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F88D" w14:textId="66272C44" w:rsidR="00E126A3" w:rsidRPr="00E126A3" w:rsidRDefault="00E126A3" w:rsidP="00E126A3">
      <w:pPr>
        <w:rPr>
          <w:rFonts w:ascii="Palatino Linotype" w:hAnsi="Palatino Linotype"/>
          <w:b/>
          <w:bCs/>
        </w:rPr>
      </w:pPr>
      <w:r w:rsidRPr="00E126A3">
        <w:rPr>
          <w:rFonts w:ascii="Palatino Linotype" w:hAnsi="Palatino Linotype"/>
          <w:b/>
          <w:bCs/>
        </w:rPr>
        <w:t>Documento metodológico para el cálculo del ahorro generado en las gestiones de lugares – 2025</w:t>
      </w:r>
    </w:p>
    <w:p w14:paraId="3B352319" w14:textId="2A9DB6A4" w:rsidR="00E126A3" w:rsidRPr="00BF31B1" w:rsidRDefault="00E126A3" w:rsidP="00BF31B1">
      <w:pPr>
        <w:pStyle w:val="Prrafodelista"/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BF31B1">
        <w:rPr>
          <w:rFonts w:ascii="Palatino Linotype" w:hAnsi="Palatino Linotype"/>
          <w:b/>
          <w:bCs/>
        </w:rPr>
        <w:t>Introducción</w:t>
      </w:r>
    </w:p>
    <w:p w14:paraId="395FD90A" w14:textId="23CF8E29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Durante la vigencia 2025, la Oficina Asesora de Gestión Territorial realizó </w:t>
      </w:r>
      <w:r w:rsidR="007029D4">
        <w:rPr>
          <w:rFonts w:ascii="Palatino Linotype" w:hAnsi="Palatino Linotype"/>
        </w:rPr>
        <w:t xml:space="preserve">la </w:t>
      </w:r>
      <w:r w:rsidR="007029D4" w:rsidRPr="00E126A3">
        <w:rPr>
          <w:rFonts w:ascii="Palatino Linotype" w:hAnsi="Palatino Linotype"/>
        </w:rPr>
        <w:t>gestió</w:t>
      </w:r>
      <w:r w:rsidR="007029D4">
        <w:rPr>
          <w:rFonts w:ascii="Palatino Linotype" w:hAnsi="Palatino Linotype"/>
        </w:rPr>
        <w:t>n</w:t>
      </w:r>
      <w:r w:rsidRPr="00E126A3">
        <w:rPr>
          <w:rFonts w:ascii="Palatino Linotype" w:hAnsi="Palatino Linotype"/>
        </w:rPr>
        <w:t xml:space="preserve"> de lugares </w:t>
      </w:r>
      <w:r w:rsidR="00B32B23">
        <w:rPr>
          <w:rFonts w:ascii="Palatino Linotype" w:hAnsi="Palatino Linotype"/>
        </w:rPr>
        <w:t xml:space="preserve">para </w:t>
      </w:r>
      <w:r w:rsidRPr="00E126A3">
        <w:rPr>
          <w:rFonts w:ascii="Palatino Linotype" w:hAnsi="Palatino Linotype"/>
        </w:rPr>
        <w:t>el desarrollo de actividades institucionales sin generar costos para la entidad.</w:t>
      </w:r>
      <w:r w:rsidR="00442FA4">
        <w:rPr>
          <w:rFonts w:ascii="Palatino Linotype" w:hAnsi="Palatino Linotype"/>
        </w:rPr>
        <w:t xml:space="preserve"> </w:t>
      </w:r>
      <w:r w:rsidRPr="00E126A3">
        <w:rPr>
          <w:rFonts w:ascii="Palatino Linotype" w:hAnsi="Palatino Linotype"/>
        </w:rPr>
        <w:t xml:space="preserve">Estas gestiones permitieron disponer de espacios para reuniones, audiencias, jornadas de difusión y demás eventos institucionales, </w:t>
      </w:r>
      <w:r w:rsidR="00B64D71">
        <w:rPr>
          <w:rFonts w:ascii="Palatino Linotype" w:hAnsi="Palatino Linotype"/>
        </w:rPr>
        <w:t>como apoyo</w:t>
      </w:r>
      <w:r w:rsidR="00E75087">
        <w:rPr>
          <w:rFonts w:ascii="Palatino Linotype" w:hAnsi="Palatino Linotype"/>
        </w:rPr>
        <w:t xml:space="preserve"> a las medidas de Austeridad del</w:t>
      </w:r>
      <w:r w:rsidR="00B64D71">
        <w:rPr>
          <w:rFonts w:ascii="Palatino Linotype" w:hAnsi="Palatino Linotype"/>
        </w:rPr>
        <w:t xml:space="preserve"> Gasto</w:t>
      </w:r>
      <w:r w:rsidRPr="00E126A3">
        <w:rPr>
          <w:rFonts w:ascii="Palatino Linotype" w:hAnsi="Palatino Linotype"/>
        </w:rPr>
        <w:t>.</w:t>
      </w:r>
    </w:p>
    <w:p w14:paraId="45C86330" w14:textId="0C8270A6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El presente documento describe la metodología utilizada para calcular el ahorro generado </w:t>
      </w:r>
      <w:r>
        <w:rPr>
          <w:rFonts w:ascii="Palatino Linotype" w:hAnsi="Palatino Linotype"/>
        </w:rPr>
        <w:t xml:space="preserve">de las </w:t>
      </w:r>
      <w:r w:rsidRPr="00E126A3">
        <w:rPr>
          <w:rFonts w:ascii="Palatino Linotype" w:hAnsi="Palatino Linotype"/>
        </w:rPr>
        <w:t xml:space="preserve">gestiones territoriales, tomando como base información registrada en </w:t>
      </w:r>
      <w:r>
        <w:rPr>
          <w:rFonts w:ascii="Palatino Linotype" w:hAnsi="Palatino Linotype"/>
        </w:rPr>
        <w:t xml:space="preserve">la </w:t>
      </w:r>
      <w:r w:rsidRPr="00E126A3">
        <w:rPr>
          <w:rFonts w:ascii="Palatino Linotype" w:hAnsi="Palatino Linotype"/>
        </w:rPr>
        <w:t>matri</w:t>
      </w:r>
      <w:r>
        <w:rPr>
          <w:rFonts w:ascii="Palatino Linotype" w:hAnsi="Palatino Linotype"/>
        </w:rPr>
        <w:t>z</w:t>
      </w:r>
      <w:r w:rsidRPr="00E126A3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de seguimiento</w:t>
      </w:r>
      <w:r w:rsidRPr="00E126A3">
        <w:rPr>
          <w:rFonts w:ascii="Palatino Linotype" w:hAnsi="Palatino Linotype"/>
        </w:rPr>
        <w:t xml:space="preserve"> y aplicando un análisis multinivel para la estimación de valores faltantes.</w:t>
      </w:r>
    </w:p>
    <w:p w14:paraId="33921502" w14:textId="3ACA2D50" w:rsidR="00E126A3" w:rsidRPr="00BF31B1" w:rsidRDefault="00E126A3" w:rsidP="00BF31B1">
      <w:pPr>
        <w:pStyle w:val="Prrafodelista"/>
        <w:numPr>
          <w:ilvl w:val="0"/>
          <w:numId w:val="9"/>
        </w:numPr>
        <w:jc w:val="both"/>
        <w:rPr>
          <w:rFonts w:ascii="Palatino Linotype" w:hAnsi="Palatino Linotype"/>
          <w:b/>
          <w:bCs/>
        </w:rPr>
      </w:pPr>
      <w:r w:rsidRPr="00BF31B1">
        <w:rPr>
          <w:rFonts w:ascii="Palatino Linotype" w:hAnsi="Palatino Linotype"/>
          <w:b/>
          <w:bCs/>
        </w:rPr>
        <w:t>Fuente de información</w:t>
      </w:r>
    </w:p>
    <w:p w14:paraId="063CCF23" w14:textId="5D104375" w:rsidR="00E126A3" w:rsidRPr="00E126A3" w:rsidRDefault="00BF31B1" w:rsidP="00654178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2.1 </w:t>
      </w:r>
      <w:r w:rsidR="00E126A3" w:rsidRPr="00E126A3">
        <w:rPr>
          <w:rFonts w:ascii="Palatino Linotype" w:hAnsi="Palatino Linotype"/>
          <w:b/>
          <w:bCs/>
        </w:rPr>
        <w:t>Matriz de gestión de lugares</w:t>
      </w:r>
    </w:p>
    <w:p w14:paraId="65E32A49" w14:textId="39DE2D81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La principal fuente de información utilizada fue la matriz de gestión de lugares correspondiente al año 2025, en la cual </w:t>
      </w:r>
      <w:r w:rsidR="005825FE">
        <w:rPr>
          <w:rFonts w:ascii="Palatino Linotype" w:hAnsi="Palatino Linotype"/>
        </w:rPr>
        <w:t xml:space="preserve">se </w:t>
      </w:r>
      <w:r w:rsidRPr="00E126A3">
        <w:rPr>
          <w:rFonts w:ascii="Palatino Linotype" w:hAnsi="Palatino Linotype"/>
        </w:rPr>
        <w:t>registra</w:t>
      </w:r>
      <w:r w:rsidR="009D6176">
        <w:rPr>
          <w:rFonts w:ascii="Palatino Linotype" w:hAnsi="Palatino Linotype"/>
        </w:rPr>
        <w:t>r</w:t>
      </w:r>
      <w:r w:rsidR="00B25A29">
        <w:rPr>
          <w:rFonts w:ascii="Palatino Linotype" w:hAnsi="Palatino Linotype"/>
        </w:rPr>
        <w:t>on</w:t>
      </w:r>
      <w:r w:rsidRPr="00E126A3">
        <w:rPr>
          <w:rFonts w:ascii="Palatino Linotype" w:hAnsi="Palatino Linotype"/>
        </w:rPr>
        <w:t xml:space="preserve"> cada una de las gestiones realizadas</w:t>
      </w:r>
      <w:r w:rsidR="005825FE">
        <w:rPr>
          <w:rFonts w:ascii="Palatino Linotype" w:hAnsi="Palatino Linotype"/>
        </w:rPr>
        <w:t xml:space="preserve"> por </w:t>
      </w:r>
      <w:r w:rsidR="005825FE" w:rsidRPr="00E126A3">
        <w:rPr>
          <w:rFonts w:ascii="Palatino Linotype" w:hAnsi="Palatino Linotype"/>
        </w:rPr>
        <w:t>los enlaces y apoyos territoriales</w:t>
      </w:r>
      <w:r w:rsidR="00B25A29">
        <w:rPr>
          <w:rFonts w:ascii="Palatino Linotype" w:hAnsi="Palatino Linotype"/>
        </w:rPr>
        <w:t xml:space="preserve"> de la OAGT.</w:t>
      </w:r>
    </w:p>
    <w:p w14:paraId="56DA11AD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Esta matriz contenía información relevante de cada actividad, entre ella:</w:t>
      </w:r>
    </w:p>
    <w:p w14:paraId="06E50DEA" w14:textId="03DEBC91" w:rsidR="00E126A3" w:rsidRPr="00E126A3" w:rsidRDefault="006750DC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Nombre del solicitante</w:t>
      </w:r>
      <w:r w:rsidR="00E126A3" w:rsidRPr="00E126A3">
        <w:rPr>
          <w:rFonts w:ascii="Palatino Linotype" w:hAnsi="Palatino Linotype"/>
        </w:rPr>
        <w:t xml:space="preserve">. </w:t>
      </w:r>
    </w:p>
    <w:p w14:paraId="1C538B59" w14:textId="77777777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Objetivo de la actividad. </w:t>
      </w:r>
    </w:p>
    <w:p w14:paraId="4C1597CB" w14:textId="77777777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Magistrado relacionado con la actividad. </w:t>
      </w:r>
    </w:p>
    <w:p w14:paraId="736D2501" w14:textId="73DC07C4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Departamento y municipio</w:t>
      </w:r>
      <w:r w:rsidR="00EA15C6">
        <w:rPr>
          <w:rFonts w:ascii="Palatino Linotype" w:hAnsi="Palatino Linotype"/>
        </w:rPr>
        <w:t xml:space="preserve"> de la actividad</w:t>
      </w:r>
      <w:r w:rsidRPr="00E126A3">
        <w:rPr>
          <w:rFonts w:ascii="Palatino Linotype" w:hAnsi="Palatino Linotype"/>
        </w:rPr>
        <w:t xml:space="preserve">. </w:t>
      </w:r>
    </w:p>
    <w:p w14:paraId="3D318489" w14:textId="77777777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Fecha de realización. </w:t>
      </w:r>
    </w:p>
    <w:p w14:paraId="2FB64846" w14:textId="77777777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Estado de la solicitud. </w:t>
      </w:r>
    </w:p>
    <w:p w14:paraId="7EFF6A5C" w14:textId="77777777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Cantidad de lugares gestionados. </w:t>
      </w:r>
    </w:p>
    <w:p w14:paraId="27A04FD2" w14:textId="77777777" w:rsidR="00E126A3" w:rsidRPr="00E126A3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Cantidad de participantes o aforo. </w:t>
      </w:r>
    </w:p>
    <w:p w14:paraId="0920B1E2" w14:textId="6D2DC0C7" w:rsidR="007D0D5E" w:rsidRPr="007D0D5E" w:rsidRDefault="00E126A3" w:rsidP="00654178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Nombre del lugar gestionado. </w:t>
      </w:r>
    </w:p>
    <w:p w14:paraId="331AD944" w14:textId="7041D9C7" w:rsid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Es importante resaltar que las gestiones registradas correspondían a espacios obtenidos sin costo para la entidad.</w:t>
      </w:r>
    </w:p>
    <w:p w14:paraId="10A057E8" w14:textId="77777777" w:rsidR="008C1BEB" w:rsidRDefault="008C1BEB" w:rsidP="00E126A3">
      <w:pPr>
        <w:rPr>
          <w:rFonts w:ascii="Palatino Linotype" w:hAnsi="Palatino Linotype"/>
        </w:rPr>
      </w:pPr>
    </w:p>
    <w:p w14:paraId="5E25EEAA" w14:textId="77777777" w:rsidR="008C1BEB" w:rsidRPr="00E126A3" w:rsidRDefault="008C1BEB" w:rsidP="00E126A3">
      <w:pPr>
        <w:rPr>
          <w:rFonts w:ascii="Palatino Linotype" w:hAnsi="Palatino Linotype"/>
        </w:rPr>
      </w:pPr>
    </w:p>
    <w:p w14:paraId="280DD222" w14:textId="49D55318" w:rsidR="00E126A3" w:rsidRPr="00BF31B1" w:rsidRDefault="00E126A3" w:rsidP="00BF31B1">
      <w:pPr>
        <w:pStyle w:val="Prrafodelista"/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BF31B1">
        <w:rPr>
          <w:rFonts w:ascii="Palatino Linotype" w:hAnsi="Palatino Linotype"/>
          <w:b/>
          <w:bCs/>
        </w:rPr>
        <w:lastRenderedPageBreak/>
        <w:t>Consolidación y categorización de la información</w:t>
      </w:r>
    </w:p>
    <w:p w14:paraId="35432051" w14:textId="41489DC4" w:rsidR="00E126A3" w:rsidRPr="00E126A3" w:rsidRDefault="00E126A3" w:rsidP="005C77D2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A partir de la matriz de </w:t>
      </w:r>
      <w:r w:rsidR="007D0D5E">
        <w:rPr>
          <w:rFonts w:ascii="Palatino Linotype" w:hAnsi="Palatino Linotype"/>
        </w:rPr>
        <w:t>gestión de lugares</w:t>
      </w:r>
      <w:r w:rsidRPr="00E126A3">
        <w:rPr>
          <w:rFonts w:ascii="Palatino Linotype" w:hAnsi="Palatino Linotype"/>
        </w:rPr>
        <w:t>, se consolidó una base de datos</w:t>
      </w:r>
      <w:r w:rsidR="006465ED">
        <w:rPr>
          <w:rFonts w:ascii="Palatino Linotype" w:hAnsi="Palatino Linotype"/>
        </w:rPr>
        <w:t xml:space="preserve"> </w:t>
      </w:r>
      <w:r w:rsidRPr="00E126A3">
        <w:rPr>
          <w:rFonts w:ascii="Palatino Linotype" w:hAnsi="Palatino Linotype"/>
        </w:rPr>
        <w:t>compuesta por la cantidad de lugares gestionados por actividad por parte de la Oficina Asesora de Gestión Territorial.</w:t>
      </w:r>
    </w:p>
    <w:p w14:paraId="6B3BA594" w14:textId="68873D1F" w:rsidR="00E126A3" w:rsidRPr="00E126A3" w:rsidRDefault="00E126A3" w:rsidP="005C77D2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Para el análisis, se </w:t>
      </w:r>
      <w:r w:rsidR="00783B8A">
        <w:rPr>
          <w:rFonts w:ascii="Palatino Linotype" w:hAnsi="Palatino Linotype"/>
        </w:rPr>
        <w:t>categorizaron</w:t>
      </w:r>
      <w:r w:rsidRPr="00E126A3">
        <w:rPr>
          <w:rFonts w:ascii="Palatino Linotype" w:hAnsi="Palatino Linotype"/>
        </w:rPr>
        <w:t xml:space="preserve"> los espacios</w:t>
      </w:r>
      <w:r w:rsidR="00783B8A">
        <w:rPr>
          <w:rFonts w:ascii="Palatino Linotype" w:hAnsi="Palatino Linotype"/>
        </w:rPr>
        <w:t xml:space="preserve"> de la siguiente manera</w:t>
      </w:r>
      <w:r w:rsidRPr="00E126A3">
        <w:rPr>
          <w:rFonts w:ascii="Palatino Linotype" w:hAnsi="Palatino Linotype"/>
        </w:rPr>
        <w:t>:</w:t>
      </w:r>
    </w:p>
    <w:p w14:paraId="6A4C1D04" w14:textId="77777777" w:rsidR="00E126A3" w:rsidRPr="00E126A3" w:rsidRDefault="00E126A3" w:rsidP="005C77D2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Sala de juntas </w:t>
      </w:r>
    </w:p>
    <w:p w14:paraId="05022535" w14:textId="77777777" w:rsidR="00E126A3" w:rsidRPr="00E126A3" w:rsidRDefault="00E126A3" w:rsidP="005C77D2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Auditorio </w:t>
      </w:r>
    </w:p>
    <w:p w14:paraId="3E5A144E" w14:textId="77777777" w:rsidR="00E126A3" w:rsidRPr="00E126A3" w:rsidRDefault="00E126A3" w:rsidP="005C77D2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Salón </w:t>
      </w:r>
    </w:p>
    <w:p w14:paraId="20C9DB11" w14:textId="77777777" w:rsidR="00E126A3" w:rsidRPr="00E126A3" w:rsidRDefault="00E126A3" w:rsidP="005C77D2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Sala espejo </w:t>
      </w:r>
    </w:p>
    <w:p w14:paraId="7AE5CFC6" w14:textId="6616D23E" w:rsidR="00E126A3" w:rsidRPr="00E126A3" w:rsidRDefault="00E126A3" w:rsidP="005C77D2">
      <w:pPr>
        <w:numPr>
          <w:ilvl w:val="0"/>
          <w:numId w:val="2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Otro</w:t>
      </w:r>
      <w:r w:rsidR="006465ED">
        <w:rPr>
          <w:rFonts w:ascii="Palatino Linotype" w:hAnsi="Palatino Linotype"/>
        </w:rPr>
        <w:t xml:space="preserve"> (Biblioteca, Coliseo, Polideportivo)</w:t>
      </w:r>
    </w:p>
    <w:p w14:paraId="1F3D4FC7" w14:textId="1979E50B" w:rsidR="00E126A3" w:rsidRPr="00D41231" w:rsidRDefault="006221C8" w:rsidP="00D41231">
      <w:pPr>
        <w:pStyle w:val="Prrafodelista"/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D41231">
        <w:rPr>
          <w:rFonts w:ascii="Palatino Linotype" w:hAnsi="Palatino Linotype"/>
          <w:b/>
          <w:bCs/>
        </w:rPr>
        <w:t xml:space="preserve">Matriz de solicitudes de operador logístico de la DAF </w:t>
      </w:r>
      <w:r w:rsidR="00E126A3" w:rsidRPr="00D41231">
        <w:rPr>
          <w:rFonts w:ascii="Palatino Linotype" w:hAnsi="Palatino Linotype"/>
          <w:b/>
          <w:bCs/>
        </w:rPr>
        <w:t>para estimación económica</w:t>
      </w:r>
    </w:p>
    <w:p w14:paraId="05AB256A" w14:textId="6DB0618D" w:rsidR="00E126A3" w:rsidRPr="00E126A3" w:rsidRDefault="00E126A3" w:rsidP="005C77D2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Con el fin de calcular el ahorro generado por las gestiones territoriales, se tomó como referencia la matriz de</w:t>
      </w:r>
      <w:r w:rsidR="00173396">
        <w:rPr>
          <w:rFonts w:ascii="Palatino Linotype" w:hAnsi="Palatino Linotype"/>
        </w:rPr>
        <w:t xml:space="preserve"> solicitudes de operador logístico de la DAF</w:t>
      </w:r>
      <w:r w:rsidR="009F1AC1">
        <w:rPr>
          <w:rFonts w:ascii="Palatino Linotype" w:hAnsi="Palatino Linotype"/>
        </w:rPr>
        <w:t>. La cual c</w:t>
      </w:r>
      <w:r w:rsidRPr="00E126A3">
        <w:rPr>
          <w:rFonts w:ascii="Palatino Linotype" w:hAnsi="Palatino Linotype"/>
        </w:rPr>
        <w:t>ontenía valores reales de contratación asociados al alquiler de espacios para actividades institucionales, lo que permitió contar con datos veraces y representativos para el análisis económico.</w:t>
      </w:r>
    </w:p>
    <w:p w14:paraId="1A610EDC" w14:textId="7E4D6DF1" w:rsidR="00E126A3" w:rsidRPr="00E126A3" w:rsidRDefault="00E126A3" w:rsidP="005C77D2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A partir de esta información, se identificaron valores diarios de alquiler de lugares según:</w:t>
      </w:r>
    </w:p>
    <w:p w14:paraId="15650C47" w14:textId="5D9308B0" w:rsidR="00E126A3" w:rsidRPr="006465ED" w:rsidRDefault="00E126A3" w:rsidP="005C77D2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Municipio. </w:t>
      </w:r>
      <w:r w:rsidRPr="006465ED">
        <w:rPr>
          <w:rFonts w:ascii="Palatino Linotype" w:hAnsi="Palatino Linotype"/>
        </w:rPr>
        <w:t xml:space="preserve"> </w:t>
      </w:r>
    </w:p>
    <w:p w14:paraId="4312F6B9" w14:textId="6356057A" w:rsidR="00E126A3" w:rsidRPr="00E126A3" w:rsidRDefault="00E126A3" w:rsidP="005C77D2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Rango de aforo. </w:t>
      </w:r>
    </w:p>
    <w:p w14:paraId="498FE8F4" w14:textId="646F7A4D" w:rsidR="00E126A3" w:rsidRPr="00D41231" w:rsidRDefault="00E126A3" w:rsidP="00D41231">
      <w:pPr>
        <w:pStyle w:val="Prrafodelista"/>
        <w:numPr>
          <w:ilvl w:val="0"/>
          <w:numId w:val="9"/>
        </w:numPr>
        <w:rPr>
          <w:rFonts w:ascii="Palatino Linotype" w:hAnsi="Palatino Linotype"/>
          <w:b/>
          <w:bCs/>
        </w:rPr>
      </w:pPr>
      <w:r w:rsidRPr="00D41231">
        <w:rPr>
          <w:rFonts w:ascii="Palatino Linotype" w:hAnsi="Palatino Linotype"/>
          <w:b/>
          <w:bCs/>
        </w:rPr>
        <w:t>Metodología de estimación de valores faltantes</w:t>
      </w:r>
    </w:p>
    <w:p w14:paraId="649B71B7" w14:textId="1FE4CCF7" w:rsidR="00286E82" w:rsidRPr="00025481" w:rsidRDefault="00E126A3" w:rsidP="00AB32D0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Debido a que </w:t>
      </w:r>
      <w:r w:rsidR="00025481">
        <w:rPr>
          <w:rFonts w:ascii="Palatino Linotype" w:hAnsi="Palatino Linotype"/>
        </w:rPr>
        <w:t>la</w:t>
      </w:r>
      <w:r w:rsidR="00025481" w:rsidRPr="00E126A3">
        <w:rPr>
          <w:rFonts w:ascii="Palatino Linotype" w:hAnsi="Palatino Linotype"/>
        </w:rPr>
        <w:t xml:space="preserve"> matriz de la DAF</w:t>
      </w:r>
      <w:r w:rsidR="00025481">
        <w:rPr>
          <w:rFonts w:ascii="Palatino Linotype" w:hAnsi="Palatino Linotype"/>
        </w:rPr>
        <w:t xml:space="preserve"> </w:t>
      </w:r>
      <w:r w:rsidR="00B919CB">
        <w:rPr>
          <w:rFonts w:ascii="Palatino Linotype" w:hAnsi="Palatino Linotype"/>
        </w:rPr>
        <w:t xml:space="preserve">contaba </w:t>
      </w:r>
      <w:r w:rsidR="007B7A02">
        <w:rPr>
          <w:rFonts w:ascii="Palatino Linotype" w:hAnsi="Palatino Linotype"/>
        </w:rPr>
        <w:t xml:space="preserve">únicamente </w:t>
      </w:r>
      <w:r w:rsidR="001439D2">
        <w:rPr>
          <w:rFonts w:ascii="Palatino Linotype" w:hAnsi="Palatino Linotype"/>
        </w:rPr>
        <w:tab/>
      </w:r>
      <w:r w:rsidR="00B919CB">
        <w:rPr>
          <w:rFonts w:ascii="Palatino Linotype" w:hAnsi="Palatino Linotype"/>
        </w:rPr>
        <w:t xml:space="preserve">con la información </w:t>
      </w:r>
      <w:r w:rsidR="001E6275">
        <w:rPr>
          <w:rFonts w:ascii="Palatino Linotype" w:hAnsi="Palatino Linotype"/>
        </w:rPr>
        <w:t xml:space="preserve">de actividades </w:t>
      </w:r>
      <w:r w:rsidR="00B919CB">
        <w:rPr>
          <w:rFonts w:ascii="Palatino Linotype" w:hAnsi="Palatino Linotype"/>
        </w:rPr>
        <w:t>donde fue necesario contratar operador logístico</w:t>
      </w:r>
      <w:r w:rsidR="001E6275">
        <w:rPr>
          <w:rFonts w:ascii="Palatino Linotype" w:hAnsi="Palatino Linotype"/>
        </w:rPr>
        <w:t xml:space="preserve">, no se </w:t>
      </w:r>
      <w:r w:rsidR="001439D2">
        <w:rPr>
          <w:rFonts w:ascii="Palatino Linotype" w:hAnsi="Palatino Linotype"/>
        </w:rPr>
        <w:t xml:space="preserve">contenía </w:t>
      </w:r>
      <w:r w:rsidR="003A61A2">
        <w:rPr>
          <w:rFonts w:ascii="Palatino Linotype" w:hAnsi="Palatino Linotype"/>
        </w:rPr>
        <w:t>información sobre</w:t>
      </w:r>
      <w:r w:rsidR="001E6275">
        <w:rPr>
          <w:rFonts w:ascii="Palatino Linotype" w:hAnsi="Palatino Linotype"/>
        </w:rPr>
        <w:t xml:space="preserve"> </w:t>
      </w:r>
      <w:r w:rsidR="008F6824">
        <w:rPr>
          <w:rFonts w:ascii="Palatino Linotype" w:hAnsi="Palatino Linotype"/>
        </w:rPr>
        <w:t xml:space="preserve">los valores de </w:t>
      </w:r>
      <w:r w:rsidR="001E6275">
        <w:rPr>
          <w:rFonts w:ascii="Palatino Linotype" w:hAnsi="Palatino Linotype"/>
        </w:rPr>
        <w:t>espacios en c</w:t>
      </w:r>
      <w:r w:rsidR="00F55E01">
        <w:rPr>
          <w:rFonts w:ascii="Palatino Linotype" w:hAnsi="Palatino Linotype"/>
        </w:rPr>
        <w:t>iertos municipios y afor</w:t>
      </w:r>
      <w:r w:rsidR="008F6824">
        <w:rPr>
          <w:rFonts w:ascii="Palatino Linotype" w:hAnsi="Palatino Linotype"/>
        </w:rPr>
        <w:t>os</w:t>
      </w:r>
      <w:r w:rsidRPr="00E126A3">
        <w:rPr>
          <w:rFonts w:ascii="Palatino Linotype" w:hAnsi="Palatino Linotype"/>
        </w:rPr>
        <w:t>.</w:t>
      </w:r>
      <w:r w:rsidR="008F6824">
        <w:rPr>
          <w:rFonts w:ascii="Palatino Linotype" w:hAnsi="Palatino Linotype"/>
        </w:rPr>
        <w:t xml:space="preserve"> </w:t>
      </w:r>
      <w:r w:rsidR="003A61A2" w:rsidRPr="003A61A2">
        <w:rPr>
          <w:rFonts w:ascii="Palatino Linotype" w:hAnsi="Palatino Linotype"/>
        </w:rPr>
        <w:t xml:space="preserve">Por lo cual, de las 400 gestiones realizadas por la OAGT, los valores de 262 fueron tomados de la matriz de la DAF. Los 138 restantes tuvieron que ser estimados a partir de una metodología de análisis multinivel, basada en una de las medidas de tendencia central, la </w:t>
      </w:r>
      <w:r w:rsidR="005C77D2" w:rsidRPr="003A61A2">
        <w:rPr>
          <w:rFonts w:ascii="Palatino Linotype" w:hAnsi="Palatino Linotype"/>
        </w:rPr>
        <w:t>mediana.</w:t>
      </w:r>
    </w:p>
    <w:p w14:paraId="13007AF0" w14:textId="0A7BDDF6" w:rsidR="00E126A3" w:rsidRPr="00E126A3" w:rsidRDefault="00D41231" w:rsidP="00E126A3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5.1 </w:t>
      </w:r>
      <w:r w:rsidR="00E126A3" w:rsidRPr="00E126A3">
        <w:rPr>
          <w:rFonts w:ascii="Palatino Linotype" w:hAnsi="Palatino Linotype"/>
          <w:b/>
          <w:bCs/>
        </w:rPr>
        <w:t>Uso de la mediana</w:t>
      </w:r>
    </w:p>
    <w:p w14:paraId="147911A5" w14:textId="77777777" w:rsidR="00E126A3" w:rsidRPr="00E126A3" w:rsidRDefault="00E126A3" w:rsidP="00E126A3">
      <w:pPr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La mediana fue seleccionada como medida principal debido a la alta variabilidad de los valores registrados en la matriz de la DAF entre municipios y departamentos.</w:t>
      </w:r>
    </w:p>
    <w:p w14:paraId="03A6B339" w14:textId="77777777" w:rsidR="00E126A3" w:rsidRPr="00E126A3" w:rsidRDefault="00E126A3" w:rsidP="00E126A3">
      <w:pPr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El uso del promedio podía generar sobreestimaciones del ahorro, ya que algunos registros presentaban valores considerablemente altos que distorsionaban el comportamiento general de los datos.</w:t>
      </w:r>
    </w:p>
    <w:p w14:paraId="2D3641BD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lastRenderedPageBreak/>
        <w:t>En consecuencia, la mediana permitió:</w:t>
      </w:r>
    </w:p>
    <w:p w14:paraId="1584B3B3" w14:textId="77777777" w:rsidR="00E126A3" w:rsidRPr="00E126A3" w:rsidRDefault="00E126A3" w:rsidP="00654178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Obtener un valor representativo más estable. </w:t>
      </w:r>
    </w:p>
    <w:p w14:paraId="1EEE8ACF" w14:textId="77777777" w:rsidR="00E126A3" w:rsidRPr="00E126A3" w:rsidRDefault="00E126A3" w:rsidP="00654178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Reducir el efecto de valores extremos. </w:t>
      </w:r>
    </w:p>
    <w:p w14:paraId="53F20018" w14:textId="704E485F" w:rsidR="00E126A3" w:rsidRPr="00E126A3" w:rsidRDefault="00E126A3" w:rsidP="00654178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Generar estimaciones más cercanas a la realidad territorial. </w:t>
      </w:r>
    </w:p>
    <w:p w14:paraId="05FA7FD3" w14:textId="1546BCC9" w:rsidR="00E126A3" w:rsidRPr="00E126A3" w:rsidRDefault="00D41231" w:rsidP="00654178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5.2 </w:t>
      </w:r>
      <w:r w:rsidR="00E126A3" w:rsidRPr="00E126A3">
        <w:rPr>
          <w:rFonts w:ascii="Palatino Linotype" w:hAnsi="Palatino Linotype"/>
          <w:b/>
          <w:bCs/>
        </w:rPr>
        <w:t>Niveles de análisis</w:t>
      </w:r>
    </w:p>
    <w:p w14:paraId="760672BA" w14:textId="6405EC88" w:rsidR="00E126A3" w:rsidRDefault="00286E82" w:rsidP="00654178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Con el fin de </w:t>
      </w:r>
      <w:r w:rsidR="00E126A3" w:rsidRPr="00E126A3">
        <w:rPr>
          <w:rFonts w:ascii="Palatino Linotype" w:hAnsi="Palatino Linotype"/>
        </w:rPr>
        <w:t>estima</w:t>
      </w:r>
      <w:r>
        <w:rPr>
          <w:rFonts w:ascii="Palatino Linotype" w:hAnsi="Palatino Linotype"/>
        </w:rPr>
        <w:t xml:space="preserve">r los valores en blanco (138), </w:t>
      </w:r>
      <w:r w:rsidR="00E126A3" w:rsidRPr="00E126A3">
        <w:rPr>
          <w:rFonts w:ascii="Palatino Linotype" w:hAnsi="Palatino Linotype"/>
        </w:rPr>
        <w:t xml:space="preserve">se realizó </w:t>
      </w:r>
      <w:r>
        <w:rPr>
          <w:rFonts w:ascii="Palatino Linotype" w:hAnsi="Palatino Linotype"/>
        </w:rPr>
        <w:t xml:space="preserve">un análisis </w:t>
      </w:r>
      <w:r w:rsidR="00E126A3" w:rsidRPr="00E126A3">
        <w:rPr>
          <w:rFonts w:ascii="Palatino Linotype" w:hAnsi="Palatino Linotype"/>
        </w:rPr>
        <w:t xml:space="preserve">mediante </w:t>
      </w:r>
      <w:r w:rsidR="00D16AB8">
        <w:rPr>
          <w:rFonts w:ascii="Palatino Linotype" w:hAnsi="Palatino Linotype"/>
        </w:rPr>
        <w:t>tres</w:t>
      </w:r>
      <w:r w:rsidR="00E126A3" w:rsidRPr="00E126A3">
        <w:rPr>
          <w:rFonts w:ascii="Palatino Linotype" w:hAnsi="Palatino Linotype"/>
        </w:rPr>
        <w:t xml:space="preserve"> niveles:</w:t>
      </w:r>
    </w:p>
    <w:p w14:paraId="6019B38C" w14:textId="10AC631A" w:rsidR="00D16AB8" w:rsidRDefault="00D16AB8" w:rsidP="00654178">
      <w:pPr>
        <w:jc w:val="both"/>
        <w:rPr>
          <w:rFonts w:ascii="Palatino Linotype" w:hAnsi="Palatino Linotype"/>
          <w:b/>
          <w:bCs/>
        </w:rPr>
      </w:pPr>
      <w:r w:rsidRPr="00E126A3">
        <w:rPr>
          <w:rFonts w:ascii="Palatino Linotype" w:hAnsi="Palatino Linotype"/>
          <w:b/>
          <w:bCs/>
        </w:rPr>
        <w:t xml:space="preserve">Nivel </w:t>
      </w:r>
      <w:r>
        <w:rPr>
          <w:rFonts w:ascii="Palatino Linotype" w:hAnsi="Palatino Linotype"/>
          <w:b/>
          <w:bCs/>
        </w:rPr>
        <w:t>1</w:t>
      </w:r>
      <w:r w:rsidRPr="00E126A3">
        <w:rPr>
          <w:rFonts w:ascii="Palatino Linotype" w:hAnsi="Palatino Linotype"/>
          <w:b/>
          <w:bCs/>
        </w:rPr>
        <w:t xml:space="preserve"> – </w:t>
      </w:r>
      <w:r>
        <w:rPr>
          <w:rFonts w:ascii="Palatino Linotype" w:hAnsi="Palatino Linotype"/>
          <w:b/>
          <w:bCs/>
        </w:rPr>
        <w:t>Datos municipales de la matriz de la DAF</w:t>
      </w:r>
    </w:p>
    <w:p w14:paraId="4E88359B" w14:textId="2D8A77E1" w:rsidR="00D16AB8" w:rsidRDefault="00D16AB8" w:rsidP="00654178">
      <w:pPr>
        <w:jc w:val="both"/>
        <w:rPr>
          <w:rFonts w:ascii="Palatino Linotype" w:hAnsi="Palatino Linotype"/>
        </w:rPr>
      </w:pPr>
      <w:r w:rsidRPr="00D16AB8">
        <w:rPr>
          <w:rFonts w:ascii="Palatino Linotype" w:hAnsi="Palatino Linotype"/>
        </w:rPr>
        <w:t xml:space="preserve">En primera instancia, se toma </w:t>
      </w:r>
      <w:r>
        <w:rPr>
          <w:rFonts w:ascii="Palatino Linotype" w:hAnsi="Palatino Linotype"/>
        </w:rPr>
        <w:t>el valor diario de cada registro</w:t>
      </w:r>
      <w:r w:rsidRPr="00D16AB8">
        <w:rPr>
          <w:rFonts w:ascii="Palatino Linotype" w:hAnsi="Palatino Linotype"/>
        </w:rPr>
        <w:t xml:space="preserve"> de la matriz que coinciden con</w:t>
      </w:r>
      <w:r>
        <w:rPr>
          <w:rFonts w:ascii="Palatino Linotype" w:hAnsi="Palatino Linotype"/>
        </w:rPr>
        <w:t>:</w:t>
      </w:r>
    </w:p>
    <w:p w14:paraId="20719FD2" w14:textId="113CE7EB" w:rsidR="00D16AB8" w:rsidRPr="00D16AB8" w:rsidRDefault="00D16AB8" w:rsidP="00654178">
      <w:pPr>
        <w:pStyle w:val="Prrafodelista"/>
        <w:numPr>
          <w:ilvl w:val="0"/>
          <w:numId w:val="8"/>
        </w:numPr>
        <w:jc w:val="both"/>
        <w:rPr>
          <w:rFonts w:ascii="Palatino Linotype" w:hAnsi="Palatino Linotype"/>
        </w:rPr>
      </w:pPr>
      <w:r w:rsidRPr="00D16AB8">
        <w:rPr>
          <w:rFonts w:ascii="Palatino Linotype" w:hAnsi="Palatino Linotype"/>
        </w:rPr>
        <w:t>Municipio</w:t>
      </w:r>
    </w:p>
    <w:p w14:paraId="73205B4F" w14:textId="02543FF5" w:rsidR="00D16AB8" w:rsidRPr="00D16AB8" w:rsidRDefault="00D16AB8" w:rsidP="00654178">
      <w:pPr>
        <w:numPr>
          <w:ilvl w:val="0"/>
          <w:numId w:val="5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Rango de aforo</w:t>
      </w:r>
    </w:p>
    <w:p w14:paraId="706C48CC" w14:textId="77777777" w:rsidR="00E126A3" w:rsidRPr="00E126A3" w:rsidRDefault="00E126A3" w:rsidP="00654178">
      <w:pPr>
        <w:jc w:val="both"/>
        <w:rPr>
          <w:rFonts w:ascii="Palatino Linotype" w:hAnsi="Palatino Linotype"/>
          <w:b/>
          <w:bCs/>
        </w:rPr>
      </w:pPr>
      <w:r w:rsidRPr="00E126A3">
        <w:rPr>
          <w:rFonts w:ascii="Palatino Linotype" w:hAnsi="Palatino Linotype"/>
          <w:b/>
          <w:bCs/>
        </w:rPr>
        <w:t>Nivel 2 – Mediana departamental</w:t>
      </w:r>
    </w:p>
    <w:p w14:paraId="0531A470" w14:textId="5CCD6E14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En </w:t>
      </w:r>
      <w:r w:rsidR="00D16AB8">
        <w:rPr>
          <w:rFonts w:ascii="Palatino Linotype" w:hAnsi="Palatino Linotype"/>
        </w:rPr>
        <w:t>este nivel</w:t>
      </w:r>
      <w:r w:rsidRPr="00E126A3">
        <w:rPr>
          <w:rFonts w:ascii="Palatino Linotype" w:hAnsi="Palatino Linotype"/>
        </w:rPr>
        <w:t>, se calculó la mediana de los valores diarios por departamento, considerando:</w:t>
      </w:r>
    </w:p>
    <w:p w14:paraId="5C7E0692" w14:textId="42E89451" w:rsidR="00E126A3" w:rsidRPr="00E126A3" w:rsidRDefault="00D16AB8" w:rsidP="00654178">
      <w:pPr>
        <w:numPr>
          <w:ilvl w:val="0"/>
          <w:numId w:val="5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Departamento</w:t>
      </w:r>
      <w:r w:rsidR="00E126A3" w:rsidRPr="00E126A3">
        <w:rPr>
          <w:rFonts w:ascii="Palatino Linotype" w:hAnsi="Palatino Linotype"/>
        </w:rPr>
        <w:t xml:space="preserve"> </w:t>
      </w:r>
    </w:p>
    <w:p w14:paraId="69CEFD7B" w14:textId="5006DCFD" w:rsidR="00E126A3" w:rsidRPr="00E126A3" w:rsidRDefault="00E126A3" w:rsidP="00654178">
      <w:pPr>
        <w:numPr>
          <w:ilvl w:val="0"/>
          <w:numId w:val="5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Rango de aforo</w:t>
      </w:r>
    </w:p>
    <w:p w14:paraId="44DF4DD8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Este nivel permitía asignar un valor estimado utilizando información del mismo contexto territorial.</w:t>
      </w:r>
    </w:p>
    <w:p w14:paraId="45BA4277" w14:textId="77777777" w:rsidR="00E126A3" w:rsidRPr="00E126A3" w:rsidRDefault="00E126A3" w:rsidP="00654178">
      <w:pPr>
        <w:jc w:val="both"/>
        <w:rPr>
          <w:rFonts w:ascii="Palatino Linotype" w:hAnsi="Palatino Linotype"/>
          <w:b/>
          <w:bCs/>
        </w:rPr>
      </w:pPr>
      <w:r w:rsidRPr="00E126A3">
        <w:rPr>
          <w:rFonts w:ascii="Palatino Linotype" w:hAnsi="Palatino Linotype"/>
          <w:b/>
          <w:bCs/>
        </w:rPr>
        <w:t>Nivel 3 – Mediana nacional</w:t>
      </w:r>
    </w:p>
    <w:p w14:paraId="1594B7C2" w14:textId="221093B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Cuando no existía información suficiente a nivel departamental, se utilizó la mediana nacional para el mis</w:t>
      </w:r>
      <w:r w:rsidR="00D16AB8">
        <w:rPr>
          <w:rFonts w:ascii="Palatino Linotype" w:hAnsi="Palatino Linotype"/>
        </w:rPr>
        <w:t>mo</w:t>
      </w:r>
      <w:r w:rsidRPr="00E126A3">
        <w:rPr>
          <w:rFonts w:ascii="Palatino Linotype" w:hAnsi="Palatino Linotype"/>
        </w:rPr>
        <w:t xml:space="preserve"> rango de aforo.</w:t>
      </w:r>
    </w:p>
    <w:p w14:paraId="17536662" w14:textId="1496976F" w:rsidR="00D16AB8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Este nivel permitió ampliar la cobertura del análisis y completar la mayor cantidad posible de registros.</w:t>
      </w:r>
    </w:p>
    <w:p w14:paraId="1E6E00B2" w14:textId="4C86C008" w:rsidR="00E126A3" w:rsidRPr="00D41231" w:rsidRDefault="00E126A3" w:rsidP="00D41231">
      <w:pPr>
        <w:pStyle w:val="Prrafodelista"/>
        <w:numPr>
          <w:ilvl w:val="0"/>
          <w:numId w:val="9"/>
        </w:numPr>
        <w:jc w:val="both"/>
        <w:rPr>
          <w:rFonts w:ascii="Palatino Linotype" w:hAnsi="Palatino Linotype"/>
          <w:b/>
          <w:bCs/>
        </w:rPr>
      </w:pPr>
      <w:r w:rsidRPr="00D41231">
        <w:rPr>
          <w:rFonts w:ascii="Palatino Linotype" w:hAnsi="Palatino Linotype"/>
          <w:b/>
          <w:bCs/>
        </w:rPr>
        <w:t xml:space="preserve">Complementación </w:t>
      </w:r>
      <w:r w:rsidR="00286E82" w:rsidRPr="00D41231">
        <w:rPr>
          <w:rFonts w:ascii="Palatino Linotype" w:hAnsi="Palatino Linotype"/>
          <w:b/>
          <w:bCs/>
        </w:rPr>
        <w:t xml:space="preserve">de la base </w:t>
      </w:r>
      <w:r w:rsidRPr="00D41231">
        <w:rPr>
          <w:rFonts w:ascii="Palatino Linotype" w:hAnsi="Palatino Linotype"/>
          <w:b/>
          <w:bCs/>
        </w:rPr>
        <w:t>mediante cotizaciones directas</w:t>
      </w:r>
    </w:p>
    <w:p w14:paraId="7D1D78B6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Luego de aplicar el análisis multinivel, quedaron pendientes 21 registros sin información suficiente para estimación.</w:t>
      </w:r>
    </w:p>
    <w:p w14:paraId="6EACEC54" w14:textId="54F97BB5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Estos registros correspondían al mayor rango de aforo o participantes (251+ personas), para los cuales no existía información representativa en la matriz de </w:t>
      </w:r>
      <w:r w:rsidR="00B505A0">
        <w:rPr>
          <w:rFonts w:ascii="Palatino Linotype" w:hAnsi="Palatino Linotype"/>
        </w:rPr>
        <w:t xml:space="preserve">la </w:t>
      </w:r>
      <w:r w:rsidR="00F739B2">
        <w:rPr>
          <w:rFonts w:ascii="Palatino Linotype" w:hAnsi="Palatino Linotype"/>
        </w:rPr>
        <w:t>DAF</w:t>
      </w:r>
      <w:r w:rsidRPr="00E126A3">
        <w:rPr>
          <w:rFonts w:ascii="Palatino Linotype" w:hAnsi="Palatino Linotype"/>
        </w:rPr>
        <w:t>.</w:t>
      </w:r>
    </w:p>
    <w:p w14:paraId="7AF3496C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Con el propósito de obtener el 100% de cobertura de los datos, se realizaron consultas y cotizaciones directas con los enlaces territoriales de los departamentos correspondientes, solicitando referencias de lugares con capacidad similar.</w:t>
      </w:r>
    </w:p>
    <w:p w14:paraId="6821ECD8" w14:textId="375EDE8F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lastRenderedPageBreak/>
        <w:t>Las cotizaciones obtenidas permitieron asignar valores estimados a los registros restantes y completar la base final de análisis.</w:t>
      </w:r>
    </w:p>
    <w:p w14:paraId="788809CF" w14:textId="0C12B1B2" w:rsidR="00E126A3" w:rsidRPr="00D41231" w:rsidRDefault="00E126A3" w:rsidP="00D41231">
      <w:pPr>
        <w:pStyle w:val="Prrafodelista"/>
        <w:numPr>
          <w:ilvl w:val="0"/>
          <w:numId w:val="9"/>
        </w:numPr>
        <w:jc w:val="both"/>
        <w:rPr>
          <w:rFonts w:ascii="Palatino Linotype" w:hAnsi="Palatino Linotype"/>
          <w:b/>
          <w:bCs/>
        </w:rPr>
      </w:pPr>
      <w:r w:rsidRPr="00D41231">
        <w:rPr>
          <w:rFonts w:ascii="Palatino Linotype" w:hAnsi="Palatino Linotype"/>
          <w:b/>
          <w:bCs/>
        </w:rPr>
        <w:t>Cálculo del ahorro generado</w:t>
      </w:r>
    </w:p>
    <w:p w14:paraId="15ED4742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Una vez definido el valor diario estimado para cada registro, se realizó el cálculo del ahorro total.</w:t>
      </w:r>
    </w:p>
    <w:p w14:paraId="4AD36899" w14:textId="77777777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La fórmula aplicada fue:</w:t>
      </w:r>
    </w:p>
    <w:p w14:paraId="2B608336" w14:textId="6F42BAF0" w:rsidR="00E126A3" w:rsidRPr="00E126A3" w:rsidRDefault="00E126A3" w:rsidP="00654178">
      <w:pPr>
        <w:jc w:val="both"/>
        <w:rPr>
          <w:rFonts w:ascii="Palatino Linotype" w:hAnsi="Palatino Linotype"/>
        </w:rPr>
      </w:pPr>
      <m:oMath>
        <m:r>
          <m:rPr>
            <m:nor/>
          </m:rPr>
          <w:rPr>
            <w:rFonts w:ascii="Palatino Linotype" w:hAnsi="Palatino Linotype"/>
          </w:rPr>
          <m:t>Ahorro total por registro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Palatino Linotype" w:hAnsi="Palatino Linotype"/>
          </w:rPr>
          <m:t>Valor d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ascii="Palatino Linotype" w:hAnsi="Palatino Linotype"/>
              </w:rPr>
              <m:t>ı</m:t>
            </m:r>
          </m:e>
        </m:acc>
        <m:r>
          <m:rPr>
            <m:nor/>
          </m:rPr>
          <w:rPr>
            <w:rFonts w:ascii="Palatino Linotype" w:hAnsi="Palatino Linotype"/>
          </w:rPr>
          <m:t>a del lugar</m:t>
        </m:r>
        <m:r>
          <w:rPr>
            <w:rFonts w:ascii="Cambria Math" w:hAnsi="Cambria Math"/>
          </w:rPr>
          <m:t>×</m:t>
        </m:r>
        <m:r>
          <m:rPr>
            <m:nor/>
          </m:rPr>
          <w:rPr>
            <w:rFonts w:ascii="Palatino Linotype" w:hAnsi="Palatino Linotype"/>
          </w:rPr>
          <m:t>Cantidad de d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w:rPr>
                <w:rFonts w:ascii="Palatino Linotype" w:hAnsi="Palatino Linotype"/>
              </w:rPr>
              <m:t>ı</m:t>
            </m:r>
          </m:e>
        </m:acc>
        <m:r>
          <m:rPr>
            <m:nor/>
          </m:rPr>
          <w:rPr>
            <w:rFonts w:ascii="Palatino Linotype" w:hAnsi="Palatino Linotype"/>
          </w:rPr>
          <m:t>as de la actividad</m:t>
        </m:r>
      </m:oMath>
      <w:r w:rsidR="002211CB">
        <w:rPr>
          <w:rFonts w:ascii="Palatino Linotype" w:eastAsiaTheme="minorEastAsia" w:hAnsi="Palatino Linotype"/>
        </w:rPr>
        <w:t xml:space="preserve"> x Cantidad de lugares del registro</w:t>
      </w:r>
    </w:p>
    <w:p w14:paraId="1546787F" w14:textId="13520243" w:rsidR="00E126A3" w:rsidRPr="00E126A3" w:rsidRDefault="00E126A3" w:rsidP="00654178">
      <w:p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>Posteriormente, la sumatoria de todos los registros permitió obtener el ahorro total generado por las 400 gestiones de lugares realizadas por los enlaces y apoyos territoriales durante la vigencia 2025</w:t>
      </w:r>
      <w:r w:rsidR="002211CB">
        <w:rPr>
          <w:rFonts w:ascii="Palatino Linotype" w:hAnsi="Palatino Linotype"/>
        </w:rPr>
        <w:t xml:space="preserve"> </w:t>
      </w:r>
      <w:r w:rsidRPr="00E126A3">
        <w:rPr>
          <w:rFonts w:ascii="Palatino Linotype" w:hAnsi="Palatino Linotype"/>
        </w:rPr>
        <w:t>.</w:t>
      </w:r>
    </w:p>
    <w:p w14:paraId="4B8957A9" w14:textId="77777777" w:rsidR="00E126A3" w:rsidRPr="00E126A3" w:rsidRDefault="00E126A3" w:rsidP="00654178">
      <w:pPr>
        <w:jc w:val="both"/>
        <w:rPr>
          <w:rFonts w:ascii="Palatino Linotype" w:hAnsi="Palatino Linotype"/>
          <w:b/>
          <w:bCs/>
        </w:rPr>
      </w:pPr>
      <w:r w:rsidRPr="00E126A3">
        <w:rPr>
          <w:rFonts w:ascii="Palatino Linotype" w:hAnsi="Palatino Linotype"/>
          <w:b/>
          <w:bCs/>
        </w:rPr>
        <w:t>8. Consideraciones metodológicas</w:t>
      </w:r>
    </w:p>
    <w:p w14:paraId="6EF4B8B9" w14:textId="77777777" w:rsidR="00E126A3" w:rsidRPr="00E126A3" w:rsidRDefault="00E126A3" w:rsidP="00654178">
      <w:pPr>
        <w:numPr>
          <w:ilvl w:val="0"/>
          <w:numId w:val="6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El cálculo realizado corresponde a una estimación económica basada en valores reales de mercado institucional. </w:t>
      </w:r>
    </w:p>
    <w:p w14:paraId="3D5F723D" w14:textId="77777777" w:rsidR="00E126A3" w:rsidRPr="00E126A3" w:rsidRDefault="00E126A3" w:rsidP="00654178">
      <w:pPr>
        <w:numPr>
          <w:ilvl w:val="0"/>
          <w:numId w:val="6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La metodología priorizó criterios conservadores mediante el uso de la mediana para evitar sobreestimaciones. </w:t>
      </w:r>
    </w:p>
    <w:p w14:paraId="11AE70B2" w14:textId="77777777" w:rsidR="00E126A3" w:rsidRPr="00E126A3" w:rsidRDefault="00E126A3" w:rsidP="00654178">
      <w:pPr>
        <w:numPr>
          <w:ilvl w:val="0"/>
          <w:numId w:val="6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Los valores calculados representan costos evitados para la entidad gracias a la articulación territorial y gestión institucional de los enlaces. </w:t>
      </w:r>
    </w:p>
    <w:p w14:paraId="56F6DD97" w14:textId="05709410" w:rsidR="00286E82" w:rsidRDefault="00E126A3" w:rsidP="00654178">
      <w:pPr>
        <w:numPr>
          <w:ilvl w:val="0"/>
          <w:numId w:val="6"/>
        </w:numPr>
        <w:jc w:val="both"/>
        <w:rPr>
          <w:rFonts w:ascii="Palatino Linotype" w:hAnsi="Palatino Linotype"/>
        </w:rPr>
      </w:pPr>
      <w:r w:rsidRPr="00E126A3">
        <w:rPr>
          <w:rFonts w:ascii="Palatino Linotype" w:hAnsi="Palatino Linotype"/>
        </w:rPr>
        <w:t xml:space="preserve">La cobertura final del análisis alcanzó el 100% de los registros identificados en la matriz de </w:t>
      </w:r>
      <w:r w:rsidR="001936F4">
        <w:rPr>
          <w:rFonts w:ascii="Palatino Linotype" w:hAnsi="Palatino Linotype"/>
        </w:rPr>
        <w:t>gestión de lugares</w:t>
      </w:r>
      <w:r w:rsidRPr="00E126A3">
        <w:rPr>
          <w:rFonts w:ascii="Palatino Linotype" w:hAnsi="Palatino Linotype"/>
        </w:rPr>
        <w:t xml:space="preserve">. </w:t>
      </w:r>
    </w:p>
    <w:p w14:paraId="7D9E7E48" w14:textId="77777777" w:rsidR="00A85DE9" w:rsidRDefault="00A85DE9" w:rsidP="00A85DE9">
      <w:pPr>
        <w:ind w:left="720"/>
        <w:rPr>
          <w:rFonts w:ascii="Palatino Linotype" w:hAnsi="Palatino Linotype"/>
        </w:rPr>
      </w:pPr>
    </w:p>
    <w:p w14:paraId="21180C69" w14:textId="77777777" w:rsidR="00A85DE9" w:rsidRPr="00A85DE9" w:rsidRDefault="00A85DE9" w:rsidP="00A85DE9">
      <w:pPr>
        <w:ind w:left="720"/>
        <w:rPr>
          <w:rFonts w:ascii="Palatino Linotype" w:hAnsi="Palatino Linotype"/>
        </w:rPr>
      </w:pPr>
    </w:p>
    <w:p w14:paraId="2AE929E2" w14:textId="06352127" w:rsidR="00286E82" w:rsidRPr="00E126A3" w:rsidRDefault="00286E82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Realizado: </w:t>
      </w:r>
      <w:r w:rsidRPr="00654178">
        <w:rPr>
          <w:rFonts w:ascii="Palatino Linotype" w:hAnsi="Palatino Linotype"/>
          <w:b/>
          <w:bCs/>
        </w:rPr>
        <w:t>Daniel Pérez</w:t>
      </w:r>
    </w:p>
    <w:sectPr w:rsidR="00286E82" w:rsidRPr="00E126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075"/>
    <w:multiLevelType w:val="multilevel"/>
    <w:tmpl w:val="C42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7C6C"/>
    <w:multiLevelType w:val="multilevel"/>
    <w:tmpl w:val="272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51EE1"/>
    <w:multiLevelType w:val="multilevel"/>
    <w:tmpl w:val="8BEE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366ED"/>
    <w:multiLevelType w:val="multilevel"/>
    <w:tmpl w:val="AFD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E3F94"/>
    <w:multiLevelType w:val="hybridMultilevel"/>
    <w:tmpl w:val="B55278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007E6"/>
    <w:multiLevelType w:val="hybridMultilevel"/>
    <w:tmpl w:val="71067D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4205D"/>
    <w:multiLevelType w:val="hybridMultilevel"/>
    <w:tmpl w:val="735861A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900755"/>
    <w:multiLevelType w:val="multilevel"/>
    <w:tmpl w:val="D72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14FA7"/>
    <w:multiLevelType w:val="multilevel"/>
    <w:tmpl w:val="ECF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729025">
    <w:abstractNumId w:val="2"/>
  </w:num>
  <w:num w:numId="2" w16cid:durableId="213125794">
    <w:abstractNumId w:val="7"/>
  </w:num>
  <w:num w:numId="3" w16cid:durableId="1882669815">
    <w:abstractNumId w:val="0"/>
  </w:num>
  <w:num w:numId="4" w16cid:durableId="1628075506">
    <w:abstractNumId w:val="3"/>
  </w:num>
  <w:num w:numId="5" w16cid:durableId="617877893">
    <w:abstractNumId w:val="1"/>
  </w:num>
  <w:num w:numId="6" w16cid:durableId="221605404">
    <w:abstractNumId w:val="8"/>
  </w:num>
  <w:num w:numId="7" w16cid:durableId="1730688656">
    <w:abstractNumId w:val="6"/>
  </w:num>
  <w:num w:numId="8" w16cid:durableId="1901860486">
    <w:abstractNumId w:val="4"/>
  </w:num>
  <w:num w:numId="9" w16cid:durableId="1645816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A3"/>
    <w:rsid w:val="00000D40"/>
    <w:rsid w:val="00015461"/>
    <w:rsid w:val="00025481"/>
    <w:rsid w:val="000C3878"/>
    <w:rsid w:val="001438CD"/>
    <w:rsid w:val="001439D2"/>
    <w:rsid w:val="00163A31"/>
    <w:rsid w:val="00173396"/>
    <w:rsid w:val="001936F4"/>
    <w:rsid w:val="001B3F9B"/>
    <w:rsid w:val="001E6275"/>
    <w:rsid w:val="002210E4"/>
    <w:rsid w:val="002211CB"/>
    <w:rsid w:val="00286E82"/>
    <w:rsid w:val="003A61A2"/>
    <w:rsid w:val="003B1ED1"/>
    <w:rsid w:val="004253C8"/>
    <w:rsid w:val="00442FA4"/>
    <w:rsid w:val="00457EA4"/>
    <w:rsid w:val="004B0061"/>
    <w:rsid w:val="004E4C89"/>
    <w:rsid w:val="005825FE"/>
    <w:rsid w:val="005C77D2"/>
    <w:rsid w:val="006221C8"/>
    <w:rsid w:val="006465ED"/>
    <w:rsid w:val="00654178"/>
    <w:rsid w:val="006750DC"/>
    <w:rsid w:val="006A501F"/>
    <w:rsid w:val="006E478B"/>
    <w:rsid w:val="007029D4"/>
    <w:rsid w:val="00721CAE"/>
    <w:rsid w:val="00783B8A"/>
    <w:rsid w:val="007B7A02"/>
    <w:rsid w:val="007D0D5E"/>
    <w:rsid w:val="00857581"/>
    <w:rsid w:val="008C1BEB"/>
    <w:rsid w:val="008F6824"/>
    <w:rsid w:val="009140E1"/>
    <w:rsid w:val="00940961"/>
    <w:rsid w:val="00957B8C"/>
    <w:rsid w:val="009D4487"/>
    <w:rsid w:val="009D6176"/>
    <w:rsid w:val="009E5B82"/>
    <w:rsid w:val="009F1AC1"/>
    <w:rsid w:val="00A2150B"/>
    <w:rsid w:val="00A65C7E"/>
    <w:rsid w:val="00A85DE9"/>
    <w:rsid w:val="00AB32D0"/>
    <w:rsid w:val="00B11C19"/>
    <w:rsid w:val="00B173A0"/>
    <w:rsid w:val="00B25A29"/>
    <w:rsid w:val="00B32B23"/>
    <w:rsid w:val="00B505A0"/>
    <w:rsid w:val="00B64D71"/>
    <w:rsid w:val="00B919CB"/>
    <w:rsid w:val="00BA6024"/>
    <w:rsid w:val="00BF31B1"/>
    <w:rsid w:val="00CF41F1"/>
    <w:rsid w:val="00D16AB8"/>
    <w:rsid w:val="00D41231"/>
    <w:rsid w:val="00DD257B"/>
    <w:rsid w:val="00DF0234"/>
    <w:rsid w:val="00E126A3"/>
    <w:rsid w:val="00E75087"/>
    <w:rsid w:val="00EA15C6"/>
    <w:rsid w:val="00F12EBE"/>
    <w:rsid w:val="00F52D58"/>
    <w:rsid w:val="00F55E01"/>
    <w:rsid w:val="00F7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09DD6"/>
  <w15:chartTrackingRefBased/>
  <w15:docId w15:val="{749F715A-B0C1-4AFA-8317-D053CF0C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6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6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6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6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6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6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4</Pages>
  <Words>939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Pérez Diaz</dc:creator>
  <cp:keywords/>
  <dc:description/>
  <cp:lastModifiedBy>Daniel Alejandro Pérez Diaz</cp:lastModifiedBy>
  <cp:revision>58</cp:revision>
  <dcterms:created xsi:type="dcterms:W3CDTF">2026-05-18T16:03:00Z</dcterms:created>
  <dcterms:modified xsi:type="dcterms:W3CDTF">2026-05-21T19:54:00Z</dcterms:modified>
</cp:coreProperties>
</file>