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eso?». Si encaja en varias rutas, concreta antes de elegir.)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:rsidR="003352F1" w:rsidRPr="003352F1" w:rsidRDefault="003352F1" w:rsidP="003352F1">
      <w:r w:rsidRPr="003352F1">
        <w:rPr>
          <w:i/>
          <w:iCs/>
        </w:rPr>
        <w:t xml:space="preserve">(agua — sequía · regadío · acuíferos · humedales  |  incendios — prevención · gestión forestal  |  clima — calor · emisiones · aire  |  contaminación — plásticos · basura · vertidos  |  mar — océanos · pesca · fauna marina  |  animales — biodiversidad · especies · deforestación)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