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C46DB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Expression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 on the left child</w:t>
      </w:r>
      <w:r w:rsidR="00FE7FC4">
        <w:rPr>
          <w:rFonts w:ascii="Tahoma" w:hAnsi="Tahoma" w:cs="Tahoma"/>
          <w:sz w:val="26"/>
          <w:szCs w:val="26"/>
        </w:rPr>
        <w:t>ren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9665D7" w:rsidRDefault="0060013F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  <w:bookmarkStart w:id="0" w:name="_GoBack"/>
          <w:bookmarkEnd w:id="0"/>
        </m:oMath>
      </m:oMathPara>
    </w:p>
    <w:p w:rsidR="006216B9" w:rsidRDefault="0060013F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C76854" w:rsidRPr="00867DB5" w:rsidRDefault="00C76854" w:rsidP="0094067A">
      <w:pPr>
        <w:rPr>
          <w:rFonts w:ascii="Tahoma" w:hAnsi="Tahoma" w:cs="Tahoma"/>
          <w:b/>
          <w:noProof/>
          <w:sz w:val="26"/>
          <w:szCs w:val="26"/>
        </w:rPr>
      </w:pPr>
      <w:r w:rsidRPr="00867DB5">
        <w:rPr>
          <w:rFonts w:ascii="Tahoma" w:hAnsi="Tahoma" w:cs="Tahoma"/>
          <w:b/>
          <w:noProof/>
          <w:sz w:val="26"/>
          <w:szCs w:val="26"/>
        </w:rPr>
        <w:t>Get normal vector of a function f</w:t>
      </w:r>
    </w:p>
    <w:p w:rsidR="00C76854" w:rsidRDefault="00C76854" w:rsidP="00867DB5">
      <w:pPr>
        <w:ind w:firstLine="720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Base on derivative of the function f, we can calc normal vector of f at specified point M on f.</w:t>
      </w:r>
      <w:r w:rsidR="00A135D0">
        <w:rPr>
          <w:rFonts w:ascii="Tahoma" w:hAnsi="Tahoma" w:cs="Tahoma"/>
          <w:noProof/>
          <w:sz w:val="26"/>
          <w:szCs w:val="26"/>
        </w:rPr>
        <w:t xml:space="preserve"> First we determine the tangent of f at point M by:</w:t>
      </w:r>
    </w:p>
    <w:p w:rsidR="00A26F61" w:rsidRDefault="00A26F61" w:rsidP="00867DB5">
      <w:pPr>
        <w:ind w:firstLine="720"/>
        <w:rPr>
          <w:rFonts w:ascii="Tahoma" w:hAnsi="Tahoma" w:cs="Tahoma"/>
          <w:noProof/>
          <w:sz w:val="26"/>
          <w:szCs w:val="26"/>
        </w:rPr>
      </w:pPr>
      <m:oMathPara>
        <m:oMath>
          <m:r>
            <w:rPr>
              <w:rFonts w:ascii="Cambria Math" w:hAnsi="Cambria Math" w:cs="Tahoma"/>
              <w:noProof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ahoma"/>
              <w:noProof/>
              <w:sz w:val="26"/>
              <w:szCs w:val="26"/>
            </w:rPr>
            <m:t>)</m:t>
          </m:r>
          <m:d>
            <m:d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</m:oMath>
      </m:oMathPara>
    </w:p>
    <w:p w:rsidR="00867DB5" w:rsidRDefault="00867DB5" w:rsidP="0094067A">
      <w:pPr>
        <w:rPr>
          <w:rFonts w:ascii="Tahoma" w:hAnsi="Tahoma" w:cs="Tahoma"/>
          <w:noProof/>
          <w:sz w:val="26"/>
          <w:szCs w:val="26"/>
        </w:rPr>
      </w:pPr>
    </w:p>
    <w:p w:rsidR="00A135D0" w:rsidRDefault="00A135D0" w:rsidP="0094067A">
      <w:pPr>
        <w:rPr>
          <w:rFonts w:ascii="Tahoma" w:hAnsi="Tahoma" w:cs="Tahoma"/>
          <w:noProof/>
          <w:sz w:val="26"/>
          <w:szCs w:val="26"/>
        </w:rPr>
      </w:pP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API Specification</w:t>
      </w:r>
    </w:p>
    <w:tbl>
      <w:tblPr>
        <w:tblStyle w:val="TableGrid"/>
        <w:tblW w:w="0" w:type="auto"/>
        <w:tblLook w:val="04A0"/>
      </w:tblPr>
      <w:tblGrid>
        <w:gridCol w:w="1188"/>
        <w:gridCol w:w="4043"/>
        <w:gridCol w:w="4345"/>
      </w:tblGrid>
      <w:tr w:rsidR="00A76336" w:rsidRPr="00A44283" w:rsidTr="00867DB5">
        <w:tc>
          <w:tcPr>
            <w:tcW w:w="118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4043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4345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867DB5">
        <w:tc>
          <w:tcPr>
            <w:tcW w:w="1188" w:type="dxa"/>
          </w:tcPr>
          <w:p w:rsidR="00A76336" w:rsidRDefault="001B0F1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v</w:t>
            </w:r>
            <w:r w:rsidR="0070524E">
              <w:rPr>
                <w:rFonts w:ascii="Tahoma" w:hAnsi="Tahoma" w:cs="Tahoma"/>
                <w:noProof/>
                <w:sz w:val="26"/>
                <w:szCs w:val="26"/>
              </w:rPr>
              <w:t>oid</w:t>
            </w:r>
          </w:p>
        </w:tc>
        <w:tc>
          <w:tcPr>
            <w:tcW w:w="4043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867DB5">
              <w:rPr>
                <w:rFonts w:ascii="Tahoma" w:hAnsi="Tahoma" w:cs="Tahoma"/>
                <w:b/>
                <w:i/>
                <w:noProof/>
                <w:color w:val="984806" w:themeColor="accent6" w:themeShade="80"/>
                <w:sz w:val="26"/>
                <w:szCs w:val="26"/>
              </w:rPr>
              <w:t>buildCompositeCriteria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(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 xml:space="preserve">NMAST *ast,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char *vars, int varCount, </w:t>
            </w:r>
            <w:r w:rsidR="00867DB5" w:rsidRPr="00867DB5">
              <w:rPr>
                <w:rFonts w:ascii="Tahoma" w:hAnsi="Tahoma" w:cs="Tahoma"/>
                <w:noProof/>
                <w:sz w:val="26"/>
                <w:szCs w:val="26"/>
              </w:rPr>
              <w:t>OutBuiltCriteria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**outCriteria)</w:t>
            </w:r>
          </w:p>
        </w:tc>
        <w:tc>
          <w:tcPr>
            <w:tcW w:w="4345" w:type="dxa"/>
          </w:tcPr>
          <w:p w:rsidR="00A76336" w:rsidRDefault="00E83F58" w:rsidP="00867DB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Convert a NMAST tree into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>a 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1023F5"/>
    <w:rsid w:val="00022F63"/>
    <w:rsid w:val="000C67E3"/>
    <w:rsid w:val="001023F5"/>
    <w:rsid w:val="00190C67"/>
    <w:rsid w:val="001B0F18"/>
    <w:rsid w:val="001C2E7D"/>
    <w:rsid w:val="00202958"/>
    <w:rsid w:val="00287752"/>
    <w:rsid w:val="00293AE4"/>
    <w:rsid w:val="002D5C44"/>
    <w:rsid w:val="00431BD7"/>
    <w:rsid w:val="0060013F"/>
    <w:rsid w:val="006216B9"/>
    <w:rsid w:val="0070524E"/>
    <w:rsid w:val="00705770"/>
    <w:rsid w:val="00722076"/>
    <w:rsid w:val="007A6B52"/>
    <w:rsid w:val="007C6109"/>
    <w:rsid w:val="00867DB5"/>
    <w:rsid w:val="0087657E"/>
    <w:rsid w:val="0094067A"/>
    <w:rsid w:val="009665D7"/>
    <w:rsid w:val="00981527"/>
    <w:rsid w:val="00A135D0"/>
    <w:rsid w:val="00A26F61"/>
    <w:rsid w:val="00A44283"/>
    <w:rsid w:val="00A76336"/>
    <w:rsid w:val="00B7496B"/>
    <w:rsid w:val="00B760E8"/>
    <w:rsid w:val="00BA2E7B"/>
    <w:rsid w:val="00C46DBE"/>
    <w:rsid w:val="00C76854"/>
    <w:rsid w:val="00CB3D3D"/>
    <w:rsid w:val="00E00A4E"/>
    <w:rsid w:val="00E53140"/>
    <w:rsid w:val="00E700BA"/>
    <w:rsid w:val="00E83F58"/>
    <w:rsid w:val="00EE0398"/>
    <w:rsid w:val="00F0367F"/>
    <w:rsid w:val="00F068D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119"/>
        <o:r id="V:Rule6" type="connector" idref="#_x0000_s1130"/>
        <o:r id="V:Rule7" type="connector" idref="#_x0000_s1118"/>
        <o:r id="V:Rule8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3CF8-33B7-44FF-83E0-4FDFAD48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DaVu</cp:lastModifiedBy>
  <cp:revision>34</cp:revision>
  <dcterms:created xsi:type="dcterms:W3CDTF">2013-11-30T10:57:00Z</dcterms:created>
  <dcterms:modified xsi:type="dcterms:W3CDTF">2014-07-22T23:37:00Z</dcterms:modified>
</cp:coreProperties>
</file>