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0" w:type="auto"/>
        <w:jc w:val="center"/>
        <w:tblLayout w:type="fixed"/>
        <w:tblCellMar>
          <w:top w:w="0" w:type="dxa"/>
          <w:left w:w="108" w:type="dxa"/>
          <w:bottom w:w="0" w:type="dxa"/>
          <w:right w:w="108" w:type="dxa"/>
        </w:tblCellMar>
      </w:tblPr>
      <w:tblGrid>
        <w:gridCol w:w="8522"/>
      </w:tblGrid>
      <w:tr w14:paraId="631A551E">
        <w:tblPrEx>
          <w:tblCellMar>
            <w:top w:w="0" w:type="dxa"/>
            <w:left w:w="108" w:type="dxa"/>
            <w:bottom w:w="0" w:type="dxa"/>
            <w:right w:w="108" w:type="dxa"/>
          </w:tblCellMar>
        </w:tblPrEx>
        <w:trPr>
          <w:trHeight w:val="2880" w:hRule="atLeast"/>
          <w:jc w:val="center"/>
        </w:trPr>
        <w:tc>
          <w:tcPr>
            <w:tcW w:w="8522" w:type="dxa"/>
            <w:noWrap w:val="0"/>
            <w:vAlign w:val="top"/>
          </w:tcPr>
          <w:p w14:paraId="0AA5756D">
            <w:pPr>
              <w:jc w:val="center"/>
            </w:pPr>
            <w:r>
              <w:rPr>
                <w:rFonts w:hint="eastAsia" w:ascii="华文隶书" w:hAnsi="Cambria" w:eastAsia="华文隶书" w:cs="Times New Roman"/>
                <w:caps/>
                <w:kern w:val="0"/>
                <w:sz w:val="30"/>
                <w:szCs w:val="30"/>
              </w:rPr>
              <w:t xml:space="preserve">山东理工大学 </w:t>
            </w:r>
            <w:r>
              <w:rPr>
                <w:rFonts w:hint="eastAsia" w:ascii="MS Mincho" w:hAnsi="MS Mincho" w:eastAsia="MS Mincho" w:cs="MS Mincho"/>
                <w:color w:val="000000"/>
                <w:kern w:val="0"/>
                <w:sz w:val="30"/>
                <w:szCs w:val="30"/>
              </w:rPr>
              <w:t>∙</w:t>
            </w:r>
            <w:r>
              <w:rPr>
                <w:rFonts w:hint="eastAsia" w:ascii="华文隶书" w:hAnsi="Calibri" w:eastAsia="华文隶书" w:cs="Arial"/>
                <w:color w:val="000000"/>
                <w:kern w:val="0"/>
                <w:sz w:val="30"/>
                <w:szCs w:val="30"/>
              </w:rPr>
              <w:t xml:space="preserve"> </w:t>
            </w:r>
            <w:r>
              <w:rPr>
                <w:rFonts w:hint="eastAsia" w:ascii="华文隶书" w:hAnsi="Cambria" w:eastAsia="华文隶书" w:cs="Times New Roman"/>
                <w:caps/>
                <w:kern w:val="0"/>
                <w:sz w:val="30"/>
                <w:szCs w:val="30"/>
              </w:rPr>
              <w:t>计算机科学与技术学院</w:t>
            </w:r>
          </w:p>
          <w:p w14:paraId="6B75C449">
            <w:pPr>
              <w:pStyle w:val="18"/>
              <w:jc w:val="center"/>
              <w:rPr>
                <w:rFonts w:hint="eastAsia" w:ascii="华文隶书" w:hAnsi="Cambria" w:eastAsia="华文隶书"/>
                <w:caps/>
                <w:sz w:val="30"/>
                <w:szCs w:val="30"/>
              </w:rPr>
            </w:pPr>
          </w:p>
        </w:tc>
      </w:tr>
      <w:tr w14:paraId="017722A3">
        <w:tblPrEx>
          <w:tblCellMar>
            <w:top w:w="0" w:type="dxa"/>
            <w:left w:w="108" w:type="dxa"/>
            <w:bottom w:w="0" w:type="dxa"/>
            <w:right w:w="108" w:type="dxa"/>
          </w:tblCellMar>
        </w:tblPrEx>
        <w:trPr>
          <w:trHeight w:val="1440" w:hRule="atLeast"/>
          <w:jc w:val="center"/>
        </w:trPr>
        <w:tc>
          <w:tcPr>
            <w:tcW w:w="8522" w:type="dxa"/>
            <w:tcBorders>
              <w:bottom w:val="single" w:color="4F81BD" w:sz="4" w:space="0"/>
            </w:tcBorders>
            <w:noWrap w:val="0"/>
            <w:vAlign w:val="center"/>
          </w:tcPr>
          <w:p w14:paraId="58BFDEA2">
            <w:pPr>
              <w:pStyle w:val="18"/>
              <w:jc w:val="center"/>
              <w:rPr>
                <w:rFonts w:ascii="Cambria" w:hAnsi="Cambria"/>
                <w:sz w:val="70"/>
                <w:szCs w:val="70"/>
              </w:rPr>
            </w:pPr>
            <w:r>
              <w:rPr>
                <w:rFonts w:ascii="Cambria" w:hAnsi="Cambria"/>
                <w:sz w:val="70"/>
                <w:szCs w:val="70"/>
                <w:lang w:val="zh-CN"/>
              </w:rPr>
              <w:t>[</w:t>
            </w:r>
            <w:r>
              <w:rPr>
                <w:rFonts w:hint="eastAsia" w:ascii="Cambria" w:hAnsi="Cambria" w:eastAsia="宋体" w:cs="Times New Roman"/>
                <w:kern w:val="0"/>
                <w:sz w:val="70"/>
                <w:szCs w:val="70"/>
                <w:lang w:val="zh-CN"/>
              </w:rPr>
              <w:t>测试分析报告</w:t>
            </w:r>
            <w:r>
              <w:rPr>
                <w:rFonts w:ascii="Cambria" w:hAnsi="Cambria"/>
                <w:sz w:val="70"/>
                <w:szCs w:val="70"/>
                <w:lang w:val="zh-CN"/>
              </w:rPr>
              <w:t>]</w:t>
            </w:r>
          </w:p>
        </w:tc>
      </w:tr>
      <w:tr w14:paraId="2268AA38">
        <w:tblPrEx>
          <w:tblCellMar>
            <w:top w:w="0" w:type="dxa"/>
            <w:left w:w="108" w:type="dxa"/>
            <w:bottom w:w="0" w:type="dxa"/>
            <w:right w:w="108" w:type="dxa"/>
          </w:tblCellMar>
        </w:tblPrEx>
        <w:trPr>
          <w:trHeight w:val="720" w:hRule="atLeast"/>
          <w:jc w:val="center"/>
        </w:trPr>
        <w:tc>
          <w:tcPr>
            <w:tcW w:w="8522" w:type="dxa"/>
            <w:tcBorders>
              <w:top w:val="single" w:color="4F81BD" w:sz="4" w:space="0"/>
            </w:tcBorders>
            <w:noWrap w:val="0"/>
            <w:vAlign w:val="center"/>
          </w:tcPr>
          <w:p w14:paraId="25CED316">
            <w:pPr>
              <w:pStyle w:val="18"/>
              <w:jc w:val="center"/>
              <w:rPr>
                <w:rFonts w:ascii="Cambria" w:hAnsi="Cambria"/>
                <w:sz w:val="44"/>
                <w:szCs w:val="44"/>
              </w:rPr>
            </w:pPr>
            <w:r>
              <w:rPr>
                <w:rFonts w:ascii="Cambria" w:hAnsi="Cambria"/>
                <w:sz w:val="44"/>
                <w:szCs w:val="44"/>
                <w:lang w:val="zh-CN"/>
              </w:rPr>
              <w:t>[</w:t>
            </w:r>
            <w:r>
              <w:rPr>
                <w:rFonts w:hint="eastAsia" w:ascii="Cambria" w:hAnsi="Cambria"/>
                <w:sz w:val="44"/>
                <w:szCs w:val="44"/>
                <w:lang w:val="zh-CN"/>
              </w:rPr>
              <w:t>学校宿舍管理收费系统</w:t>
            </w:r>
            <w:r>
              <w:rPr>
                <w:rFonts w:ascii="Cambria" w:hAnsi="Cambria"/>
                <w:sz w:val="44"/>
                <w:szCs w:val="44"/>
                <w:lang w:val="zh-CN"/>
              </w:rPr>
              <w:t>]</w:t>
            </w:r>
          </w:p>
        </w:tc>
      </w:tr>
      <w:tr w14:paraId="218CAE3A">
        <w:tblPrEx>
          <w:tblCellMar>
            <w:top w:w="0" w:type="dxa"/>
            <w:left w:w="108" w:type="dxa"/>
            <w:bottom w:w="0" w:type="dxa"/>
            <w:right w:w="108" w:type="dxa"/>
          </w:tblCellMar>
        </w:tblPrEx>
        <w:trPr>
          <w:trHeight w:val="360" w:hRule="atLeast"/>
          <w:jc w:val="center"/>
        </w:trPr>
        <w:tc>
          <w:tcPr>
            <w:tcW w:w="8522" w:type="dxa"/>
            <w:noWrap w:val="0"/>
            <w:vAlign w:val="center"/>
          </w:tcPr>
          <w:p w14:paraId="715842DA">
            <w:pPr>
              <w:pStyle w:val="18"/>
              <w:jc w:val="center"/>
              <w:rPr>
                <w:rFonts w:hint="eastAsia"/>
              </w:rPr>
            </w:pPr>
          </w:p>
          <w:p w14:paraId="33B99E65">
            <w:pPr>
              <w:pStyle w:val="18"/>
              <w:jc w:val="center"/>
              <w:rPr>
                <w:rFonts w:hint="eastAsia"/>
              </w:rPr>
            </w:pPr>
          </w:p>
          <w:p w14:paraId="6D3EBD2C">
            <w:pPr>
              <w:pStyle w:val="18"/>
              <w:jc w:val="center"/>
              <w:rPr>
                <w:rFonts w:hint="eastAsia"/>
              </w:rPr>
            </w:pPr>
          </w:p>
          <w:p w14:paraId="53D0A78A">
            <w:pPr>
              <w:pStyle w:val="18"/>
              <w:jc w:val="center"/>
              <w:rPr>
                <w:rFonts w:hint="eastAsia"/>
              </w:rPr>
            </w:pPr>
          </w:p>
          <w:p w14:paraId="495B83BF">
            <w:pPr>
              <w:pStyle w:val="18"/>
              <w:jc w:val="center"/>
              <w:rPr>
                <w:rFonts w:hint="eastAsia"/>
              </w:rPr>
            </w:pPr>
          </w:p>
          <w:p w14:paraId="22CBD663">
            <w:pPr>
              <w:pStyle w:val="18"/>
              <w:jc w:val="center"/>
              <w:rPr>
                <w:rFonts w:hint="eastAsia"/>
              </w:rPr>
            </w:pPr>
          </w:p>
          <w:p w14:paraId="72D21F91">
            <w:pPr>
              <w:pStyle w:val="18"/>
              <w:jc w:val="center"/>
              <w:rPr>
                <w:rFonts w:hint="eastAsia"/>
              </w:rPr>
            </w:pPr>
          </w:p>
          <w:p w14:paraId="6719C3D8">
            <w:pPr>
              <w:pStyle w:val="18"/>
              <w:jc w:val="center"/>
              <w:rPr>
                <w:rFonts w:hint="eastAsia"/>
              </w:rPr>
            </w:pPr>
          </w:p>
          <w:p w14:paraId="6A859E2E">
            <w:pPr>
              <w:pStyle w:val="18"/>
              <w:jc w:val="center"/>
              <w:rPr>
                <w:rFonts w:hint="eastAsia"/>
              </w:rPr>
            </w:pPr>
          </w:p>
          <w:p w14:paraId="613B92BA">
            <w:pPr>
              <w:pStyle w:val="18"/>
              <w:jc w:val="center"/>
              <w:rPr>
                <w:rFonts w:hint="eastAsia"/>
              </w:rPr>
            </w:pPr>
          </w:p>
          <w:p w14:paraId="58FCD6FD">
            <w:pPr>
              <w:pStyle w:val="18"/>
              <w:jc w:val="center"/>
              <w:rPr>
                <w:rFonts w:hint="eastAsia"/>
              </w:rPr>
            </w:pPr>
          </w:p>
          <w:p w14:paraId="5565E6B9">
            <w:pPr>
              <w:pStyle w:val="18"/>
              <w:rPr>
                <w:rFonts w:hint="eastAsia"/>
              </w:rPr>
            </w:pPr>
          </w:p>
          <w:p w14:paraId="6475F622">
            <w:pPr>
              <w:pStyle w:val="18"/>
              <w:jc w:val="center"/>
              <w:rPr>
                <w:rFonts w:hint="eastAsia"/>
              </w:rPr>
            </w:pPr>
          </w:p>
          <w:p w14:paraId="328B40A4">
            <w:pPr>
              <w:pStyle w:val="18"/>
              <w:jc w:val="center"/>
              <w:rPr>
                <w:rFonts w:hint="eastAsia"/>
              </w:rPr>
            </w:pPr>
          </w:p>
          <w:p w14:paraId="3D0B488A">
            <w:pPr>
              <w:pStyle w:val="18"/>
              <w:jc w:val="center"/>
              <w:rPr>
                <w:rFonts w:hint="eastAsia"/>
              </w:rPr>
            </w:pPr>
          </w:p>
          <w:tbl>
            <w:tblPr>
              <w:tblStyle w:val="11"/>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883"/>
              <w:gridCol w:w="5491"/>
            </w:tblGrid>
            <w:tr w14:paraId="2C71D80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noWrap w:val="0"/>
                  <w:vAlign w:val="center"/>
                </w:tcPr>
                <w:p w14:paraId="6323622F">
                  <w:pPr>
                    <w:pStyle w:val="18"/>
                    <w:widowControl w:val="0"/>
                    <w:jc w:val="center"/>
                    <w:rPr>
                      <w:rFonts w:hint="eastAsia" w:ascii="黑体" w:hAnsi="黑体" w:eastAsia="黑体"/>
                      <w:sz w:val="24"/>
                      <w:szCs w:val="24"/>
                    </w:rPr>
                  </w:pPr>
                  <w:r>
                    <w:rPr>
                      <w:rFonts w:hint="eastAsia" w:ascii="黑体" w:hAnsi="黑体" w:eastAsia="黑体"/>
                      <w:b/>
                      <w:bCs/>
                      <w:sz w:val="24"/>
                      <w:szCs w:val="24"/>
                      <w:lang w:val="en-US" w:eastAsia="zh-CN"/>
                    </w:rPr>
                    <w:t>组</w:t>
                  </w:r>
                  <w:r>
                    <w:rPr>
                      <w:rFonts w:hint="eastAsia" w:ascii="黑体" w:hAnsi="黑体" w:eastAsia="黑体"/>
                      <w:b/>
                      <w:bCs/>
                      <w:sz w:val="24"/>
                      <w:szCs w:val="24"/>
                    </w:rPr>
                    <w:t xml:space="preserve">    </w:t>
                  </w:r>
                  <w:r>
                    <w:rPr>
                      <w:rFonts w:hint="eastAsia" w:ascii="黑体" w:hAnsi="黑体" w:eastAsia="黑体"/>
                      <w:b/>
                      <w:bCs/>
                      <w:sz w:val="24"/>
                      <w:szCs w:val="24"/>
                      <w:lang w:val="en-US" w:eastAsia="zh-CN"/>
                    </w:rPr>
                    <w:t>号</w:t>
                  </w:r>
                  <w:r>
                    <w:rPr>
                      <w:rFonts w:hint="eastAsia" w:ascii="黑体" w:hAnsi="黑体" w:eastAsia="黑体"/>
                      <w:b/>
                      <w:bCs/>
                      <w:sz w:val="24"/>
                      <w:szCs w:val="24"/>
                    </w:rPr>
                    <w:t>：</w:t>
                  </w:r>
                </w:p>
              </w:tc>
              <w:tc>
                <w:tcPr>
                  <w:tcW w:w="5491" w:type="dxa"/>
                  <w:noWrap w:val="0"/>
                  <w:vAlign w:val="top"/>
                </w:tcPr>
                <w:p w14:paraId="7B6BE11E">
                  <w:pPr>
                    <w:pStyle w:val="18"/>
                    <w:widowControl w:val="0"/>
                    <w:jc w:val="center"/>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11</w:t>
                  </w:r>
                </w:p>
              </w:tc>
            </w:tr>
            <w:tr w14:paraId="1060BE0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shd w:val="clear" w:color="auto" w:fill="auto"/>
                  <w:noWrap w:val="0"/>
                  <w:vAlign w:val="center"/>
                </w:tcPr>
                <w:p w14:paraId="13F1A76B">
                  <w:pPr>
                    <w:pStyle w:val="18"/>
                    <w:widowControl w:val="0"/>
                    <w:jc w:val="center"/>
                    <w:rPr>
                      <w:rFonts w:hint="eastAsia" w:ascii="黑体" w:hAnsi="黑体" w:eastAsia="黑体" w:cs="Times New Roman"/>
                      <w:sz w:val="24"/>
                      <w:szCs w:val="24"/>
                      <w:lang w:val="en-US" w:eastAsia="zh-CN" w:bidi="ar-SA"/>
                    </w:rPr>
                  </w:pPr>
                  <w:r>
                    <w:rPr>
                      <w:rFonts w:hint="eastAsia" w:ascii="黑体" w:hAnsi="黑体" w:eastAsia="黑体"/>
                      <w:b/>
                      <w:bCs/>
                      <w:sz w:val="24"/>
                      <w:szCs w:val="24"/>
                    </w:rPr>
                    <w:t>班    级：</w:t>
                  </w:r>
                </w:p>
              </w:tc>
              <w:tc>
                <w:tcPr>
                  <w:tcW w:w="5491" w:type="dxa"/>
                  <w:noWrap w:val="0"/>
                  <w:vAlign w:val="top"/>
                </w:tcPr>
                <w:p w14:paraId="63CD56C9">
                  <w:pPr>
                    <w:pStyle w:val="18"/>
                    <w:widowControl w:val="0"/>
                    <w:jc w:val="center"/>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软件2304</w:t>
                  </w:r>
                </w:p>
              </w:tc>
            </w:tr>
            <w:tr w14:paraId="47BD6F6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shd w:val="clear" w:color="auto" w:fill="auto"/>
                  <w:noWrap w:val="0"/>
                  <w:vAlign w:val="center"/>
                </w:tcPr>
                <w:p w14:paraId="1D381AC9">
                  <w:pPr>
                    <w:pStyle w:val="18"/>
                    <w:widowControl w:val="0"/>
                    <w:jc w:val="center"/>
                    <w:rPr>
                      <w:rFonts w:hint="eastAsia" w:ascii="黑体" w:hAnsi="黑体" w:eastAsia="黑体" w:cs="Times New Roman"/>
                      <w:sz w:val="24"/>
                      <w:szCs w:val="24"/>
                      <w:lang w:val="en-US" w:eastAsia="zh-CN" w:bidi="ar-SA"/>
                    </w:rPr>
                  </w:pPr>
                  <w:r>
                    <w:rPr>
                      <w:rFonts w:hint="eastAsia" w:ascii="黑体" w:hAnsi="黑体" w:eastAsia="黑体"/>
                      <w:b/>
                      <w:bCs/>
                      <w:sz w:val="24"/>
                      <w:szCs w:val="24"/>
                    </w:rPr>
                    <w:t>小组成员：</w:t>
                  </w:r>
                </w:p>
              </w:tc>
              <w:tc>
                <w:tcPr>
                  <w:tcW w:w="5491" w:type="dxa"/>
                  <w:noWrap w:val="0"/>
                  <w:vAlign w:val="top"/>
                </w:tcPr>
                <w:p w14:paraId="562718B6">
                  <w:pPr>
                    <w:pStyle w:val="18"/>
                    <w:widowControl w:val="0"/>
                    <w:jc w:val="center"/>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宋君奎，马新皓，张涵宇，刘超</w:t>
                  </w:r>
                </w:p>
              </w:tc>
            </w:tr>
            <w:tr w14:paraId="075CE67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shd w:val="clear" w:color="auto" w:fill="auto"/>
                  <w:noWrap w:val="0"/>
                  <w:vAlign w:val="center"/>
                </w:tcPr>
                <w:p w14:paraId="58D8EE61">
                  <w:pPr>
                    <w:pStyle w:val="18"/>
                    <w:widowControl w:val="0"/>
                    <w:jc w:val="center"/>
                    <w:rPr>
                      <w:rFonts w:hint="eastAsia" w:ascii="黑体" w:hAnsi="黑体" w:eastAsia="黑体" w:cs="Times New Roman"/>
                      <w:b/>
                      <w:bCs/>
                      <w:sz w:val="24"/>
                      <w:szCs w:val="24"/>
                      <w:lang w:val="en-US" w:eastAsia="zh-CN" w:bidi="ar-SA"/>
                    </w:rPr>
                  </w:pPr>
                  <w:r>
                    <w:rPr>
                      <w:rFonts w:hint="eastAsia" w:ascii="黑体" w:hAnsi="黑体" w:eastAsia="黑体"/>
                      <w:b/>
                      <w:bCs/>
                      <w:sz w:val="24"/>
                      <w:szCs w:val="24"/>
                      <w:lang w:val="en-US" w:eastAsia="zh-CN"/>
                    </w:rPr>
                    <w:t>指导教师</w:t>
                  </w:r>
                  <w:r>
                    <w:rPr>
                      <w:rFonts w:hint="eastAsia" w:ascii="黑体" w:hAnsi="黑体" w:eastAsia="黑体"/>
                      <w:b/>
                      <w:bCs/>
                      <w:sz w:val="24"/>
                      <w:szCs w:val="24"/>
                    </w:rPr>
                    <w:t>：</w:t>
                  </w:r>
                </w:p>
              </w:tc>
              <w:tc>
                <w:tcPr>
                  <w:tcW w:w="5491" w:type="dxa"/>
                  <w:noWrap w:val="0"/>
                  <w:vAlign w:val="top"/>
                </w:tcPr>
                <w:p w14:paraId="67D51291">
                  <w:pPr>
                    <w:pStyle w:val="18"/>
                    <w:widowControl w:val="0"/>
                    <w:jc w:val="center"/>
                    <w:rPr>
                      <w:rFonts w:hint="eastAsia" w:ascii="微软雅黑" w:hAnsi="微软雅黑" w:eastAsia="微软雅黑"/>
                      <w:sz w:val="24"/>
                      <w:szCs w:val="24"/>
                    </w:rPr>
                  </w:pPr>
                  <w:r>
                    <w:rPr>
                      <w:rFonts w:hint="eastAsia" w:ascii="微软雅黑" w:hAnsi="微软雅黑" w:eastAsia="微软雅黑"/>
                      <w:sz w:val="24"/>
                      <w:szCs w:val="24"/>
                    </w:rPr>
                    <w:t>李盘靖</w:t>
                  </w:r>
                </w:p>
              </w:tc>
            </w:tr>
            <w:tr w14:paraId="34BAC39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1883" w:type="dxa"/>
                  <w:shd w:val="clear" w:color="auto" w:fill="auto"/>
                  <w:noWrap w:val="0"/>
                  <w:vAlign w:val="center"/>
                </w:tcPr>
                <w:p w14:paraId="6DF7B27A">
                  <w:pPr>
                    <w:pStyle w:val="18"/>
                    <w:widowControl w:val="0"/>
                    <w:jc w:val="center"/>
                    <w:rPr>
                      <w:rFonts w:hint="eastAsia" w:ascii="黑体" w:hAnsi="黑体" w:eastAsia="黑体" w:cs="Times New Roman"/>
                      <w:sz w:val="24"/>
                      <w:szCs w:val="24"/>
                      <w:lang w:val="en-US" w:eastAsia="zh-CN" w:bidi="ar-SA"/>
                    </w:rPr>
                  </w:pPr>
                  <w:r>
                    <w:rPr>
                      <w:rFonts w:ascii="黑体" w:hAnsi="黑体" w:eastAsia="黑体"/>
                      <w:b/>
                      <w:bCs/>
                      <w:sz w:val="24"/>
                      <w:szCs w:val="24"/>
                    </w:rPr>
                    <w:t>编写时间</w:t>
                  </w:r>
                  <w:r>
                    <w:rPr>
                      <w:rFonts w:hint="eastAsia" w:ascii="黑体" w:hAnsi="黑体" w:eastAsia="黑体"/>
                      <w:b/>
                      <w:bCs/>
                      <w:sz w:val="24"/>
                      <w:szCs w:val="24"/>
                    </w:rPr>
                    <w:t>：</w:t>
                  </w:r>
                </w:p>
              </w:tc>
              <w:tc>
                <w:tcPr>
                  <w:tcW w:w="5491" w:type="dxa"/>
                  <w:noWrap w:val="0"/>
                  <w:vAlign w:val="top"/>
                </w:tcPr>
                <w:p w14:paraId="6B86A439">
                  <w:pPr>
                    <w:pStyle w:val="18"/>
                    <w:widowControl w:val="0"/>
                    <w:jc w:val="center"/>
                    <w:rPr>
                      <w:rFonts w:hint="default" w:ascii="微软雅黑" w:hAnsi="微软雅黑" w:eastAsia="微软雅黑"/>
                      <w:sz w:val="24"/>
                      <w:szCs w:val="24"/>
                      <w:lang w:val="en-US" w:eastAsia="zh-CN"/>
                    </w:rPr>
                  </w:pPr>
                  <w:r>
                    <w:rPr>
                      <w:rFonts w:hint="eastAsia" w:ascii="微软雅黑" w:hAnsi="微软雅黑" w:eastAsia="微软雅黑"/>
                      <w:sz w:val="24"/>
                      <w:szCs w:val="24"/>
                      <w:lang w:val="en-US" w:eastAsia="zh-CN"/>
                    </w:rPr>
                    <w:t>2026-6-16</w:t>
                  </w:r>
                </w:p>
              </w:tc>
            </w:tr>
          </w:tbl>
          <w:p w14:paraId="1C0A64A9">
            <w:pPr>
              <w:pStyle w:val="18"/>
            </w:pPr>
          </w:p>
        </w:tc>
      </w:tr>
    </w:tbl>
    <w:p w14:paraId="3693AAF5">
      <w:pPr>
        <w:widowControl/>
        <w:jc w:val="left"/>
        <w:rPr>
          <w:rFonts w:hint="eastAsia" w:ascii="Arial" w:hAnsi="Arial" w:cs="Arial"/>
          <w:color w:val="000000"/>
          <w:kern w:val="0"/>
          <w:sz w:val="24"/>
        </w:rPr>
      </w:pPr>
    </w:p>
    <w:p w14:paraId="02C65D72">
      <w:pPr>
        <w:widowControl/>
        <w:jc w:val="center"/>
        <w:rPr>
          <w:rFonts w:ascii="Arial" w:hAnsi="Arial" w:cs="Arial"/>
          <w:color w:val="000000"/>
          <w:kern w:val="0"/>
          <w:sz w:val="24"/>
        </w:rPr>
        <w:sectPr>
          <w:pgSz w:w="11906" w:h="16838"/>
          <w:pgMar w:top="1440" w:right="1800" w:bottom="1440" w:left="1800" w:header="851" w:footer="992" w:gutter="0"/>
          <w:pgNumType w:fmt="upperRoman" w:start="1"/>
          <w:cols w:space="720" w:num="1"/>
          <w:docGrid w:type="lines" w:linePitch="312" w:charSpace="0"/>
        </w:sectPr>
      </w:pPr>
    </w:p>
    <w:p w14:paraId="2B080974">
      <w:pPr>
        <w:pStyle w:val="2"/>
        <w:jc w:val="center"/>
        <w:rPr>
          <w:rFonts w:hint="eastAsia" w:ascii="Times New Roman" w:hAnsi="Times New Roman"/>
          <w:b/>
          <w:bCs/>
          <w:caps w:val="0"/>
          <w:kern w:val="0"/>
          <w:sz w:val="32"/>
          <w:szCs w:val="44"/>
          <w:lang w:val="en-US" w:eastAsia="zh-CN"/>
        </w:rPr>
      </w:pPr>
      <w:bookmarkStart w:id="0" w:name="_Toc7669"/>
      <w:r>
        <w:rPr>
          <w:rFonts w:hint="eastAsia" w:ascii="黑体" w:hAnsi="黑体" w:eastAsia="黑体"/>
          <w:b/>
          <w:bCs/>
          <w:caps w:val="0"/>
          <w:kern w:val="0"/>
          <w:sz w:val="32"/>
          <w:szCs w:val="44"/>
          <w:lang w:val="en-US" w:eastAsia="zh-CN"/>
        </w:rPr>
        <w:t>评分标准</w:t>
      </w:r>
      <w:bookmarkEnd w:id="0"/>
      <w:bookmarkStart w:id="1" w:name="_Toc436647254"/>
      <w:bookmarkStart w:id="2" w:name="_Toc436492414"/>
      <w:bookmarkStart w:id="3" w:name="_Toc500252844"/>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2"/>
        <w:gridCol w:w="769"/>
        <w:gridCol w:w="1851"/>
        <w:gridCol w:w="4537"/>
      </w:tblGrid>
      <w:tr w14:paraId="1B520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shd w:val="clear" w:color="auto" w:fill="DBEEF3" w:themeFill="accent5" w:themeFillTint="32"/>
            <w:noWrap w:val="0"/>
            <w:vAlign w:val="top"/>
          </w:tcPr>
          <w:p w14:paraId="229A43D6">
            <w:pPr>
              <w:jc w:val="center"/>
              <w:rPr>
                <w:rFonts w:ascii="Times New Roman" w:hAnsi="Times New Roman"/>
                <w:b/>
                <w:bCs/>
                <w:caps w:val="0"/>
                <w:smallCaps w:val="0"/>
              </w:rPr>
            </w:pPr>
            <w:r>
              <w:rPr>
                <w:rFonts w:hint="eastAsia" w:ascii="Times New Roman" w:hAnsi="Times New Roman"/>
                <w:b/>
                <w:bCs/>
                <w:caps w:val="0"/>
                <w:smallCaps w:val="0"/>
              </w:rPr>
              <w:t>评分任务</w:t>
            </w:r>
          </w:p>
        </w:tc>
        <w:tc>
          <w:tcPr>
            <w:tcW w:w="451" w:type="pct"/>
            <w:shd w:val="clear" w:color="auto" w:fill="DBEEF3" w:themeFill="accent5" w:themeFillTint="32"/>
            <w:noWrap w:val="0"/>
            <w:vAlign w:val="top"/>
          </w:tcPr>
          <w:p w14:paraId="2AF79BFE">
            <w:pPr>
              <w:jc w:val="center"/>
              <w:rPr>
                <w:rFonts w:ascii="Times New Roman" w:hAnsi="Times New Roman"/>
                <w:b/>
                <w:bCs/>
                <w:caps w:val="0"/>
                <w:smallCaps w:val="0"/>
              </w:rPr>
            </w:pPr>
            <w:r>
              <w:rPr>
                <w:rFonts w:hint="eastAsia" w:ascii="Times New Roman" w:hAnsi="Times New Roman"/>
                <w:b/>
                <w:bCs/>
                <w:caps w:val="0"/>
                <w:smallCaps w:val="0"/>
              </w:rPr>
              <w:t>分值</w:t>
            </w:r>
          </w:p>
        </w:tc>
        <w:tc>
          <w:tcPr>
            <w:tcW w:w="1086" w:type="pct"/>
            <w:shd w:val="clear" w:color="auto" w:fill="DBEEF3" w:themeFill="accent5" w:themeFillTint="32"/>
            <w:noWrap w:val="0"/>
            <w:vAlign w:val="top"/>
          </w:tcPr>
          <w:p w14:paraId="541F13A1">
            <w:pPr>
              <w:jc w:val="center"/>
              <w:rPr>
                <w:rFonts w:ascii="Times New Roman" w:hAnsi="Times New Roman"/>
                <w:b/>
                <w:bCs/>
                <w:caps w:val="0"/>
                <w:smallCaps w:val="0"/>
              </w:rPr>
            </w:pPr>
            <w:r>
              <w:rPr>
                <w:rFonts w:hint="eastAsia" w:ascii="Times New Roman" w:hAnsi="Times New Roman"/>
                <w:b/>
                <w:bCs/>
                <w:caps w:val="0"/>
                <w:smallCaps w:val="0"/>
              </w:rPr>
              <w:t>评分项</w:t>
            </w:r>
          </w:p>
        </w:tc>
        <w:tc>
          <w:tcPr>
            <w:tcW w:w="2662" w:type="pct"/>
            <w:shd w:val="clear" w:color="auto" w:fill="DBEEF3" w:themeFill="accent5" w:themeFillTint="32"/>
            <w:noWrap w:val="0"/>
            <w:vAlign w:val="top"/>
          </w:tcPr>
          <w:p w14:paraId="0CB423B2">
            <w:pPr>
              <w:jc w:val="center"/>
              <w:rPr>
                <w:rFonts w:hint="eastAsia" w:ascii="Times New Roman" w:hAnsi="Times New Roman"/>
                <w:b/>
                <w:bCs/>
                <w:caps w:val="0"/>
                <w:smallCaps w:val="0"/>
              </w:rPr>
            </w:pPr>
            <w:r>
              <w:rPr>
                <w:rFonts w:hint="eastAsia" w:ascii="Times New Roman" w:hAnsi="Times New Roman"/>
                <w:b/>
                <w:bCs/>
                <w:caps w:val="0"/>
                <w:smallCaps w:val="0"/>
              </w:rPr>
              <w:t>说明</w:t>
            </w:r>
          </w:p>
        </w:tc>
      </w:tr>
      <w:tr w14:paraId="084C7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restart"/>
            <w:noWrap w:val="0"/>
            <w:vAlign w:val="center"/>
          </w:tcPr>
          <w:p w14:paraId="02DF10E2">
            <w:pPr>
              <w:jc w:val="center"/>
              <w:rPr>
                <w:rFonts w:hint="eastAsia" w:ascii="Times New Roman" w:hAnsi="Times New Roman"/>
                <w:caps w:val="0"/>
                <w:smallCaps w:val="0"/>
              </w:rPr>
            </w:pPr>
            <w:r>
              <w:rPr>
                <w:rFonts w:hint="eastAsia" w:ascii="Times New Roman" w:hAnsi="Times New Roman"/>
                <w:caps w:val="0"/>
                <w:smallCaps w:val="0"/>
              </w:rPr>
              <w:t>小组任务</w:t>
            </w:r>
          </w:p>
        </w:tc>
        <w:tc>
          <w:tcPr>
            <w:tcW w:w="451" w:type="pct"/>
            <w:vMerge w:val="restart"/>
            <w:noWrap w:val="0"/>
            <w:vAlign w:val="center"/>
          </w:tcPr>
          <w:p w14:paraId="0AFC5BBD">
            <w:pPr>
              <w:jc w:val="center"/>
              <w:rPr>
                <w:rFonts w:hint="eastAsia" w:ascii="Times New Roman" w:hAnsi="Times New Roman" w:eastAsia="宋体"/>
                <w:caps w:val="0"/>
                <w:smallCaps w:val="0"/>
                <w:lang w:eastAsia="zh-CN"/>
              </w:rPr>
            </w:pPr>
            <w:r>
              <w:rPr>
                <w:rFonts w:hint="eastAsia"/>
                <w:caps w:val="0"/>
                <w:smallCaps w:val="0"/>
                <w:lang w:val="en-US" w:eastAsia="zh-CN"/>
              </w:rPr>
              <w:t>3</w:t>
            </w:r>
          </w:p>
        </w:tc>
        <w:tc>
          <w:tcPr>
            <w:tcW w:w="1086" w:type="pct"/>
            <w:vMerge w:val="restart"/>
            <w:noWrap w:val="0"/>
            <w:vAlign w:val="center"/>
          </w:tcPr>
          <w:p w14:paraId="25EC6045">
            <w:pPr>
              <w:jc w:val="center"/>
              <w:rPr>
                <w:rFonts w:hint="default" w:ascii="Times New Roman" w:hAnsi="Times New Roman" w:eastAsia="宋体"/>
                <w:caps w:val="0"/>
                <w:smallCaps w:val="0"/>
                <w:lang w:val="en-US" w:eastAsia="zh-CN"/>
              </w:rPr>
            </w:pPr>
            <w:r>
              <w:rPr>
                <w:rFonts w:hint="eastAsia" w:ascii="Times New Roman" w:hAnsi="Times New Roman"/>
                <w:caps w:val="0"/>
                <w:smallCaps w:val="0"/>
                <w:lang w:val="en-US" w:eastAsia="zh-CN"/>
              </w:rPr>
              <w:t>测试结果分析</w:t>
            </w:r>
          </w:p>
        </w:tc>
        <w:tc>
          <w:tcPr>
            <w:tcW w:w="2662" w:type="pct"/>
            <w:noWrap w:val="0"/>
            <w:vAlign w:val="top"/>
          </w:tcPr>
          <w:p w14:paraId="5702FA56">
            <w:pPr>
              <w:rPr>
                <w:rFonts w:hint="eastAsia" w:ascii="Times New Roman" w:hAnsi="Times New Roman" w:eastAsia="宋体"/>
                <w:caps w:val="0"/>
                <w:smallCaps w:val="0"/>
                <w:lang w:val="en-US" w:eastAsia="zh-CN"/>
              </w:rPr>
            </w:pPr>
            <w:r>
              <w:rPr>
                <w:rFonts w:hint="eastAsia" w:ascii="Times New Roman" w:hAnsi="Times New Roman"/>
                <w:caps w:val="0"/>
                <w:smallCaps w:val="0"/>
              </w:rPr>
              <w:t>对每个</w:t>
            </w:r>
            <w:r>
              <w:rPr>
                <w:rFonts w:hint="eastAsia" w:ascii="Times New Roman" w:hAnsi="Times New Roman"/>
                <w:caps w:val="0"/>
                <w:smallCaps w:val="0"/>
                <w:lang w:val="en-US" w:eastAsia="zh-CN"/>
              </w:rPr>
              <w:t>核心</w:t>
            </w:r>
            <w:r>
              <w:rPr>
                <w:rFonts w:hint="eastAsia" w:ascii="Times New Roman" w:hAnsi="Times New Roman"/>
                <w:caps w:val="0"/>
                <w:smallCaps w:val="0"/>
              </w:rPr>
              <w:t>功能</w:t>
            </w:r>
            <w:r>
              <w:rPr>
                <w:rFonts w:hint="eastAsia" w:ascii="Times New Roman" w:hAnsi="Times New Roman"/>
                <w:caps w:val="0"/>
                <w:smallCaps w:val="0"/>
                <w:lang w:val="en-US" w:eastAsia="zh-CN"/>
              </w:rPr>
              <w:t>的测试结果</w:t>
            </w:r>
            <w:r>
              <w:rPr>
                <w:rFonts w:hint="eastAsia" w:ascii="Times New Roman" w:hAnsi="Times New Roman"/>
                <w:caps w:val="0"/>
                <w:smallCaps w:val="0"/>
              </w:rPr>
              <w:t>分析</w:t>
            </w:r>
            <w:r>
              <w:rPr>
                <w:rFonts w:hint="eastAsia" w:ascii="Times New Roman" w:hAnsi="Times New Roman"/>
                <w:caps w:val="0"/>
                <w:smallCaps w:val="0"/>
                <w:lang w:val="en-US" w:eastAsia="zh-CN"/>
              </w:rPr>
              <w:t>合理</w:t>
            </w:r>
          </w:p>
        </w:tc>
      </w:tr>
      <w:tr w14:paraId="0A34A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center"/>
          </w:tcPr>
          <w:p w14:paraId="5088C361">
            <w:pPr>
              <w:jc w:val="center"/>
              <w:rPr>
                <w:rFonts w:hint="eastAsia" w:ascii="Times New Roman" w:hAnsi="Times New Roman"/>
                <w:caps w:val="0"/>
                <w:smallCaps w:val="0"/>
              </w:rPr>
            </w:pPr>
          </w:p>
        </w:tc>
        <w:tc>
          <w:tcPr>
            <w:tcW w:w="451" w:type="pct"/>
            <w:vMerge w:val="continue"/>
            <w:noWrap w:val="0"/>
            <w:vAlign w:val="center"/>
          </w:tcPr>
          <w:p w14:paraId="02E60DF4">
            <w:pPr>
              <w:jc w:val="center"/>
              <w:rPr>
                <w:rFonts w:hint="eastAsia" w:ascii="Times New Roman" w:hAnsi="Times New Roman"/>
                <w:caps w:val="0"/>
                <w:smallCaps w:val="0"/>
              </w:rPr>
            </w:pPr>
          </w:p>
        </w:tc>
        <w:tc>
          <w:tcPr>
            <w:tcW w:w="1086" w:type="pct"/>
            <w:vMerge w:val="continue"/>
            <w:noWrap w:val="0"/>
            <w:vAlign w:val="center"/>
          </w:tcPr>
          <w:p w14:paraId="1DD4A3ED">
            <w:pPr>
              <w:jc w:val="center"/>
              <w:rPr>
                <w:rFonts w:hint="eastAsia" w:ascii="Times New Roman" w:hAnsi="Times New Roman"/>
                <w:caps w:val="0"/>
                <w:smallCaps w:val="0"/>
              </w:rPr>
            </w:pPr>
          </w:p>
        </w:tc>
        <w:tc>
          <w:tcPr>
            <w:tcW w:w="2662" w:type="pct"/>
            <w:noWrap w:val="0"/>
            <w:vAlign w:val="top"/>
          </w:tcPr>
          <w:p w14:paraId="0260BF63">
            <w:pPr>
              <w:rPr>
                <w:rFonts w:hint="eastAsia" w:ascii="Times New Roman" w:hAnsi="Times New Roman"/>
                <w:caps w:val="0"/>
                <w:smallCaps w:val="0"/>
              </w:rPr>
            </w:pPr>
            <w:r>
              <w:rPr>
                <w:rFonts w:hint="eastAsia" w:ascii="Times New Roman" w:hAnsi="Times New Roman"/>
                <w:caps w:val="0"/>
                <w:smallCaps w:val="0"/>
              </w:rPr>
              <w:t>对每个</w:t>
            </w:r>
            <w:r>
              <w:rPr>
                <w:rFonts w:hint="eastAsia" w:ascii="Times New Roman" w:hAnsi="Times New Roman"/>
                <w:caps w:val="0"/>
                <w:smallCaps w:val="0"/>
                <w:lang w:val="en-US" w:eastAsia="zh-CN"/>
              </w:rPr>
              <w:t>非</w:t>
            </w:r>
            <w:r>
              <w:rPr>
                <w:rFonts w:hint="eastAsia" w:ascii="Times New Roman" w:hAnsi="Times New Roman"/>
                <w:caps w:val="0"/>
                <w:smallCaps w:val="0"/>
              </w:rPr>
              <w:t>功能</w:t>
            </w:r>
            <w:r>
              <w:rPr>
                <w:rFonts w:hint="eastAsia" w:ascii="Times New Roman" w:hAnsi="Times New Roman"/>
                <w:caps w:val="0"/>
                <w:smallCaps w:val="0"/>
                <w:lang w:val="en-US" w:eastAsia="zh-CN"/>
              </w:rPr>
              <w:t>需求进行测试，结果</w:t>
            </w:r>
            <w:r>
              <w:rPr>
                <w:rFonts w:hint="eastAsia" w:ascii="Times New Roman" w:hAnsi="Times New Roman"/>
                <w:caps w:val="0"/>
                <w:smallCaps w:val="0"/>
              </w:rPr>
              <w:t>分析</w:t>
            </w:r>
            <w:r>
              <w:rPr>
                <w:rFonts w:hint="eastAsia" w:ascii="Times New Roman" w:hAnsi="Times New Roman"/>
                <w:caps w:val="0"/>
                <w:smallCaps w:val="0"/>
                <w:lang w:val="en-US" w:eastAsia="zh-CN"/>
              </w:rPr>
              <w:t>合理</w:t>
            </w:r>
            <w:r>
              <w:rPr>
                <w:rFonts w:hint="eastAsia" w:ascii="Times New Roman" w:hAnsi="Times New Roman"/>
                <w:caps w:val="0"/>
                <w:smallCaps w:val="0"/>
              </w:rPr>
              <w:t xml:space="preserve"> </w:t>
            </w:r>
          </w:p>
        </w:tc>
      </w:tr>
      <w:tr w14:paraId="6D555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center"/>
          </w:tcPr>
          <w:p w14:paraId="1DC20E2C">
            <w:pPr>
              <w:jc w:val="center"/>
              <w:rPr>
                <w:rFonts w:hint="eastAsia" w:ascii="Times New Roman" w:hAnsi="Times New Roman"/>
                <w:caps w:val="0"/>
                <w:smallCaps w:val="0"/>
              </w:rPr>
            </w:pPr>
          </w:p>
        </w:tc>
        <w:tc>
          <w:tcPr>
            <w:tcW w:w="451" w:type="pct"/>
            <w:vMerge w:val="continue"/>
            <w:noWrap w:val="0"/>
            <w:vAlign w:val="center"/>
          </w:tcPr>
          <w:p w14:paraId="1C10ECA6">
            <w:pPr>
              <w:jc w:val="center"/>
              <w:rPr>
                <w:rFonts w:hint="eastAsia" w:ascii="Times New Roman" w:hAnsi="Times New Roman"/>
                <w:caps w:val="0"/>
                <w:smallCaps w:val="0"/>
              </w:rPr>
            </w:pPr>
          </w:p>
        </w:tc>
        <w:tc>
          <w:tcPr>
            <w:tcW w:w="1086" w:type="pct"/>
            <w:vMerge w:val="continue"/>
            <w:noWrap w:val="0"/>
            <w:vAlign w:val="center"/>
          </w:tcPr>
          <w:p w14:paraId="317B8C7E">
            <w:pPr>
              <w:jc w:val="center"/>
              <w:rPr>
                <w:rFonts w:hint="eastAsia" w:ascii="Times New Roman" w:hAnsi="Times New Roman"/>
                <w:caps w:val="0"/>
                <w:smallCaps w:val="0"/>
              </w:rPr>
            </w:pPr>
          </w:p>
        </w:tc>
        <w:tc>
          <w:tcPr>
            <w:tcW w:w="2662" w:type="pct"/>
            <w:noWrap w:val="0"/>
            <w:vAlign w:val="top"/>
          </w:tcPr>
          <w:p w14:paraId="20DC59A1">
            <w:pPr>
              <w:rPr>
                <w:rFonts w:hint="default" w:ascii="Times New Roman" w:hAnsi="Times New Roman"/>
                <w:caps w:val="0"/>
                <w:smallCaps w:val="0"/>
                <w:lang w:val="en-US" w:eastAsia="zh-CN"/>
              </w:rPr>
            </w:pPr>
            <w:r>
              <w:rPr>
                <w:rFonts w:hint="eastAsia" w:ascii="Times New Roman" w:hAnsi="Times New Roman"/>
                <w:caps w:val="0"/>
                <w:smallCaps w:val="0"/>
                <w:lang w:val="en-US" w:eastAsia="zh-CN"/>
              </w:rPr>
              <w:t>缺陷分析准确</w:t>
            </w:r>
          </w:p>
        </w:tc>
      </w:tr>
      <w:tr w14:paraId="4CC20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799" w:type="pct"/>
            <w:vMerge w:val="continue"/>
            <w:noWrap w:val="0"/>
            <w:vAlign w:val="center"/>
          </w:tcPr>
          <w:p w14:paraId="21314164">
            <w:pPr>
              <w:jc w:val="center"/>
              <w:rPr>
                <w:rFonts w:hint="eastAsia" w:ascii="Times New Roman" w:hAnsi="Times New Roman"/>
                <w:caps w:val="0"/>
                <w:smallCaps w:val="0"/>
              </w:rPr>
            </w:pPr>
          </w:p>
        </w:tc>
        <w:tc>
          <w:tcPr>
            <w:tcW w:w="451" w:type="pct"/>
            <w:vMerge w:val="continue"/>
            <w:noWrap w:val="0"/>
            <w:vAlign w:val="center"/>
          </w:tcPr>
          <w:p w14:paraId="214C66A8">
            <w:pPr>
              <w:jc w:val="center"/>
              <w:rPr>
                <w:rFonts w:hint="eastAsia" w:ascii="Times New Roman" w:hAnsi="Times New Roman"/>
                <w:caps w:val="0"/>
                <w:smallCaps w:val="0"/>
              </w:rPr>
            </w:pPr>
          </w:p>
        </w:tc>
        <w:tc>
          <w:tcPr>
            <w:tcW w:w="1086" w:type="pct"/>
            <w:vMerge w:val="continue"/>
            <w:noWrap w:val="0"/>
            <w:vAlign w:val="center"/>
          </w:tcPr>
          <w:p w14:paraId="4CFCA94F">
            <w:pPr>
              <w:jc w:val="center"/>
              <w:rPr>
                <w:rFonts w:ascii="Times New Roman" w:hAnsi="Times New Roman"/>
                <w:caps w:val="0"/>
                <w:smallCaps w:val="0"/>
              </w:rPr>
            </w:pPr>
          </w:p>
        </w:tc>
        <w:tc>
          <w:tcPr>
            <w:tcW w:w="2662" w:type="pct"/>
            <w:noWrap w:val="0"/>
            <w:vAlign w:val="top"/>
          </w:tcPr>
          <w:p w14:paraId="06293A5B">
            <w:pPr>
              <w:rPr>
                <w:rFonts w:hint="default" w:ascii="Times New Roman" w:hAnsi="Times New Roman" w:eastAsia="宋体"/>
                <w:caps w:val="0"/>
                <w:smallCaps w:val="0"/>
                <w:lang w:val="en-US" w:eastAsia="zh-CN"/>
              </w:rPr>
            </w:pPr>
            <w:r>
              <w:rPr>
                <w:rFonts w:hint="eastAsia" w:ascii="Times New Roman" w:hAnsi="Times New Roman"/>
                <w:caps w:val="0"/>
                <w:smallCaps w:val="0"/>
                <w:lang w:val="en-US" w:eastAsia="zh-CN"/>
              </w:rPr>
              <w:t>优化方案合理</w:t>
            </w:r>
          </w:p>
        </w:tc>
      </w:tr>
      <w:tr w14:paraId="5639C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restart"/>
            <w:noWrap w:val="0"/>
            <w:vAlign w:val="center"/>
          </w:tcPr>
          <w:p w14:paraId="4F928615">
            <w:pPr>
              <w:jc w:val="center"/>
              <w:rPr>
                <w:rFonts w:hint="default" w:ascii="Times New Roman" w:hAnsi="Times New Roman" w:eastAsia="宋体"/>
                <w:caps w:val="0"/>
                <w:smallCaps w:val="0"/>
                <w:lang w:val="en-US" w:eastAsia="zh-CN"/>
              </w:rPr>
            </w:pPr>
            <w:r>
              <w:rPr>
                <w:rFonts w:hint="eastAsia" w:ascii="Times New Roman" w:hAnsi="Times New Roman"/>
                <w:caps w:val="0"/>
                <w:smallCaps w:val="0"/>
                <w:lang w:val="en-US" w:eastAsia="zh-CN"/>
              </w:rPr>
              <w:t>个人任务</w:t>
            </w:r>
          </w:p>
        </w:tc>
        <w:tc>
          <w:tcPr>
            <w:tcW w:w="451" w:type="pct"/>
            <w:vMerge w:val="restart"/>
            <w:noWrap w:val="0"/>
            <w:vAlign w:val="center"/>
          </w:tcPr>
          <w:p w14:paraId="31B0590B">
            <w:pPr>
              <w:jc w:val="center"/>
              <w:rPr>
                <w:rFonts w:hint="default" w:ascii="Times New Roman" w:hAnsi="Times New Roman" w:eastAsia="宋体"/>
                <w:caps w:val="0"/>
                <w:smallCaps w:val="0"/>
                <w:lang w:val="en-US" w:eastAsia="zh-CN"/>
              </w:rPr>
            </w:pPr>
            <w:r>
              <w:rPr>
                <w:rFonts w:hint="eastAsia"/>
                <w:caps w:val="0"/>
                <w:smallCaps w:val="0"/>
                <w:lang w:val="en-US" w:eastAsia="zh-CN"/>
              </w:rPr>
              <w:t>9</w:t>
            </w:r>
          </w:p>
        </w:tc>
        <w:tc>
          <w:tcPr>
            <w:tcW w:w="1086" w:type="pct"/>
            <w:vMerge w:val="restart"/>
            <w:noWrap w:val="0"/>
            <w:vAlign w:val="center"/>
          </w:tcPr>
          <w:p w14:paraId="00568245">
            <w:pPr>
              <w:jc w:val="center"/>
              <w:rPr>
                <w:rFonts w:hint="default" w:ascii="Times New Roman" w:hAnsi="Times New Roman" w:eastAsia="宋体"/>
                <w:caps w:val="0"/>
                <w:smallCaps w:val="0"/>
                <w:lang w:val="en-US" w:eastAsia="zh-CN"/>
              </w:rPr>
            </w:pPr>
            <w:r>
              <w:rPr>
                <w:rFonts w:hint="eastAsia" w:ascii="Times New Roman" w:hAnsi="Times New Roman"/>
                <w:caps w:val="0"/>
                <w:smallCaps w:val="0"/>
                <w:lang w:val="en-US" w:eastAsia="zh-CN"/>
              </w:rPr>
              <w:t>测试用例设计及执行</w:t>
            </w:r>
          </w:p>
        </w:tc>
        <w:tc>
          <w:tcPr>
            <w:tcW w:w="2662" w:type="pct"/>
            <w:noWrap w:val="0"/>
            <w:vAlign w:val="top"/>
          </w:tcPr>
          <w:p w14:paraId="45C880F4">
            <w:pPr>
              <w:rPr>
                <w:rFonts w:hint="default" w:ascii="Times New Roman" w:hAnsi="Times New Roman" w:eastAsia="宋体" w:cs="Times New Roman"/>
                <w:caps w:val="0"/>
                <w:smallCaps w:val="0"/>
                <w:kern w:val="2"/>
                <w:sz w:val="21"/>
                <w:szCs w:val="24"/>
                <w:lang w:val="en-US" w:eastAsia="zh-CN" w:bidi="ar-SA"/>
              </w:rPr>
            </w:pPr>
            <w:r>
              <w:rPr>
                <w:rFonts w:hint="eastAsia" w:ascii="Times New Roman" w:hAnsi="Times New Roman"/>
                <w:caps w:val="0"/>
                <w:smallCaps w:val="0"/>
                <w:lang w:val="en-US" w:eastAsia="zh-CN"/>
              </w:rPr>
              <w:t>测试用例设计规范合理</w:t>
            </w:r>
          </w:p>
        </w:tc>
      </w:tr>
      <w:tr w14:paraId="20402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top"/>
          </w:tcPr>
          <w:p w14:paraId="2ED390EF">
            <w:pPr>
              <w:rPr>
                <w:rFonts w:hint="eastAsia" w:ascii="Times New Roman" w:hAnsi="Times New Roman"/>
                <w:caps w:val="0"/>
                <w:smallCaps w:val="0"/>
                <w:lang w:val="en-US" w:eastAsia="zh-CN"/>
              </w:rPr>
            </w:pPr>
          </w:p>
        </w:tc>
        <w:tc>
          <w:tcPr>
            <w:tcW w:w="451" w:type="pct"/>
            <w:vMerge w:val="continue"/>
            <w:noWrap w:val="0"/>
            <w:vAlign w:val="top"/>
          </w:tcPr>
          <w:p w14:paraId="71B167D9">
            <w:pPr>
              <w:jc w:val="center"/>
              <w:rPr>
                <w:rFonts w:hint="eastAsia" w:ascii="Times New Roman" w:hAnsi="Times New Roman"/>
                <w:caps w:val="0"/>
                <w:smallCaps w:val="0"/>
                <w:lang w:val="en-US" w:eastAsia="zh-CN"/>
              </w:rPr>
            </w:pPr>
          </w:p>
        </w:tc>
        <w:tc>
          <w:tcPr>
            <w:tcW w:w="1086" w:type="pct"/>
            <w:vMerge w:val="continue"/>
            <w:noWrap w:val="0"/>
            <w:vAlign w:val="top"/>
          </w:tcPr>
          <w:p w14:paraId="20E02964">
            <w:pPr>
              <w:rPr>
                <w:rFonts w:hint="eastAsia" w:ascii="Times New Roman" w:hAnsi="Times New Roman"/>
                <w:caps w:val="0"/>
                <w:smallCaps w:val="0"/>
                <w:lang w:val="en-US" w:eastAsia="zh-CN"/>
              </w:rPr>
            </w:pPr>
          </w:p>
        </w:tc>
        <w:tc>
          <w:tcPr>
            <w:tcW w:w="2662" w:type="pct"/>
            <w:noWrap w:val="0"/>
            <w:vAlign w:val="top"/>
          </w:tcPr>
          <w:p w14:paraId="77EA3B82">
            <w:pPr>
              <w:rPr>
                <w:rFonts w:hint="default" w:ascii="Times New Roman" w:hAnsi="Times New Roman" w:eastAsia="宋体" w:cs="Times New Roman"/>
                <w:caps w:val="0"/>
                <w:smallCaps w:val="0"/>
                <w:kern w:val="2"/>
                <w:sz w:val="21"/>
                <w:szCs w:val="24"/>
                <w:lang w:val="en-US" w:eastAsia="zh-CN" w:bidi="ar-SA"/>
              </w:rPr>
            </w:pPr>
            <w:r>
              <w:rPr>
                <w:rFonts w:hint="eastAsia" w:ascii="Times New Roman" w:hAnsi="Times New Roman"/>
                <w:caps w:val="0"/>
                <w:smallCaps w:val="0"/>
                <w:lang w:val="en-US" w:eastAsia="zh-CN"/>
              </w:rPr>
              <w:t>测试用例设计与开发需求一致</w:t>
            </w:r>
          </w:p>
        </w:tc>
      </w:tr>
      <w:tr w14:paraId="05D22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top"/>
          </w:tcPr>
          <w:p w14:paraId="5B85F33B">
            <w:pPr>
              <w:rPr>
                <w:rFonts w:hint="eastAsia" w:ascii="Times New Roman" w:hAnsi="Times New Roman"/>
                <w:caps w:val="0"/>
                <w:smallCaps w:val="0"/>
                <w:lang w:val="en-US" w:eastAsia="zh-CN"/>
              </w:rPr>
            </w:pPr>
          </w:p>
        </w:tc>
        <w:tc>
          <w:tcPr>
            <w:tcW w:w="451" w:type="pct"/>
            <w:vMerge w:val="continue"/>
            <w:noWrap w:val="0"/>
            <w:vAlign w:val="top"/>
          </w:tcPr>
          <w:p w14:paraId="71183868">
            <w:pPr>
              <w:jc w:val="center"/>
              <w:rPr>
                <w:rFonts w:hint="eastAsia" w:ascii="Times New Roman" w:hAnsi="Times New Roman"/>
                <w:caps w:val="0"/>
                <w:smallCaps w:val="0"/>
                <w:lang w:val="en-US" w:eastAsia="zh-CN"/>
              </w:rPr>
            </w:pPr>
          </w:p>
        </w:tc>
        <w:tc>
          <w:tcPr>
            <w:tcW w:w="1086" w:type="pct"/>
            <w:vMerge w:val="continue"/>
            <w:noWrap w:val="0"/>
            <w:vAlign w:val="top"/>
          </w:tcPr>
          <w:p w14:paraId="71FDBD4B">
            <w:pPr>
              <w:rPr>
                <w:rFonts w:hint="eastAsia" w:ascii="Times New Roman" w:hAnsi="Times New Roman"/>
                <w:caps w:val="0"/>
                <w:smallCaps w:val="0"/>
                <w:lang w:val="en-US" w:eastAsia="zh-CN"/>
              </w:rPr>
            </w:pPr>
          </w:p>
        </w:tc>
        <w:tc>
          <w:tcPr>
            <w:tcW w:w="2662" w:type="pct"/>
            <w:noWrap w:val="0"/>
            <w:vAlign w:val="top"/>
          </w:tcPr>
          <w:p w14:paraId="5A36256E">
            <w:pPr>
              <w:rPr>
                <w:rFonts w:hint="default" w:ascii="Times New Roman" w:hAnsi="Times New Roman" w:eastAsia="宋体" w:cs="Times New Roman"/>
                <w:caps w:val="0"/>
                <w:smallCaps w:val="0"/>
                <w:kern w:val="2"/>
                <w:sz w:val="21"/>
                <w:szCs w:val="24"/>
                <w:lang w:val="en-US" w:eastAsia="zh-CN" w:bidi="ar-SA"/>
              </w:rPr>
            </w:pPr>
            <w:r>
              <w:rPr>
                <w:rFonts w:hint="eastAsia" w:ascii="Times New Roman" w:hAnsi="Times New Roman" w:cs="Times New Roman"/>
                <w:caps w:val="0"/>
                <w:smallCaps w:val="0"/>
                <w:kern w:val="2"/>
                <w:sz w:val="21"/>
                <w:szCs w:val="24"/>
                <w:lang w:val="en-US" w:eastAsia="zh-CN" w:bidi="ar-SA"/>
              </w:rPr>
              <w:t>测试用例设计覆盖用例主流程和分支流程</w:t>
            </w:r>
          </w:p>
        </w:tc>
      </w:tr>
      <w:tr w14:paraId="5EBAF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9" w:type="pct"/>
            <w:vMerge w:val="continue"/>
            <w:noWrap w:val="0"/>
            <w:vAlign w:val="top"/>
          </w:tcPr>
          <w:p w14:paraId="3D32587B">
            <w:pPr>
              <w:rPr>
                <w:rFonts w:hint="eastAsia" w:ascii="Times New Roman" w:hAnsi="Times New Roman"/>
                <w:caps w:val="0"/>
                <w:smallCaps w:val="0"/>
                <w:lang w:val="en-US" w:eastAsia="zh-CN"/>
              </w:rPr>
            </w:pPr>
          </w:p>
        </w:tc>
        <w:tc>
          <w:tcPr>
            <w:tcW w:w="451" w:type="pct"/>
            <w:vMerge w:val="continue"/>
            <w:noWrap w:val="0"/>
            <w:vAlign w:val="top"/>
          </w:tcPr>
          <w:p w14:paraId="70A878AE">
            <w:pPr>
              <w:jc w:val="center"/>
              <w:rPr>
                <w:rFonts w:hint="eastAsia" w:ascii="Times New Roman" w:hAnsi="Times New Roman"/>
                <w:caps w:val="0"/>
                <w:smallCaps w:val="0"/>
                <w:lang w:val="en-US" w:eastAsia="zh-CN"/>
              </w:rPr>
            </w:pPr>
          </w:p>
        </w:tc>
        <w:tc>
          <w:tcPr>
            <w:tcW w:w="1086" w:type="pct"/>
            <w:vMerge w:val="continue"/>
            <w:noWrap w:val="0"/>
            <w:vAlign w:val="top"/>
          </w:tcPr>
          <w:p w14:paraId="01C80A78">
            <w:pPr>
              <w:rPr>
                <w:rFonts w:hint="eastAsia" w:ascii="Times New Roman" w:hAnsi="Times New Roman"/>
                <w:caps w:val="0"/>
                <w:smallCaps w:val="0"/>
                <w:lang w:val="en-US" w:eastAsia="zh-CN"/>
              </w:rPr>
            </w:pPr>
          </w:p>
        </w:tc>
        <w:tc>
          <w:tcPr>
            <w:tcW w:w="2662" w:type="pct"/>
            <w:noWrap w:val="0"/>
            <w:vAlign w:val="top"/>
          </w:tcPr>
          <w:p w14:paraId="6457D025">
            <w:pPr>
              <w:rPr>
                <w:rFonts w:hint="eastAsia" w:ascii="Times New Roman" w:hAnsi="Times New Roman" w:eastAsia="宋体" w:cs="Times New Roman"/>
                <w:caps w:val="0"/>
                <w:smallCaps w:val="0"/>
                <w:kern w:val="2"/>
                <w:sz w:val="21"/>
                <w:szCs w:val="24"/>
                <w:lang w:val="en-US" w:eastAsia="zh-CN" w:bidi="ar-SA"/>
              </w:rPr>
            </w:pPr>
            <w:r>
              <w:rPr>
                <w:rFonts w:hint="eastAsia" w:ascii="Times New Roman" w:hAnsi="Times New Roman" w:cs="Times New Roman"/>
                <w:caps w:val="0"/>
                <w:smallCaps w:val="0"/>
                <w:kern w:val="2"/>
                <w:sz w:val="21"/>
                <w:szCs w:val="24"/>
                <w:lang w:val="en-US" w:eastAsia="zh-CN" w:bidi="ar-SA"/>
              </w:rPr>
              <w:t>测试结果记录完整准确</w:t>
            </w:r>
          </w:p>
        </w:tc>
      </w:tr>
    </w:tbl>
    <w:p w14:paraId="100FB757">
      <w:pPr>
        <w:rPr>
          <w:rFonts w:ascii="Times New Roman" w:hAnsi="Times New Roman"/>
          <w:caps w:val="0"/>
        </w:rPr>
      </w:pPr>
    </w:p>
    <w:p w14:paraId="55C0C86E">
      <w:pPr>
        <w:rPr>
          <w:rFonts w:ascii="Times New Roman" w:hAnsi="Times New Roman"/>
          <w:caps w:val="0"/>
        </w:rPr>
      </w:pPr>
    </w:p>
    <w:p w14:paraId="615F20AF">
      <w:pPr>
        <w:rPr>
          <w:rFonts w:ascii="Times New Roman" w:hAnsi="Times New Roman"/>
          <w:caps w:val="0"/>
        </w:rPr>
      </w:pPr>
    </w:p>
    <w:p w14:paraId="4829B24E">
      <w:pPr>
        <w:pStyle w:val="2"/>
        <w:jc w:val="center"/>
        <w:rPr>
          <w:rFonts w:hint="eastAsia" w:ascii="Times New Roman" w:hAnsi="Times New Roman"/>
          <w:b/>
          <w:bCs/>
          <w:caps w:val="0"/>
          <w:smallCaps w:val="0"/>
          <w:kern w:val="0"/>
          <w:sz w:val="32"/>
          <w:szCs w:val="44"/>
        </w:rPr>
      </w:pPr>
      <w:bookmarkStart w:id="4" w:name="_Toc254"/>
      <w:bookmarkStart w:id="5" w:name="_Toc29612"/>
      <w:r>
        <w:rPr>
          <w:rFonts w:hint="eastAsia" w:ascii="黑体" w:hAnsi="黑体" w:eastAsia="黑体"/>
          <w:b/>
          <w:bCs/>
          <w:caps w:val="0"/>
          <w:kern w:val="0"/>
          <w:sz w:val="32"/>
          <w:szCs w:val="44"/>
          <w:lang w:val="en-US" w:eastAsia="zh-CN"/>
        </w:rPr>
        <w:t>成绩评价</w:t>
      </w:r>
      <w:bookmarkEnd w:id="4"/>
      <w:bookmarkEnd w:id="5"/>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3453"/>
        <w:gridCol w:w="3178"/>
      </w:tblGrid>
      <w:tr w14:paraId="76689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shd w:val="clear" w:color="auto" w:fill="FDE9D9"/>
            <w:noWrap w:val="0"/>
            <w:vAlign w:val="center"/>
          </w:tcPr>
          <w:p w14:paraId="7A06D268">
            <w:pPr>
              <w:jc w:val="center"/>
              <w:rPr>
                <w:rFonts w:hint="eastAsia" w:ascii="Times New Roman" w:hAnsi="Times New Roman"/>
                <w:b/>
                <w:caps w:val="0"/>
                <w:szCs w:val="21"/>
              </w:rPr>
            </w:pPr>
            <w:r>
              <w:rPr>
                <w:rFonts w:hint="eastAsia" w:ascii="Times New Roman" w:hAnsi="Times New Roman"/>
                <w:b/>
                <w:caps w:val="0"/>
                <w:szCs w:val="21"/>
              </w:rPr>
              <w:t>姓名</w:t>
            </w:r>
          </w:p>
        </w:tc>
        <w:tc>
          <w:tcPr>
            <w:tcW w:w="2026" w:type="pct"/>
            <w:shd w:val="clear" w:color="auto" w:fill="FDE9D9"/>
            <w:noWrap w:val="0"/>
            <w:vAlign w:val="center"/>
          </w:tcPr>
          <w:p w14:paraId="26EB0912">
            <w:pPr>
              <w:jc w:val="center"/>
              <w:rPr>
                <w:rFonts w:hint="default" w:ascii="Times New Roman" w:hAnsi="Times New Roman" w:eastAsia="宋体"/>
                <w:b/>
                <w:caps w:val="0"/>
                <w:szCs w:val="21"/>
                <w:lang w:val="en-US" w:eastAsia="zh-CN"/>
              </w:rPr>
            </w:pPr>
            <w:r>
              <w:rPr>
                <w:rFonts w:hint="eastAsia" w:ascii="Times New Roman" w:hAnsi="Times New Roman"/>
                <w:b/>
                <w:caps w:val="0"/>
                <w:szCs w:val="21"/>
                <w:lang w:val="en-US" w:eastAsia="zh-CN"/>
              </w:rPr>
              <w:t>个人任务分工</w:t>
            </w:r>
          </w:p>
        </w:tc>
        <w:tc>
          <w:tcPr>
            <w:tcW w:w="1865" w:type="pct"/>
            <w:shd w:val="clear" w:color="auto" w:fill="FDE9D9"/>
            <w:noWrap w:val="0"/>
            <w:vAlign w:val="center"/>
          </w:tcPr>
          <w:p w14:paraId="7FDE5F62">
            <w:pPr>
              <w:jc w:val="center"/>
              <w:rPr>
                <w:rFonts w:hint="eastAsia" w:ascii="Times New Roman" w:hAnsi="Times New Roman" w:eastAsia="宋体"/>
                <w:b/>
                <w:caps w:val="0"/>
                <w:color w:val="FF0000"/>
                <w:szCs w:val="21"/>
                <w:lang w:eastAsia="zh-CN"/>
              </w:rPr>
            </w:pPr>
            <w:r>
              <w:rPr>
                <w:rFonts w:hint="eastAsia"/>
                <w:b/>
                <w:caps w:val="0"/>
                <w:color w:val="FF0000"/>
                <w:szCs w:val="21"/>
                <w:lang w:val="en-US" w:eastAsia="zh-CN"/>
              </w:rPr>
              <w:t>测试</w:t>
            </w:r>
            <w:r>
              <w:rPr>
                <w:rFonts w:hint="eastAsia" w:ascii="Times New Roman" w:hAnsi="Times New Roman"/>
                <w:b/>
                <w:caps w:val="0"/>
                <w:color w:val="FF0000"/>
                <w:szCs w:val="21"/>
              </w:rPr>
              <w:t>阶段得分</w:t>
            </w:r>
            <w:r>
              <w:rPr>
                <w:rFonts w:hint="eastAsia"/>
                <w:b/>
                <w:caps w:val="0"/>
                <w:color w:val="FF0000"/>
                <w:szCs w:val="21"/>
                <w:lang w:eastAsia="zh-CN"/>
              </w:rPr>
              <w:t>（</w:t>
            </w:r>
            <w:r>
              <w:rPr>
                <w:rFonts w:hint="eastAsia"/>
                <w:b/>
                <w:caps w:val="0"/>
                <w:color w:val="FF0000"/>
                <w:szCs w:val="21"/>
                <w:lang w:val="en-US" w:eastAsia="zh-CN"/>
              </w:rPr>
              <w:t>12分</w:t>
            </w:r>
            <w:r>
              <w:rPr>
                <w:rFonts w:hint="eastAsia"/>
                <w:b/>
                <w:caps w:val="0"/>
                <w:color w:val="FF0000"/>
                <w:szCs w:val="21"/>
                <w:lang w:eastAsia="zh-CN"/>
              </w:rPr>
              <w:t>）</w:t>
            </w:r>
          </w:p>
        </w:tc>
      </w:tr>
      <w:tr w14:paraId="0C071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noWrap w:val="0"/>
            <w:vAlign w:val="center"/>
          </w:tcPr>
          <w:p w14:paraId="1C8DE2A6">
            <w:r>
              <w:t>宋君奎（组长）</w:t>
            </w:r>
          </w:p>
        </w:tc>
        <w:tc>
          <w:tcPr>
            <w:tcW w:w="2026" w:type="pct"/>
            <w:noWrap w:val="0"/>
            <w:vAlign w:val="center"/>
          </w:tcPr>
          <w:p w14:paraId="3E170240">
            <w:r>
              <w:t>编写UC01录入学生信息、UC15支付宝在线缴费的测试用例；</w:t>
            </w:r>
            <w:r>
              <w:br w:type="textWrapping"/>
            </w:r>
            <w:r>
              <w:t>参与系统集成测试，负责支付模块的功能验证。</w:t>
            </w:r>
          </w:p>
        </w:tc>
        <w:tc>
          <w:tcPr>
            <w:tcW w:w="1865" w:type="pct"/>
            <w:noWrap w:val="0"/>
            <w:vAlign w:val="center"/>
          </w:tcPr>
          <w:p w14:paraId="1B24F38E">
            <w:pPr>
              <w:jc w:val="center"/>
              <w:rPr>
                <w:rFonts w:hint="eastAsia" w:ascii="Times New Roman" w:hAnsi="Times New Roman"/>
                <w:caps w:val="0"/>
                <w:color w:val="FF0000"/>
                <w:szCs w:val="21"/>
              </w:rPr>
            </w:pPr>
          </w:p>
        </w:tc>
      </w:tr>
      <w:tr w14:paraId="53B7A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noWrap w:val="0"/>
            <w:vAlign w:val="center"/>
          </w:tcPr>
          <w:p w14:paraId="61288B7D">
            <w:r>
              <w:t>刘超</w:t>
            </w:r>
          </w:p>
        </w:tc>
        <w:tc>
          <w:tcPr>
            <w:tcW w:w="2026" w:type="pct"/>
            <w:noWrap w:val="0"/>
            <w:vAlign w:val="center"/>
          </w:tcPr>
          <w:p w14:paraId="5911390F">
            <w:r>
              <w:t>编写UC10生成缴费账单、UC21逾期账单提醒的测试用例；</w:t>
            </w:r>
            <w:r>
              <w:br w:type="textWrapping"/>
            </w:r>
            <w:r>
              <w:t>参与系统集成测试，负责报表与提醒模块的功能验证。</w:t>
            </w:r>
          </w:p>
        </w:tc>
        <w:tc>
          <w:tcPr>
            <w:tcW w:w="1865" w:type="pct"/>
            <w:noWrap w:val="0"/>
            <w:vAlign w:val="center"/>
          </w:tcPr>
          <w:p w14:paraId="7784F323">
            <w:pPr>
              <w:jc w:val="center"/>
              <w:rPr>
                <w:rFonts w:hint="eastAsia" w:ascii="Times New Roman" w:hAnsi="Times New Roman"/>
                <w:caps w:val="0"/>
                <w:color w:val="FF0000"/>
                <w:szCs w:val="21"/>
              </w:rPr>
            </w:pPr>
          </w:p>
        </w:tc>
      </w:tr>
      <w:tr w14:paraId="03ECB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noWrap w:val="0"/>
            <w:vAlign w:val="center"/>
          </w:tcPr>
          <w:p w14:paraId="0436A8CE">
            <w:r>
              <w:t>马新皓</w:t>
            </w:r>
          </w:p>
        </w:tc>
        <w:tc>
          <w:tcPr>
            <w:tcW w:w="2026" w:type="pct"/>
            <w:noWrap w:val="0"/>
            <w:vAlign w:val="center"/>
          </w:tcPr>
          <w:p w14:paraId="221D5476">
            <w:r>
              <w:t>编写UC03更新学生信息、UC18收费情况统计的测试用例；</w:t>
            </w:r>
            <w:r>
              <w:br w:type="textWrapping"/>
            </w:r>
            <w:r>
              <w:t>参与系统集成测试，负责学生信息与统计模块的功能验证。</w:t>
            </w:r>
          </w:p>
        </w:tc>
        <w:tc>
          <w:tcPr>
            <w:tcW w:w="1865" w:type="pct"/>
            <w:noWrap w:val="0"/>
            <w:vAlign w:val="center"/>
          </w:tcPr>
          <w:p w14:paraId="03E7FE27">
            <w:pPr>
              <w:jc w:val="center"/>
              <w:rPr>
                <w:rFonts w:hint="eastAsia" w:ascii="Times New Roman" w:hAnsi="Times New Roman"/>
                <w:caps w:val="0"/>
                <w:color w:val="FF0000"/>
                <w:szCs w:val="21"/>
              </w:rPr>
            </w:pPr>
          </w:p>
        </w:tc>
      </w:tr>
      <w:tr w14:paraId="578BD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pct"/>
            <w:noWrap w:val="0"/>
            <w:vAlign w:val="center"/>
          </w:tcPr>
          <w:p w14:paraId="5B3D41F2">
            <w:r>
              <w:t>张涵宇</w:t>
            </w:r>
          </w:p>
        </w:tc>
        <w:tc>
          <w:tcPr>
            <w:tcW w:w="2026" w:type="pct"/>
            <w:noWrap w:val="0"/>
            <w:vAlign w:val="center"/>
          </w:tcPr>
          <w:p w14:paraId="259C0661">
            <w:r>
              <w:t>编写UC05录入收费项目、UC13导入缴费记录的测试用例；</w:t>
            </w:r>
            <w:r>
              <w:br w:type="textWrapping"/>
            </w:r>
            <w:r>
              <w:t>参与系统集成测试，负责收费项目与导入模块的功能验证。</w:t>
            </w:r>
          </w:p>
        </w:tc>
        <w:tc>
          <w:tcPr>
            <w:tcW w:w="1865" w:type="pct"/>
            <w:noWrap w:val="0"/>
            <w:vAlign w:val="center"/>
          </w:tcPr>
          <w:p w14:paraId="7D0686C9">
            <w:pPr>
              <w:jc w:val="center"/>
              <w:rPr>
                <w:rFonts w:hint="eastAsia" w:ascii="Times New Roman" w:hAnsi="Times New Roman"/>
                <w:caps w:val="0"/>
                <w:color w:val="FF0000"/>
                <w:szCs w:val="21"/>
              </w:rPr>
            </w:pPr>
          </w:p>
        </w:tc>
      </w:tr>
      <w:bookmarkEnd w:id="1"/>
      <w:bookmarkEnd w:id="2"/>
      <w:bookmarkEnd w:id="3"/>
    </w:tbl>
    <w:p w14:paraId="780BD9CD">
      <w:pPr>
        <w:jc w:val="center"/>
        <w:rPr>
          <w:rFonts w:hint="eastAsia" w:ascii="Times New Roman" w:hAnsi="Times New Roman" w:eastAsia="宋体" w:cs="Times New Roman"/>
          <w:b/>
          <w:bCs/>
          <w:caps w:val="0"/>
          <w:kern w:val="0"/>
          <w:sz w:val="32"/>
          <w:szCs w:val="44"/>
          <w:lang w:val="en-US" w:eastAsia="zh-CN" w:bidi="ar-SA"/>
        </w:rPr>
        <w:sectPr>
          <w:headerReference r:id="rId3" w:type="default"/>
          <w:footerReference r:id="rId4" w:type="default"/>
          <w:footerReference r:id="rId5" w:type="even"/>
          <w:pgSz w:w="11906" w:h="16838"/>
          <w:pgMar w:top="1440" w:right="1800" w:bottom="1440" w:left="1800" w:header="851" w:footer="992" w:gutter="0"/>
          <w:pgNumType w:fmt="upperRoman" w:start="1"/>
          <w:cols w:space="720" w:num="1"/>
          <w:docGrid w:type="lines" w:linePitch="312" w:charSpace="0"/>
        </w:sectPr>
      </w:pPr>
    </w:p>
    <w:p w14:paraId="48CC7B48">
      <w:pPr>
        <w:pStyle w:val="2"/>
        <w:jc w:val="center"/>
        <w:rPr>
          <w:rFonts w:hint="eastAsia" w:ascii="Times New Roman" w:hAnsi="Times New Roman"/>
          <w:b/>
          <w:bCs/>
          <w:caps w:val="0"/>
          <w:kern w:val="0"/>
          <w:sz w:val="32"/>
          <w:szCs w:val="44"/>
          <w:lang w:val="en-US" w:eastAsia="zh-CN"/>
        </w:rPr>
      </w:pPr>
      <w:bookmarkStart w:id="6" w:name="_Toc10834"/>
      <w:r>
        <w:rPr>
          <w:rFonts w:hint="eastAsia" w:ascii="黑体" w:hAnsi="黑体" w:eastAsia="黑体"/>
          <w:b/>
          <w:bCs/>
          <w:caps w:val="0"/>
          <w:kern w:val="0"/>
          <w:sz w:val="32"/>
          <w:szCs w:val="44"/>
          <w:lang w:val="en-US" w:eastAsia="zh-CN"/>
        </w:rPr>
        <w:t>目    录</w:t>
      </w:r>
      <w:bookmarkEnd w:id="6"/>
    </w:p>
    <w:p w14:paraId="244EFA0C">
      <w:pPr>
        <w:pStyle w:val="8"/>
        <w:tabs>
          <w:tab w:val="right" w:leader="dot" w:pos="8306"/>
          <w:tab w:val="clear" w:pos="8296"/>
        </w:tabs>
      </w:pPr>
      <w:r>
        <w:rPr>
          <w:rFonts w:ascii="黑体" w:hAnsi="黑体" w:eastAsia="黑体"/>
          <w:b w:val="0"/>
          <w:bCs w:val="0"/>
          <w:caps w:val="0"/>
          <w:smallCaps w:val="0"/>
          <w:sz w:val="44"/>
        </w:rPr>
        <w:fldChar w:fldCharType="begin"/>
      </w:r>
      <w:r>
        <w:rPr>
          <w:rFonts w:ascii="黑体" w:hAnsi="黑体" w:eastAsia="黑体"/>
          <w:b w:val="0"/>
          <w:bCs w:val="0"/>
          <w:caps w:val="0"/>
          <w:smallCaps w:val="0"/>
          <w:sz w:val="44"/>
        </w:rPr>
        <w:instrText xml:space="preserve"> TOC \o "1-3" \h \z </w:instrText>
      </w:r>
      <w:r>
        <w:rPr>
          <w:rFonts w:ascii="黑体" w:hAnsi="黑体" w:eastAsia="黑体"/>
          <w:b w:val="0"/>
          <w:bCs w:val="0"/>
          <w:caps w:val="0"/>
          <w:smallCaps w:val="0"/>
          <w:sz w:val="44"/>
        </w:rPr>
        <w:fldChar w:fldCharType="separate"/>
      </w:r>
      <w:r>
        <w:rPr>
          <w:rFonts w:ascii="黑体" w:hAnsi="黑体" w:eastAsia="黑体"/>
          <w:bCs w:val="0"/>
          <w:caps w:val="0"/>
          <w:smallCaps w:val="0"/>
        </w:rPr>
        <w:fldChar w:fldCharType="begin"/>
      </w:r>
      <w:r>
        <w:rPr>
          <w:rFonts w:ascii="黑体" w:hAnsi="黑体" w:eastAsia="黑体"/>
          <w:bCs w:val="0"/>
          <w:caps w:val="0"/>
          <w:smallCaps w:val="0"/>
        </w:rPr>
        <w:instrText xml:space="preserve"> HYPERLINK \l _Toc7669 </w:instrText>
      </w:r>
      <w:r>
        <w:rPr>
          <w:rFonts w:ascii="黑体" w:hAnsi="黑体" w:eastAsia="黑体"/>
          <w:bCs w:val="0"/>
          <w:caps w:val="0"/>
          <w:smallCaps w:val="0"/>
        </w:rPr>
        <w:fldChar w:fldCharType="separate"/>
      </w:r>
      <w:r>
        <w:rPr>
          <w:rFonts w:hint="eastAsia" w:ascii="黑体" w:hAnsi="黑体" w:eastAsia="黑体"/>
          <w:bCs/>
          <w:caps w:val="0"/>
          <w:kern w:val="0"/>
          <w:szCs w:val="44"/>
          <w:lang w:val="en-US" w:eastAsia="zh-CN"/>
        </w:rPr>
        <w:t>评分标准</w:t>
      </w:r>
      <w:r>
        <w:rPr>
          <w:rFonts w:ascii="黑体" w:hAnsi="黑体" w:eastAsia="黑体"/>
        </w:rPr>
        <w:tab/>
      </w:r>
      <w:r>
        <w:rPr>
          <w:rFonts w:ascii="黑体" w:hAnsi="黑体" w:eastAsia="黑体"/>
        </w:rPr>
        <w:fldChar w:fldCharType="begin"/>
      </w:r>
      <w:r>
        <w:rPr>
          <w:rFonts w:ascii="黑体" w:hAnsi="黑体" w:eastAsia="黑体"/>
        </w:rPr>
        <w:instrText xml:space="preserve"> PAGEREF _Toc7669 \h </w:instrText>
      </w:r>
      <w:r>
        <w:rPr>
          <w:rFonts w:ascii="黑体" w:hAnsi="黑体" w:eastAsia="黑体"/>
        </w:rPr>
        <w:fldChar w:fldCharType="separate"/>
      </w:r>
      <w:r>
        <w:rPr>
          <w:rFonts w:ascii="黑体" w:hAnsi="黑体" w:eastAsia="黑体"/>
        </w:rPr>
        <w:t>I</w:t>
      </w:r>
      <w:r>
        <w:rPr>
          <w:rFonts w:ascii="黑体" w:hAnsi="黑体" w:eastAsia="黑体"/>
        </w:rPr>
        <w:fldChar w:fldCharType="end"/>
      </w:r>
      <w:r>
        <w:rPr>
          <w:rFonts w:ascii="黑体" w:hAnsi="黑体" w:eastAsia="黑体"/>
          <w:bCs w:val="0"/>
          <w:caps w:val="0"/>
          <w:smallCaps w:val="0"/>
        </w:rPr>
        <w:fldChar w:fldCharType="end"/>
      </w:r>
    </w:p>
    <w:p w14:paraId="4186651F">
      <w:pPr>
        <w:pStyle w:val="8"/>
        <w:tabs>
          <w:tab w:val="right" w:leader="dot" w:pos="8306"/>
          <w:tab w:val="clear" w:pos="829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_Toc29612 </w:instrText>
      </w:r>
      <w:r>
        <w:rPr>
          <w:rFonts w:ascii="黑体" w:hAnsi="黑体" w:eastAsia="黑体"/>
          <w:bCs/>
          <w:caps w:val="0"/>
          <w:smallCaps w:val="0"/>
        </w:rPr>
        <w:fldChar w:fldCharType="separate"/>
      </w:r>
      <w:r>
        <w:rPr>
          <w:rFonts w:hint="eastAsia" w:ascii="黑体" w:hAnsi="黑体" w:eastAsia="黑体"/>
          <w:bCs/>
          <w:caps w:val="0"/>
          <w:kern w:val="0"/>
          <w:szCs w:val="44"/>
          <w:lang w:val="en-US" w:eastAsia="zh-CN"/>
        </w:rPr>
        <w:t>成绩评价</w:t>
      </w:r>
      <w:r>
        <w:rPr>
          <w:rFonts w:ascii="黑体" w:hAnsi="黑体" w:eastAsia="黑体"/>
        </w:rPr>
        <w:tab/>
      </w:r>
      <w:r>
        <w:rPr>
          <w:rFonts w:ascii="黑体" w:hAnsi="黑体" w:eastAsia="黑体"/>
        </w:rPr>
        <w:fldChar w:fldCharType="begin"/>
      </w:r>
      <w:r>
        <w:rPr>
          <w:rFonts w:ascii="黑体" w:hAnsi="黑体" w:eastAsia="黑体"/>
        </w:rPr>
        <w:instrText xml:space="preserve"> PAGEREF _Toc29612 \h </w:instrText>
      </w:r>
      <w:r>
        <w:rPr>
          <w:rFonts w:ascii="黑体" w:hAnsi="黑体" w:eastAsia="黑体"/>
        </w:rPr>
        <w:fldChar w:fldCharType="separate"/>
      </w:r>
      <w:r>
        <w:rPr>
          <w:rFonts w:ascii="黑体" w:hAnsi="黑体" w:eastAsia="黑体"/>
        </w:rPr>
        <w:t>I</w:t>
      </w:r>
      <w:r>
        <w:rPr>
          <w:rFonts w:ascii="黑体" w:hAnsi="黑体" w:eastAsia="黑体"/>
        </w:rPr>
        <w:fldChar w:fldCharType="end"/>
      </w:r>
      <w:r>
        <w:rPr>
          <w:rFonts w:ascii="黑体" w:hAnsi="黑体" w:eastAsia="黑体"/>
          <w:bCs/>
          <w:caps w:val="0"/>
          <w:smallCaps w:val="0"/>
        </w:rPr>
        <w:fldChar w:fldCharType="end"/>
      </w:r>
    </w:p>
    <w:p w14:paraId="00CA23D1">
      <w:pPr>
        <w:pStyle w:val="8"/>
        <w:tabs>
          <w:tab w:val="right" w:leader="dot" w:pos="8306"/>
          <w:tab w:val="clear" w:pos="829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_Toc10834 </w:instrText>
      </w:r>
      <w:r>
        <w:rPr>
          <w:rFonts w:ascii="黑体" w:hAnsi="黑体" w:eastAsia="黑体"/>
          <w:bCs/>
          <w:caps w:val="0"/>
          <w:smallCaps w:val="0"/>
        </w:rPr>
        <w:fldChar w:fldCharType="separate"/>
      </w:r>
      <w:r>
        <w:rPr>
          <w:rFonts w:hint="eastAsia" w:ascii="黑体" w:hAnsi="黑体" w:eastAsia="黑体"/>
          <w:bCs/>
          <w:caps w:val="0"/>
          <w:kern w:val="0"/>
          <w:szCs w:val="44"/>
          <w:lang w:val="en-US" w:eastAsia="zh-CN"/>
        </w:rPr>
        <w:t>目    录</w:t>
      </w:r>
      <w:r>
        <w:rPr>
          <w:rFonts w:ascii="黑体" w:hAnsi="黑体" w:eastAsia="黑体"/>
        </w:rPr>
        <w:tab/>
      </w:r>
      <w:r>
        <w:rPr>
          <w:rFonts w:ascii="黑体" w:hAnsi="黑体" w:eastAsia="黑体"/>
        </w:rPr>
        <w:fldChar w:fldCharType="begin"/>
      </w:r>
      <w:r>
        <w:rPr>
          <w:rFonts w:ascii="黑体" w:hAnsi="黑体" w:eastAsia="黑体"/>
        </w:rPr>
        <w:instrText xml:space="preserve"> PAGEREF _Toc10834 \h </w:instrText>
      </w:r>
      <w:r>
        <w:rPr>
          <w:rFonts w:ascii="黑体" w:hAnsi="黑体" w:eastAsia="黑体"/>
        </w:rPr>
        <w:fldChar w:fldCharType="separate"/>
      </w:r>
      <w:r>
        <w:rPr>
          <w:rFonts w:ascii="黑体" w:hAnsi="黑体" w:eastAsia="黑体"/>
        </w:rPr>
        <w:t>II</w:t>
      </w:r>
      <w:r>
        <w:rPr>
          <w:rFonts w:ascii="黑体" w:hAnsi="黑体" w:eastAsia="黑体"/>
        </w:rPr>
        <w:fldChar w:fldCharType="end"/>
      </w:r>
      <w:r>
        <w:rPr>
          <w:rFonts w:ascii="黑体" w:hAnsi="黑体" w:eastAsia="黑体"/>
          <w:bCs/>
          <w:caps w:val="0"/>
          <w:smallCaps w:val="0"/>
        </w:rPr>
        <w:fldChar w:fldCharType="end"/>
      </w:r>
    </w:p>
    <w:p w14:paraId="545EA8D6">
      <w:pPr>
        <w:pStyle w:val="8"/>
        <w:tabs>
          <w:tab w:val="right" w:leader="dot" w:pos="8306"/>
          <w:tab w:val="clear" w:pos="829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_Toc19829 </w:instrText>
      </w:r>
      <w:r>
        <w:rPr>
          <w:rFonts w:ascii="黑体" w:hAnsi="黑体" w:eastAsia="黑体"/>
          <w:bCs/>
          <w:caps w:val="0"/>
          <w:smallCaps w:val="0"/>
        </w:rPr>
        <w:fldChar w:fldCharType="separate"/>
      </w:r>
      <w:r>
        <w:rPr>
          <w:rFonts w:hint="eastAsia" w:ascii="黑体" w:hAnsi="黑体" w:eastAsia="黑体"/>
          <w:caps w:val="0"/>
          <w:smallCaps w:val="0"/>
          <w:kern w:val="0"/>
        </w:rPr>
        <w:t>1引言</w:t>
      </w:r>
      <w:r>
        <w:rPr>
          <w:rFonts w:ascii="黑体" w:hAnsi="黑体" w:eastAsia="黑体"/>
        </w:rPr>
        <w:tab/>
      </w:r>
      <w:r>
        <w:rPr>
          <w:rFonts w:ascii="黑体" w:hAnsi="黑体" w:eastAsia="黑体"/>
        </w:rPr>
        <w:fldChar w:fldCharType="begin"/>
      </w:r>
      <w:r>
        <w:rPr>
          <w:rFonts w:ascii="黑体" w:hAnsi="黑体" w:eastAsia="黑体"/>
        </w:rPr>
        <w:instrText xml:space="preserve"> PAGEREF _Toc19829 \h </w:instrText>
      </w:r>
      <w:r>
        <w:rPr>
          <w:rFonts w:ascii="黑体" w:hAnsi="黑体" w:eastAsia="黑体"/>
        </w:rPr>
        <w:fldChar w:fldCharType="separate"/>
      </w:r>
      <w:r>
        <w:rPr>
          <w:rFonts w:ascii="黑体" w:hAnsi="黑体" w:eastAsia="黑体"/>
        </w:rPr>
        <w:t>1</w:t>
      </w:r>
      <w:r>
        <w:rPr>
          <w:rFonts w:ascii="黑体" w:hAnsi="黑体" w:eastAsia="黑体"/>
        </w:rPr>
        <w:fldChar w:fldCharType="end"/>
      </w:r>
      <w:r>
        <w:rPr>
          <w:rFonts w:ascii="黑体" w:hAnsi="黑体" w:eastAsia="黑体"/>
          <w:bCs/>
          <w:caps w:val="0"/>
          <w:smallCaps w:val="0"/>
        </w:rPr>
        <w:fldChar w:fldCharType="end"/>
      </w:r>
    </w:p>
    <w:p w14:paraId="07C0CE9B">
      <w:pPr>
        <w:pStyle w:val="9"/>
        <w:tabs>
          <w:tab w:val="right" w:leader="dot" w:pos="830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_Toc891 </w:instrText>
      </w:r>
      <w:r>
        <w:rPr>
          <w:rFonts w:ascii="黑体" w:hAnsi="黑体" w:eastAsia="黑体"/>
          <w:bCs/>
          <w:caps w:val="0"/>
          <w:smallCaps w:val="0"/>
        </w:rPr>
        <w:fldChar w:fldCharType="separate"/>
      </w:r>
      <w:r>
        <w:rPr>
          <w:rFonts w:hint="eastAsia" w:ascii="黑体" w:hAnsi="黑体" w:eastAsia="黑体"/>
          <w:caps w:val="0"/>
          <w:smallCaps w:val="0"/>
          <w:kern w:val="0"/>
          <w:szCs w:val="28"/>
        </w:rPr>
        <w:t>1.1 文档目的</w:t>
      </w:r>
      <w:r>
        <w:rPr>
          <w:rFonts w:ascii="黑体" w:hAnsi="黑体" w:eastAsia="黑体"/>
        </w:rPr>
        <w:tab/>
      </w:r>
      <w:r>
        <w:rPr>
          <w:rFonts w:ascii="黑体" w:hAnsi="黑体" w:eastAsia="黑体"/>
        </w:rPr>
        <w:fldChar w:fldCharType="begin"/>
      </w:r>
      <w:r>
        <w:rPr>
          <w:rFonts w:ascii="黑体" w:hAnsi="黑体" w:eastAsia="黑体"/>
        </w:rPr>
        <w:instrText xml:space="preserve"> PAGEREF _Toc891 \h </w:instrText>
      </w:r>
      <w:r>
        <w:rPr>
          <w:rFonts w:ascii="黑体" w:hAnsi="黑体" w:eastAsia="黑体"/>
        </w:rPr>
        <w:fldChar w:fldCharType="separate"/>
      </w:r>
      <w:r>
        <w:rPr>
          <w:rFonts w:ascii="黑体" w:hAnsi="黑体" w:eastAsia="黑体"/>
        </w:rPr>
        <w:t>1</w:t>
      </w:r>
      <w:r>
        <w:rPr>
          <w:rFonts w:ascii="黑体" w:hAnsi="黑体" w:eastAsia="黑体"/>
        </w:rPr>
        <w:fldChar w:fldCharType="end"/>
      </w:r>
      <w:r>
        <w:rPr>
          <w:rFonts w:ascii="黑体" w:hAnsi="黑体" w:eastAsia="黑体"/>
          <w:bCs/>
          <w:caps w:val="0"/>
          <w:smallCaps w:val="0"/>
        </w:rPr>
        <w:fldChar w:fldCharType="end"/>
      </w:r>
    </w:p>
    <w:p w14:paraId="7CBA1C2C">
      <w:pPr>
        <w:pStyle w:val="9"/>
        <w:tabs>
          <w:tab w:val="right" w:leader="dot" w:pos="830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_Toc25866 </w:instrText>
      </w:r>
      <w:r>
        <w:rPr>
          <w:rFonts w:ascii="黑体" w:hAnsi="黑体" w:eastAsia="黑体"/>
          <w:bCs/>
          <w:caps w:val="0"/>
          <w:smallCaps w:val="0"/>
        </w:rPr>
        <w:fldChar w:fldCharType="separate"/>
      </w:r>
      <w:r>
        <w:rPr>
          <w:rFonts w:hint="eastAsia" w:ascii="黑体" w:hAnsi="黑体" w:eastAsia="黑体"/>
          <w:caps w:val="0"/>
          <w:smallCaps w:val="0"/>
          <w:kern w:val="0"/>
          <w:szCs w:val="28"/>
        </w:rPr>
        <w:t>1.2 读者对象</w:t>
      </w:r>
      <w:r>
        <w:rPr>
          <w:rFonts w:ascii="黑体" w:hAnsi="黑体" w:eastAsia="黑体"/>
        </w:rPr>
        <w:tab/>
      </w:r>
      <w:r>
        <w:rPr>
          <w:rFonts w:ascii="黑体" w:hAnsi="黑体" w:eastAsia="黑体"/>
        </w:rPr>
        <w:fldChar w:fldCharType="begin"/>
      </w:r>
      <w:r>
        <w:rPr>
          <w:rFonts w:ascii="黑体" w:hAnsi="黑体" w:eastAsia="黑体"/>
        </w:rPr>
        <w:instrText xml:space="preserve"> PAGEREF _Toc25866 \h </w:instrText>
      </w:r>
      <w:r>
        <w:rPr>
          <w:rFonts w:ascii="黑体" w:hAnsi="黑体" w:eastAsia="黑体"/>
        </w:rPr>
        <w:fldChar w:fldCharType="separate"/>
      </w:r>
      <w:r>
        <w:rPr>
          <w:rFonts w:ascii="黑体" w:hAnsi="黑体" w:eastAsia="黑体"/>
        </w:rPr>
        <w:t>1</w:t>
      </w:r>
      <w:r>
        <w:rPr>
          <w:rFonts w:ascii="黑体" w:hAnsi="黑体" w:eastAsia="黑体"/>
        </w:rPr>
        <w:fldChar w:fldCharType="end"/>
      </w:r>
      <w:r>
        <w:rPr>
          <w:rFonts w:ascii="黑体" w:hAnsi="黑体" w:eastAsia="黑体"/>
          <w:bCs/>
          <w:caps w:val="0"/>
          <w:smallCaps w:val="0"/>
        </w:rPr>
        <w:fldChar w:fldCharType="end"/>
      </w:r>
    </w:p>
    <w:p w14:paraId="4CBD1E9E">
      <w:pPr>
        <w:pStyle w:val="8"/>
        <w:tabs>
          <w:tab w:val="right" w:leader="dot" w:pos="8306"/>
          <w:tab w:val="clear" w:pos="829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_Toc20395 </w:instrText>
      </w:r>
      <w:r>
        <w:rPr>
          <w:rFonts w:ascii="黑体" w:hAnsi="黑体" w:eastAsia="黑体"/>
          <w:bCs/>
          <w:caps w:val="0"/>
          <w:smallCaps w:val="0"/>
        </w:rPr>
        <w:fldChar w:fldCharType="separate"/>
      </w:r>
      <w:r>
        <w:rPr>
          <w:rFonts w:hint="eastAsia" w:ascii="黑体" w:hAnsi="黑体" w:eastAsia="黑体"/>
          <w:caps w:val="0"/>
          <w:smallCaps w:val="0"/>
          <w:kern w:val="0"/>
          <w:lang w:val="en-US" w:eastAsia="zh-CN"/>
        </w:rPr>
        <w:t>2</w:t>
      </w:r>
      <w:r>
        <w:rPr>
          <w:rFonts w:hint="eastAsia" w:ascii="黑体" w:hAnsi="黑体" w:eastAsia="黑体"/>
          <w:caps w:val="0"/>
          <w:smallCaps w:val="0"/>
          <w:kern w:val="0"/>
        </w:rPr>
        <w:t>测试</w:t>
      </w:r>
      <w:r>
        <w:rPr>
          <w:rFonts w:hint="eastAsia" w:ascii="黑体" w:hAnsi="黑体" w:eastAsia="黑体"/>
          <w:caps w:val="0"/>
          <w:smallCaps w:val="0"/>
          <w:kern w:val="0"/>
          <w:lang w:val="en-US" w:eastAsia="zh-CN"/>
        </w:rPr>
        <w:t>用例及执行</w:t>
      </w:r>
      <w:r>
        <w:rPr>
          <w:rFonts w:ascii="黑体" w:hAnsi="黑体" w:eastAsia="黑体"/>
        </w:rPr>
        <w:tab/>
      </w:r>
      <w:r>
        <w:rPr>
          <w:rFonts w:ascii="黑体" w:hAnsi="黑体" w:eastAsia="黑体"/>
        </w:rPr>
        <w:fldChar w:fldCharType="begin"/>
      </w:r>
      <w:r>
        <w:rPr>
          <w:rFonts w:ascii="黑体" w:hAnsi="黑体" w:eastAsia="黑体"/>
        </w:rPr>
        <w:instrText xml:space="preserve"> PAGEREF _Toc20395 \h </w:instrText>
      </w:r>
      <w:r>
        <w:rPr>
          <w:rFonts w:ascii="黑体" w:hAnsi="黑体" w:eastAsia="黑体"/>
        </w:rPr>
        <w:fldChar w:fldCharType="separate"/>
      </w:r>
      <w:r>
        <w:rPr>
          <w:rFonts w:ascii="黑体" w:hAnsi="黑体" w:eastAsia="黑体"/>
        </w:rPr>
        <w:t>1</w:t>
      </w:r>
      <w:r>
        <w:rPr>
          <w:rFonts w:ascii="黑体" w:hAnsi="黑体" w:eastAsia="黑体"/>
        </w:rPr>
        <w:fldChar w:fldCharType="end"/>
      </w:r>
      <w:r>
        <w:rPr>
          <w:rFonts w:ascii="黑体" w:hAnsi="黑体" w:eastAsia="黑体"/>
          <w:bCs/>
          <w:caps w:val="0"/>
          <w:smallCaps w:val="0"/>
        </w:rPr>
        <w:fldChar w:fldCharType="end"/>
      </w:r>
    </w:p>
    <w:p w14:paraId="78EE0689">
      <w:pPr>
        <w:pStyle w:val="9"/>
        <w:tabs>
          <w:tab w:val="right" w:leader="dot" w:pos="830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_Toc21327 </w:instrText>
      </w:r>
      <w:r>
        <w:rPr>
          <w:rFonts w:ascii="黑体" w:hAnsi="黑体" w:eastAsia="黑体"/>
          <w:bCs/>
          <w:caps w:val="0"/>
          <w:smallCaps w:val="0"/>
        </w:rPr>
        <w:fldChar w:fldCharType="separate"/>
      </w:r>
      <w:r>
        <w:rPr>
          <w:rFonts w:ascii="黑体" w:hAnsi="黑体" w:eastAsia="黑体"/>
        </w:rPr>
        <w:t>2.1 UC01录入学生信息用例</w:t>
      </w:r>
      <w:r>
        <w:rPr>
          <w:rFonts w:ascii="黑体" w:hAnsi="黑体" w:eastAsia="黑体"/>
        </w:rPr>
        <w:tab/>
      </w:r>
      <w:r>
        <w:rPr>
          <w:rFonts w:ascii="黑体" w:hAnsi="黑体" w:eastAsia="黑体"/>
        </w:rPr>
        <w:fldChar w:fldCharType="begin"/>
      </w:r>
      <w:r>
        <w:rPr>
          <w:rFonts w:ascii="黑体" w:hAnsi="黑体" w:eastAsia="黑体"/>
        </w:rPr>
        <w:instrText xml:space="preserve"> PAGEREF _Toc21327 \h </w:instrText>
      </w:r>
      <w:r>
        <w:rPr>
          <w:rFonts w:ascii="黑体" w:hAnsi="黑体" w:eastAsia="黑体"/>
        </w:rPr>
        <w:fldChar w:fldCharType="separate"/>
      </w:r>
      <w:r>
        <w:rPr>
          <w:rFonts w:ascii="黑体" w:hAnsi="黑体" w:eastAsia="黑体"/>
        </w:rPr>
        <w:t>1</w:t>
      </w:r>
      <w:r>
        <w:rPr>
          <w:rFonts w:ascii="黑体" w:hAnsi="黑体" w:eastAsia="黑体"/>
        </w:rPr>
        <w:fldChar w:fldCharType="end"/>
      </w:r>
      <w:r>
        <w:rPr>
          <w:rFonts w:ascii="黑体" w:hAnsi="黑体" w:eastAsia="黑体"/>
          <w:bCs/>
          <w:caps w:val="0"/>
          <w:smallCaps w:val="0"/>
        </w:rPr>
        <w:fldChar w:fldCharType="end"/>
      </w:r>
    </w:p>
    <w:p w14:paraId="4D5D814A">
      <w:pPr>
        <w:pStyle w:val="9"/>
        <w:tabs>
          <w:tab w:val="right" w:leader="dot" w:pos="830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_Toc27005 </w:instrText>
      </w:r>
      <w:r>
        <w:rPr>
          <w:rFonts w:ascii="黑体" w:hAnsi="黑体" w:eastAsia="黑体"/>
          <w:bCs/>
          <w:caps w:val="0"/>
          <w:smallCaps w:val="0"/>
        </w:rPr>
        <w:fldChar w:fldCharType="separate"/>
      </w:r>
      <w:r>
        <w:rPr>
          <w:rFonts w:ascii="黑体" w:hAnsi="黑体" w:eastAsia="黑体"/>
        </w:rPr>
        <w:t>2.</w:t>
      </w:r>
      <w:r>
        <w:rPr>
          <w:rFonts w:hint="eastAsia" w:ascii="黑体" w:hAnsi="黑体" w:eastAsia="黑体"/>
          <w:lang w:val="en-US" w:eastAsia="zh-CN"/>
        </w:rPr>
        <w:t>2</w:t>
      </w:r>
      <w:r>
        <w:rPr>
          <w:rFonts w:ascii="黑体" w:hAnsi="黑体" w:eastAsia="黑体"/>
        </w:rPr>
        <w:t xml:space="preserve"> UC03更新学生信息用例</w:t>
      </w:r>
      <w:r>
        <w:rPr>
          <w:rFonts w:ascii="黑体" w:hAnsi="黑体" w:eastAsia="黑体"/>
        </w:rPr>
        <w:tab/>
      </w:r>
      <w:r>
        <w:rPr>
          <w:rFonts w:ascii="黑体" w:hAnsi="黑体" w:eastAsia="黑体"/>
        </w:rPr>
        <w:fldChar w:fldCharType="begin"/>
      </w:r>
      <w:r>
        <w:rPr>
          <w:rFonts w:ascii="黑体" w:hAnsi="黑体" w:eastAsia="黑体"/>
        </w:rPr>
        <w:instrText xml:space="preserve"> PAGEREF _Toc27005 \h </w:instrText>
      </w:r>
      <w:r>
        <w:rPr>
          <w:rFonts w:ascii="黑体" w:hAnsi="黑体" w:eastAsia="黑体"/>
        </w:rPr>
        <w:fldChar w:fldCharType="separate"/>
      </w:r>
      <w:r>
        <w:rPr>
          <w:rFonts w:ascii="黑体" w:hAnsi="黑体" w:eastAsia="黑体"/>
        </w:rPr>
        <w:t>2</w:t>
      </w:r>
      <w:r>
        <w:rPr>
          <w:rFonts w:ascii="黑体" w:hAnsi="黑体" w:eastAsia="黑体"/>
        </w:rPr>
        <w:fldChar w:fldCharType="end"/>
      </w:r>
      <w:r>
        <w:rPr>
          <w:rFonts w:ascii="黑体" w:hAnsi="黑体" w:eastAsia="黑体"/>
          <w:bCs/>
          <w:caps w:val="0"/>
          <w:smallCaps w:val="0"/>
        </w:rPr>
        <w:fldChar w:fldCharType="end"/>
      </w:r>
    </w:p>
    <w:p w14:paraId="1110E1D2">
      <w:pPr>
        <w:pStyle w:val="9"/>
        <w:tabs>
          <w:tab w:val="right" w:leader="dot" w:pos="830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_Toc16532 </w:instrText>
      </w:r>
      <w:r>
        <w:rPr>
          <w:rFonts w:ascii="黑体" w:hAnsi="黑体" w:eastAsia="黑体"/>
          <w:bCs/>
          <w:caps w:val="0"/>
          <w:smallCaps w:val="0"/>
        </w:rPr>
        <w:fldChar w:fldCharType="separate"/>
      </w:r>
      <w:r>
        <w:rPr>
          <w:rFonts w:ascii="黑体" w:hAnsi="黑体" w:eastAsia="黑体"/>
        </w:rPr>
        <w:t>2.</w:t>
      </w:r>
      <w:r>
        <w:rPr>
          <w:rFonts w:hint="eastAsia" w:ascii="黑体" w:hAnsi="黑体" w:eastAsia="黑体"/>
          <w:lang w:val="en-US" w:eastAsia="zh-CN"/>
        </w:rPr>
        <w:t>3</w:t>
      </w:r>
      <w:r>
        <w:rPr>
          <w:rFonts w:ascii="黑体" w:hAnsi="黑体" w:eastAsia="黑体"/>
        </w:rPr>
        <w:t xml:space="preserve"> UC05录入收费项目用例</w:t>
      </w:r>
      <w:r>
        <w:rPr>
          <w:rFonts w:ascii="黑体" w:hAnsi="黑体" w:eastAsia="黑体"/>
        </w:rPr>
        <w:tab/>
      </w:r>
      <w:r>
        <w:rPr>
          <w:rFonts w:ascii="黑体" w:hAnsi="黑体" w:eastAsia="黑体"/>
        </w:rPr>
        <w:fldChar w:fldCharType="begin"/>
      </w:r>
      <w:r>
        <w:rPr>
          <w:rFonts w:ascii="黑体" w:hAnsi="黑体" w:eastAsia="黑体"/>
        </w:rPr>
        <w:instrText xml:space="preserve"> PAGEREF _Toc16532 \h </w:instrText>
      </w:r>
      <w:r>
        <w:rPr>
          <w:rFonts w:ascii="黑体" w:hAnsi="黑体" w:eastAsia="黑体"/>
        </w:rPr>
        <w:fldChar w:fldCharType="separate"/>
      </w:r>
      <w:r>
        <w:rPr>
          <w:rFonts w:ascii="黑体" w:hAnsi="黑体" w:eastAsia="黑体"/>
        </w:rPr>
        <w:t>3</w:t>
      </w:r>
      <w:r>
        <w:rPr>
          <w:rFonts w:ascii="黑体" w:hAnsi="黑体" w:eastAsia="黑体"/>
        </w:rPr>
        <w:fldChar w:fldCharType="end"/>
      </w:r>
      <w:r>
        <w:rPr>
          <w:rFonts w:ascii="黑体" w:hAnsi="黑体" w:eastAsia="黑体"/>
          <w:bCs/>
          <w:caps w:val="0"/>
          <w:smallCaps w:val="0"/>
        </w:rPr>
        <w:fldChar w:fldCharType="end"/>
      </w:r>
    </w:p>
    <w:p w14:paraId="2D3D2B81">
      <w:pPr>
        <w:pStyle w:val="9"/>
        <w:tabs>
          <w:tab w:val="right" w:leader="dot" w:pos="830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_Toc14238 </w:instrText>
      </w:r>
      <w:r>
        <w:rPr>
          <w:rFonts w:ascii="黑体" w:hAnsi="黑体" w:eastAsia="黑体"/>
          <w:bCs/>
          <w:caps w:val="0"/>
          <w:smallCaps w:val="0"/>
        </w:rPr>
        <w:fldChar w:fldCharType="separate"/>
      </w:r>
      <w:r>
        <w:rPr>
          <w:rFonts w:ascii="黑体" w:hAnsi="黑体" w:eastAsia="黑体"/>
        </w:rPr>
        <w:t>2.</w:t>
      </w:r>
      <w:r>
        <w:rPr>
          <w:rFonts w:hint="eastAsia" w:ascii="黑体" w:hAnsi="黑体" w:eastAsia="黑体"/>
          <w:lang w:val="en-US" w:eastAsia="zh-CN"/>
        </w:rPr>
        <w:t>4</w:t>
      </w:r>
      <w:r>
        <w:rPr>
          <w:rFonts w:ascii="黑体" w:hAnsi="黑体" w:eastAsia="黑体"/>
        </w:rPr>
        <w:t xml:space="preserve"> UC10生成缴费账单用例</w:t>
      </w:r>
      <w:r>
        <w:rPr>
          <w:rFonts w:ascii="黑体" w:hAnsi="黑体" w:eastAsia="黑体"/>
        </w:rPr>
        <w:tab/>
      </w:r>
      <w:r>
        <w:rPr>
          <w:rFonts w:ascii="黑体" w:hAnsi="黑体" w:eastAsia="黑体"/>
        </w:rPr>
        <w:fldChar w:fldCharType="begin"/>
      </w:r>
      <w:r>
        <w:rPr>
          <w:rFonts w:ascii="黑体" w:hAnsi="黑体" w:eastAsia="黑体"/>
        </w:rPr>
        <w:instrText xml:space="preserve"> PAGEREF _Toc14238 \h </w:instrText>
      </w:r>
      <w:r>
        <w:rPr>
          <w:rFonts w:ascii="黑体" w:hAnsi="黑体" w:eastAsia="黑体"/>
        </w:rPr>
        <w:fldChar w:fldCharType="separate"/>
      </w:r>
      <w:r>
        <w:rPr>
          <w:rFonts w:ascii="黑体" w:hAnsi="黑体" w:eastAsia="黑体"/>
        </w:rPr>
        <w:t>3</w:t>
      </w:r>
      <w:r>
        <w:rPr>
          <w:rFonts w:ascii="黑体" w:hAnsi="黑体" w:eastAsia="黑体"/>
        </w:rPr>
        <w:fldChar w:fldCharType="end"/>
      </w:r>
      <w:r>
        <w:rPr>
          <w:rFonts w:ascii="黑体" w:hAnsi="黑体" w:eastAsia="黑体"/>
          <w:bCs/>
          <w:caps w:val="0"/>
          <w:smallCaps w:val="0"/>
        </w:rPr>
        <w:fldChar w:fldCharType="end"/>
      </w:r>
    </w:p>
    <w:p w14:paraId="2F840559">
      <w:pPr>
        <w:pStyle w:val="9"/>
        <w:tabs>
          <w:tab w:val="right" w:leader="dot" w:pos="830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_Toc16900 </w:instrText>
      </w:r>
      <w:r>
        <w:rPr>
          <w:rFonts w:ascii="黑体" w:hAnsi="黑体" w:eastAsia="黑体"/>
          <w:bCs/>
          <w:caps w:val="0"/>
          <w:smallCaps w:val="0"/>
        </w:rPr>
        <w:fldChar w:fldCharType="separate"/>
      </w:r>
      <w:r>
        <w:rPr>
          <w:rFonts w:ascii="黑体" w:hAnsi="黑体" w:eastAsia="黑体"/>
        </w:rPr>
        <w:t>2.</w:t>
      </w:r>
      <w:r>
        <w:rPr>
          <w:rFonts w:hint="eastAsia" w:ascii="黑体" w:hAnsi="黑体" w:eastAsia="黑体"/>
          <w:lang w:val="en-US" w:eastAsia="zh-CN"/>
        </w:rPr>
        <w:t>5</w:t>
      </w:r>
      <w:r>
        <w:rPr>
          <w:rFonts w:ascii="黑体" w:hAnsi="黑体" w:eastAsia="黑体"/>
        </w:rPr>
        <w:t xml:space="preserve"> UC13导入缴费记录用例</w:t>
      </w:r>
      <w:r>
        <w:rPr>
          <w:rFonts w:ascii="黑体" w:hAnsi="黑体" w:eastAsia="黑体"/>
        </w:rPr>
        <w:tab/>
      </w:r>
      <w:r>
        <w:rPr>
          <w:rFonts w:ascii="黑体" w:hAnsi="黑体" w:eastAsia="黑体"/>
        </w:rPr>
        <w:fldChar w:fldCharType="begin"/>
      </w:r>
      <w:r>
        <w:rPr>
          <w:rFonts w:ascii="黑体" w:hAnsi="黑体" w:eastAsia="黑体"/>
        </w:rPr>
        <w:instrText xml:space="preserve"> PAGEREF _Toc16900 \h </w:instrText>
      </w:r>
      <w:r>
        <w:rPr>
          <w:rFonts w:ascii="黑体" w:hAnsi="黑体" w:eastAsia="黑体"/>
        </w:rPr>
        <w:fldChar w:fldCharType="separate"/>
      </w:r>
      <w:r>
        <w:rPr>
          <w:rFonts w:ascii="黑体" w:hAnsi="黑体" w:eastAsia="黑体"/>
        </w:rPr>
        <w:t>4</w:t>
      </w:r>
      <w:r>
        <w:rPr>
          <w:rFonts w:ascii="黑体" w:hAnsi="黑体" w:eastAsia="黑体"/>
        </w:rPr>
        <w:fldChar w:fldCharType="end"/>
      </w:r>
      <w:r>
        <w:rPr>
          <w:rFonts w:ascii="黑体" w:hAnsi="黑体" w:eastAsia="黑体"/>
          <w:bCs/>
          <w:caps w:val="0"/>
          <w:smallCaps w:val="0"/>
        </w:rPr>
        <w:fldChar w:fldCharType="end"/>
      </w:r>
    </w:p>
    <w:p w14:paraId="31F5D107">
      <w:pPr>
        <w:pStyle w:val="9"/>
        <w:tabs>
          <w:tab w:val="right" w:leader="dot" w:pos="830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_Toc26356 </w:instrText>
      </w:r>
      <w:r>
        <w:rPr>
          <w:rFonts w:ascii="黑体" w:hAnsi="黑体" w:eastAsia="黑体"/>
          <w:bCs/>
          <w:caps w:val="0"/>
          <w:smallCaps w:val="0"/>
        </w:rPr>
        <w:fldChar w:fldCharType="separate"/>
      </w:r>
      <w:r>
        <w:rPr>
          <w:rFonts w:ascii="黑体" w:hAnsi="黑体" w:eastAsia="黑体"/>
        </w:rPr>
        <w:t>2.</w:t>
      </w:r>
      <w:r>
        <w:rPr>
          <w:rFonts w:hint="eastAsia" w:ascii="黑体" w:hAnsi="黑体" w:eastAsia="黑体"/>
          <w:lang w:val="en-US" w:eastAsia="zh-CN"/>
        </w:rPr>
        <w:t>6</w:t>
      </w:r>
      <w:r>
        <w:rPr>
          <w:rFonts w:ascii="黑体" w:hAnsi="黑体" w:eastAsia="黑体"/>
        </w:rPr>
        <w:t xml:space="preserve"> UC15支付宝在线缴费用例</w:t>
      </w:r>
      <w:r>
        <w:rPr>
          <w:rFonts w:ascii="黑体" w:hAnsi="黑体" w:eastAsia="黑体"/>
        </w:rPr>
        <w:tab/>
      </w:r>
      <w:r>
        <w:rPr>
          <w:rFonts w:ascii="黑体" w:hAnsi="黑体" w:eastAsia="黑体"/>
        </w:rPr>
        <w:fldChar w:fldCharType="begin"/>
      </w:r>
      <w:r>
        <w:rPr>
          <w:rFonts w:ascii="黑体" w:hAnsi="黑体" w:eastAsia="黑体"/>
        </w:rPr>
        <w:instrText xml:space="preserve"> PAGEREF _Toc26356 \h </w:instrText>
      </w:r>
      <w:r>
        <w:rPr>
          <w:rFonts w:ascii="黑体" w:hAnsi="黑体" w:eastAsia="黑体"/>
        </w:rPr>
        <w:fldChar w:fldCharType="separate"/>
      </w:r>
      <w:r>
        <w:rPr>
          <w:rFonts w:ascii="黑体" w:hAnsi="黑体" w:eastAsia="黑体"/>
        </w:rPr>
        <w:t>4</w:t>
      </w:r>
      <w:r>
        <w:rPr>
          <w:rFonts w:ascii="黑体" w:hAnsi="黑体" w:eastAsia="黑体"/>
        </w:rPr>
        <w:fldChar w:fldCharType="end"/>
      </w:r>
      <w:r>
        <w:rPr>
          <w:rFonts w:ascii="黑体" w:hAnsi="黑体" w:eastAsia="黑体"/>
          <w:bCs/>
          <w:caps w:val="0"/>
          <w:smallCaps w:val="0"/>
        </w:rPr>
        <w:fldChar w:fldCharType="end"/>
      </w:r>
    </w:p>
    <w:p w14:paraId="73878967">
      <w:pPr>
        <w:pStyle w:val="9"/>
        <w:tabs>
          <w:tab w:val="right" w:leader="dot" w:pos="830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_Toc13232 </w:instrText>
      </w:r>
      <w:r>
        <w:rPr>
          <w:rFonts w:ascii="黑体" w:hAnsi="黑体" w:eastAsia="黑体"/>
          <w:bCs/>
          <w:caps w:val="0"/>
          <w:smallCaps w:val="0"/>
        </w:rPr>
        <w:fldChar w:fldCharType="separate"/>
      </w:r>
      <w:r>
        <w:rPr>
          <w:rFonts w:ascii="黑体" w:hAnsi="黑体" w:eastAsia="黑体"/>
        </w:rPr>
        <w:t>2.</w:t>
      </w:r>
      <w:r>
        <w:rPr>
          <w:rFonts w:hint="eastAsia" w:ascii="黑体" w:hAnsi="黑体" w:eastAsia="黑体"/>
          <w:lang w:val="en-US" w:eastAsia="zh-CN"/>
        </w:rPr>
        <w:t>7</w:t>
      </w:r>
      <w:r>
        <w:rPr>
          <w:rFonts w:ascii="黑体" w:hAnsi="黑体" w:eastAsia="黑体"/>
        </w:rPr>
        <w:t xml:space="preserve"> UC18收费情况统计用例</w:t>
      </w:r>
      <w:r>
        <w:rPr>
          <w:rFonts w:ascii="黑体" w:hAnsi="黑体" w:eastAsia="黑体"/>
        </w:rPr>
        <w:tab/>
      </w:r>
      <w:r>
        <w:rPr>
          <w:rFonts w:ascii="黑体" w:hAnsi="黑体" w:eastAsia="黑体"/>
        </w:rPr>
        <w:fldChar w:fldCharType="begin"/>
      </w:r>
      <w:r>
        <w:rPr>
          <w:rFonts w:ascii="黑体" w:hAnsi="黑体" w:eastAsia="黑体"/>
        </w:rPr>
        <w:instrText xml:space="preserve"> PAGEREF _Toc13232 \h </w:instrText>
      </w:r>
      <w:r>
        <w:rPr>
          <w:rFonts w:ascii="黑体" w:hAnsi="黑体" w:eastAsia="黑体"/>
        </w:rPr>
        <w:fldChar w:fldCharType="separate"/>
      </w:r>
      <w:r>
        <w:rPr>
          <w:rFonts w:ascii="黑体" w:hAnsi="黑体" w:eastAsia="黑体"/>
        </w:rPr>
        <w:t>5</w:t>
      </w:r>
      <w:r>
        <w:rPr>
          <w:rFonts w:ascii="黑体" w:hAnsi="黑体" w:eastAsia="黑体"/>
        </w:rPr>
        <w:fldChar w:fldCharType="end"/>
      </w:r>
      <w:r>
        <w:rPr>
          <w:rFonts w:ascii="黑体" w:hAnsi="黑体" w:eastAsia="黑体"/>
          <w:bCs/>
          <w:caps w:val="0"/>
          <w:smallCaps w:val="0"/>
        </w:rPr>
        <w:fldChar w:fldCharType="end"/>
      </w:r>
    </w:p>
    <w:p w14:paraId="0B7CBCC1">
      <w:pPr>
        <w:pStyle w:val="9"/>
        <w:tabs>
          <w:tab w:val="right" w:leader="dot" w:pos="830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_Toc17158 </w:instrText>
      </w:r>
      <w:r>
        <w:rPr>
          <w:rFonts w:ascii="黑体" w:hAnsi="黑体" w:eastAsia="黑体"/>
          <w:bCs/>
          <w:caps w:val="0"/>
          <w:smallCaps w:val="0"/>
        </w:rPr>
        <w:fldChar w:fldCharType="separate"/>
      </w:r>
      <w:r>
        <w:rPr>
          <w:rFonts w:hint="eastAsia" w:ascii="黑体" w:hAnsi="黑体" w:eastAsia="黑体"/>
          <w:lang w:val="en-US" w:eastAsia="zh-CN"/>
        </w:rPr>
        <w:t>2.8</w:t>
      </w:r>
      <w:r>
        <w:rPr>
          <w:rFonts w:ascii="黑体" w:hAnsi="黑体" w:eastAsia="黑体"/>
        </w:rPr>
        <w:t xml:space="preserve"> UC21逾期账单提醒用例</w:t>
      </w:r>
      <w:r>
        <w:rPr>
          <w:rFonts w:ascii="黑体" w:hAnsi="黑体" w:eastAsia="黑体"/>
        </w:rPr>
        <w:tab/>
      </w:r>
      <w:r>
        <w:rPr>
          <w:rFonts w:ascii="黑体" w:hAnsi="黑体" w:eastAsia="黑体"/>
        </w:rPr>
        <w:fldChar w:fldCharType="begin"/>
      </w:r>
      <w:r>
        <w:rPr>
          <w:rFonts w:ascii="黑体" w:hAnsi="黑体" w:eastAsia="黑体"/>
        </w:rPr>
        <w:instrText xml:space="preserve"> PAGEREF _Toc17158 \h </w:instrText>
      </w:r>
      <w:r>
        <w:rPr>
          <w:rFonts w:ascii="黑体" w:hAnsi="黑体" w:eastAsia="黑体"/>
        </w:rPr>
        <w:fldChar w:fldCharType="separate"/>
      </w:r>
      <w:r>
        <w:rPr>
          <w:rFonts w:ascii="黑体" w:hAnsi="黑体" w:eastAsia="黑体"/>
        </w:rPr>
        <w:t>6</w:t>
      </w:r>
      <w:r>
        <w:rPr>
          <w:rFonts w:ascii="黑体" w:hAnsi="黑体" w:eastAsia="黑体"/>
        </w:rPr>
        <w:fldChar w:fldCharType="end"/>
      </w:r>
      <w:r>
        <w:rPr>
          <w:rFonts w:ascii="黑体" w:hAnsi="黑体" w:eastAsia="黑体"/>
          <w:bCs/>
          <w:caps w:val="0"/>
          <w:smallCaps w:val="0"/>
        </w:rPr>
        <w:fldChar w:fldCharType="end"/>
      </w:r>
    </w:p>
    <w:p w14:paraId="35A04842">
      <w:pPr>
        <w:pStyle w:val="8"/>
        <w:tabs>
          <w:tab w:val="right" w:leader="dot" w:pos="8306"/>
          <w:tab w:val="clear" w:pos="829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_Toc31698 </w:instrText>
      </w:r>
      <w:r>
        <w:rPr>
          <w:rFonts w:ascii="黑体" w:hAnsi="黑体" w:eastAsia="黑体"/>
          <w:bCs/>
          <w:caps w:val="0"/>
          <w:smallCaps w:val="0"/>
        </w:rPr>
        <w:fldChar w:fldCharType="separate"/>
      </w:r>
      <w:r>
        <w:rPr>
          <w:rFonts w:hint="eastAsia" w:ascii="黑体" w:hAnsi="黑体" w:eastAsia="黑体"/>
          <w:caps w:val="0"/>
          <w:smallCaps w:val="0"/>
          <w:kern w:val="0"/>
          <w:lang w:val="en-US" w:eastAsia="zh-CN"/>
        </w:rPr>
        <w:t>3测试结果分析</w:t>
      </w:r>
      <w:r>
        <w:rPr>
          <w:rFonts w:ascii="黑体" w:hAnsi="黑体" w:eastAsia="黑体"/>
        </w:rPr>
        <w:tab/>
      </w:r>
      <w:r>
        <w:rPr>
          <w:rFonts w:ascii="黑体" w:hAnsi="黑体" w:eastAsia="黑体"/>
        </w:rPr>
        <w:fldChar w:fldCharType="begin"/>
      </w:r>
      <w:r>
        <w:rPr>
          <w:rFonts w:ascii="黑体" w:hAnsi="黑体" w:eastAsia="黑体"/>
        </w:rPr>
        <w:instrText xml:space="preserve"> PAGEREF _Toc31698 \h </w:instrText>
      </w:r>
      <w:r>
        <w:rPr>
          <w:rFonts w:ascii="黑体" w:hAnsi="黑体" w:eastAsia="黑体"/>
        </w:rPr>
        <w:fldChar w:fldCharType="separate"/>
      </w:r>
      <w:r>
        <w:rPr>
          <w:rFonts w:ascii="黑体" w:hAnsi="黑体" w:eastAsia="黑体"/>
        </w:rPr>
        <w:t>6</w:t>
      </w:r>
      <w:r>
        <w:rPr>
          <w:rFonts w:ascii="黑体" w:hAnsi="黑体" w:eastAsia="黑体"/>
        </w:rPr>
        <w:fldChar w:fldCharType="end"/>
      </w:r>
      <w:r>
        <w:rPr>
          <w:rFonts w:ascii="黑体" w:hAnsi="黑体" w:eastAsia="黑体"/>
          <w:bCs/>
          <w:caps w:val="0"/>
          <w:smallCaps w:val="0"/>
        </w:rPr>
        <w:fldChar w:fldCharType="end"/>
      </w:r>
    </w:p>
    <w:p w14:paraId="67FF39D8">
      <w:pPr>
        <w:pStyle w:val="9"/>
        <w:tabs>
          <w:tab w:val="right" w:leader="dot" w:pos="830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_Toc1714 </w:instrText>
      </w:r>
      <w:r>
        <w:rPr>
          <w:rFonts w:ascii="黑体" w:hAnsi="黑体" w:eastAsia="黑体"/>
          <w:bCs/>
          <w:caps w:val="0"/>
          <w:smallCaps w:val="0"/>
        </w:rPr>
        <w:fldChar w:fldCharType="separate"/>
      </w:r>
      <w:r>
        <w:rPr>
          <w:rFonts w:hint="eastAsia" w:ascii="黑体" w:hAnsi="黑体" w:eastAsia="黑体"/>
          <w:caps w:val="0"/>
          <w:smallCaps w:val="0"/>
          <w:kern w:val="0"/>
          <w:szCs w:val="28"/>
          <w:lang w:val="en-US" w:eastAsia="zh-CN"/>
        </w:rPr>
        <w:t>3</w:t>
      </w:r>
      <w:r>
        <w:rPr>
          <w:rFonts w:hint="eastAsia" w:ascii="黑体" w:hAnsi="黑体" w:eastAsia="黑体"/>
          <w:caps w:val="0"/>
          <w:smallCaps w:val="0"/>
          <w:kern w:val="0"/>
          <w:szCs w:val="28"/>
        </w:rPr>
        <w:t>.1系统能力分析</w:t>
      </w:r>
      <w:r>
        <w:rPr>
          <w:rFonts w:ascii="黑体" w:hAnsi="黑体" w:eastAsia="黑体"/>
        </w:rPr>
        <w:tab/>
      </w:r>
      <w:r>
        <w:rPr>
          <w:rFonts w:ascii="黑体" w:hAnsi="黑体" w:eastAsia="黑体"/>
        </w:rPr>
        <w:fldChar w:fldCharType="begin"/>
      </w:r>
      <w:r>
        <w:rPr>
          <w:rFonts w:ascii="黑体" w:hAnsi="黑体" w:eastAsia="黑体"/>
        </w:rPr>
        <w:instrText xml:space="preserve"> PAGEREF _Toc1714 \h </w:instrText>
      </w:r>
      <w:r>
        <w:rPr>
          <w:rFonts w:ascii="黑体" w:hAnsi="黑体" w:eastAsia="黑体"/>
        </w:rPr>
        <w:fldChar w:fldCharType="separate"/>
      </w:r>
      <w:r>
        <w:rPr>
          <w:rFonts w:ascii="黑体" w:hAnsi="黑体" w:eastAsia="黑体"/>
        </w:rPr>
        <w:t>6</w:t>
      </w:r>
      <w:r>
        <w:rPr>
          <w:rFonts w:ascii="黑体" w:hAnsi="黑体" w:eastAsia="黑体"/>
        </w:rPr>
        <w:fldChar w:fldCharType="end"/>
      </w:r>
      <w:r>
        <w:rPr>
          <w:rFonts w:ascii="黑体" w:hAnsi="黑体" w:eastAsia="黑体"/>
          <w:bCs/>
          <w:caps w:val="0"/>
          <w:smallCaps w:val="0"/>
        </w:rPr>
        <w:fldChar w:fldCharType="end"/>
      </w:r>
    </w:p>
    <w:p w14:paraId="143DD255">
      <w:pPr>
        <w:pStyle w:val="5"/>
        <w:tabs>
          <w:tab w:val="right" w:leader="dot" w:pos="830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_Toc18743 </w:instrText>
      </w:r>
      <w:r>
        <w:rPr>
          <w:rFonts w:ascii="黑体" w:hAnsi="黑体" w:eastAsia="黑体"/>
          <w:bCs/>
          <w:caps w:val="0"/>
          <w:smallCaps w:val="0"/>
        </w:rPr>
        <w:fldChar w:fldCharType="separate"/>
      </w:r>
      <w:r>
        <w:rPr>
          <w:rFonts w:hint="eastAsia" w:ascii="黑体" w:hAnsi="黑体" w:eastAsia="黑体"/>
          <w:caps w:val="0"/>
          <w:smallCaps w:val="0"/>
          <w:lang w:val="en-US" w:eastAsia="zh-CN"/>
        </w:rPr>
        <w:t>3.1.1 系统功能测试分析</w:t>
      </w:r>
      <w:r>
        <w:rPr>
          <w:rFonts w:ascii="黑体" w:hAnsi="黑体" w:eastAsia="黑体"/>
        </w:rPr>
        <w:tab/>
      </w:r>
      <w:r>
        <w:rPr>
          <w:rFonts w:ascii="黑体" w:hAnsi="黑体" w:eastAsia="黑体"/>
        </w:rPr>
        <w:fldChar w:fldCharType="begin"/>
      </w:r>
      <w:r>
        <w:rPr>
          <w:rFonts w:ascii="黑体" w:hAnsi="黑体" w:eastAsia="黑体"/>
        </w:rPr>
        <w:instrText xml:space="preserve"> PAGEREF _Toc18743 \h </w:instrText>
      </w:r>
      <w:r>
        <w:rPr>
          <w:rFonts w:ascii="黑体" w:hAnsi="黑体" w:eastAsia="黑体"/>
        </w:rPr>
        <w:fldChar w:fldCharType="separate"/>
      </w:r>
      <w:r>
        <w:rPr>
          <w:rFonts w:ascii="黑体" w:hAnsi="黑体" w:eastAsia="黑体"/>
        </w:rPr>
        <w:t>6</w:t>
      </w:r>
      <w:r>
        <w:rPr>
          <w:rFonts w:ascii="黑体" w:hAnsi="黑体" w:eastAsia="黑体"/>
        </w:rPr>
        <w:fldChar w:fldCharType="end"/>
      </w:r>
      <w:r>
        <w:rPr>
          <w:rFonts w:ascii="黑体" w:hAnsi="黑体" w:eastAsia="黑体"/>
          <w:bCs/>
          <w:caps w:val="0"/>
          <w:smallCaps w:val="0"/>
        </w:rPr>
        <w:fldChar w:fldCharType="end"/>
      </w:r>
    </w:p>
    <w:p w14:paraId="6868C42D">
      <w:pPr>
        <w:pStyle w:val="5"/>
        <w:tabs>
          <w:tab w:val="right" w:leader="dot" w:pos="830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_Toc3947 </w:instrText>
      </w:r>
      <w:r>
        <w:rPr>
          <w:rFonts w:ascii="黑体" w:hAnsi="黑体" w:eastAsia="黑体"/>
          <w:bCs/>
          <w:caps w:val="0"/>
          <w:smallCaps w:val="0"/>
        </w:rPr>
        <w:fldChar w:fldCharType="separate"/>
      </w:r>
      <w:r>
        <w:rPr>
          <w:rFonts w:hint="eastAsia" w:ascii="黑体" w:hAnsi="黑体" w:eastAsia="黑体"/>
          <w:caps w:val="0"/>
          <w:smallCaps w:val="0"/>
          <w:lang w:val="en-US" w:eastAsia="zh-CN"/>
        </w:rPr>
        <w:t>3.1.2 系统非功能测试分析</w:t>
      </w:r>
      <w:r>
        <w:rPr>
          <w:rFonts w:ascii="黑体" w:hAnsi="黑体" w:eastAsia="黑体"/>
        </w:rPr>
        <w:tab/>
      </w:r>
      <w:r>
        <w:rPr>
          <w:rFonts w:ascii="黑体" w:hAnsi="黑体" w:eastAsia="黑体"/>
        </w:rPr>
        <w:fldChar w:fldCharType="begin"/>
      </w:r>
      <w:r>
        <w:rPr>
          <w:rFonts w:ascii="黑体" w:hAnsi="黑体" w:eastAsia="黑体"/>
        </w:rPr>
        <w:instrText xml:space="preserve"> PAGEREF _Toc3947 \h </w:instrText>
      </w:r>
      <w:r>
        <w:rPr>
          <w:rFonts w:ascii="黑体" w:hAnsi="黑体" w:eastAsia="黑体"/>
        </w:rPr>
        <w:fldChar w:fldCharType="separate"/>
      </w:r>
      <w:r>
        <w:rPr>
          <w:rFonts w:ascii="黑体" w:hAnsi="黑体" w:eastAsia="黑体"/>
        </w:rPr>
        <w:t>7</w:t>
      </w:r>
      <w:r>
        <w:rPr>
          <w:rFonts w:ascii="黑体" w:hAnsi="黑体" w:eastAsia="黑体"/>
        </w:rPr>
        <w:fldChar w:fldCharType="end"/>
      </w:r>
      <w:r>
        <w:rPr>
          <w:rFonts w:ascii="黑体" w:hAnsi="黑体" w:eastAsia="黑体"/>
          <w:bCs/>
          <w:caps w:val="0"/>
          <w:smallCaps w:val="0"/>
        </w:rPr>
        <w:fldChar w:fldCharType="end"/>
      </w:r>
    </w:p>
    <w:p w14:paraId="316FC6E5">
      <w:pPr>
        <w:pStyle w:val="9"/>
        <w:tabs>
          <w:tab w:val="right" w:leader="dot" w:pos="8306"/>
        </w:tabs>
      </w:pPr>
      <w:r>
        <w:rPr>
          <w:rFonts w:ascii="黑体" w:hAnsi="黑体" w:eastAsia="黑体"/>
          <w:bCs/>
          <w:caps w:val="0"/>
          <w:smallCaps w:val="0"/>
        </w:rPr>
        <w:fldChar w:fldCharType="begin"/>
      </w:r>
      <w:r>
        <w:rPr>
          <w:rFonts w:ascii="黑体" w:hAnsi="黑体" w:eastAsia="黑体"/>
          <w:bCs/>
          <w:caps w:val="0"/>
          <w:smallCaps w:val="0"/>
        </w:rPr>
        <w:instrText xml:space="preserve"> HYPERLINK \l _Toc11765 </w:instrText>
      </w:r>
      <w:r>
        <w:rPr>
          <w:rFonts w:ascii="黑体" w:hAnsi="黑体" w:eastAsia="黑体"/>
          <w:bCs/>
          <w:caps w:val="0"/>
          <w:smallCaps w:val="0"/>
        </w:rPr>
        <w:fldChar w:fldCharType="separate"/>
      </w:r>
      <w:r>
        <w:rPr>
          <w:rFonts w:hint="eastAsia" w:ascii="黑体" w:hAnsi="黑体" w:eastAsia="黑体"/>
          <w:caps w:val="0"/>
          <w:smallCaps w:val="0"/>
          <w:kern w:val="0"/>
          <w:szCs w:val="28"/>
          <w:lang w:val="en-US" w:eastAsia="zh-CN"/>
        </w:rPr>
        <w:t>3.2缺陷和优化方案</w:t>
      </w:r>
      <w:r>
        <w:rPr>
          <w:rFonts w:ascii="黑体" w:hAnsi="黑体" w:eastAsia="黑体"/>
        </w:rPr>
        <w:tab/>
      </w:r>
      <w:r>
        <w:rPr>
          <w:rFonts w:ascii="黑体" w:hAnsi="黑体" w:eastAsia="黑体"/>
        </w:rPr>
        <w:fldChar w:fldCharType="begin"/>
      </w:r>
      <w:r>
        <w:rPr>
          <w:rFonts w:ascii="黑体" w:hAnsi="黑体" w:eastAsia="黑体"/>
        </w:rPr>
        <w:instrText xml:space="preserve"> PAGEREF _Toc11765 \h </w:instrText>
      </w:r>
      <w:r>
        <w:rPr>
          <w:rFonts w:ascii="黑体" w:hAnsi="黑体" w:eastAsia="黑体"/>
        </w:rPr>
        <w:fldChar w:fldCharType="separate"/>
      </w:r>
      <w:r>
        <w:rPr>
          <w:rFonts w:ascii="黑体" w:hAnsi="黑体" w:eastAsia="黑体"/>
        </w:rPr>
        <w:t>7</w:t>
      </w:r>
      <w:r>
        <w:rPr>
          <w:rFonts w:ascii="黑体" w:hAnsi="黑体" w:eastAsia="黑体"/>
        </w:rPr>
        <w:fldChar w:fldCharType="end"/>
      </w:r>
      <w:r>
        <w:rPr>
          <w:rFonts w:ascii="黑体" w:hAnsi="黑体" w:eastAsia="黑体"/>
          <w:bCs/>
          <w:caps w:val="0"/>
          <w:smallCaps w:val="0"/>
        </w:rPr>
        <w:fldChar w:fldCharType="end"/>
      </w:r>
    </w:p>
    <w:p w14:paraId="4008871D">
      <w:pPr>
        <w:rPr>
          <w:rFonts w:hint="eastAsia" w:ascii="Times New Roman" w:hAnsi="Times New Roman"/>
          <w:b/>
          <w:bCs/>
          <w:caps w:val="0"/>
          <w:smallCaps w:val="0"/>
          <w:sz w:val="44"/>
        </w:rPr>
      </w:pPr>
      <w:r>
        <w:rPr>
          <w:rFonts w:ascii="Times New Roman" w:hAnsi="Times New Roman"/>
          <w:bCs/>
          <w:caps w:val="0"/>
          <w:smallCaps w:val="0"/>
        </w:rPr>
        <w:fldChar w:fldCharType="end"/>
      </w:r>
    </w:p>
    <w:p w14:paraId="2B009DA1">
      <w:pPr>
        <w:pStyle w:val="2"/>
        <w:rPr>
          <w:rFonts w:hint="eastAsia" w:ascii="Times New Roman" w:hAnsi="Times New Roman"/>
          <w:caps w:val="0"/>
          <w:smallCaps w:val="0"/>
        </w:rPr>
        <w:sectPr>
          <w:pgSz w:w="11906" w:h="16838"/>
          <w:pgMar w:top="1440" w:right="1800" w:bottom="1440" w:left="1800" w:header="851" w:footer="992" w:gutter="0"/>
          <w:pgNumType w:fmt="upperRoman"/>
          <w:cols w:space="720" w:num="1"/>
          <w:docGrid w:type="lines" w:linePitch="312" w:charSpace="0"/>
        </w:sectPr>
      </w:pPr>
    </w:p>
    <w:p w14:paraId="59ED36C7">
      <w:pPr>
        <w:pStyle w:val="2"/>
        <w:spacing w:before="200" w:after="200" w:line="240" w:lineRule="auto"/>
        <w:rPr>
          <w:rFonts w:hint="eastAsia" w:ascii="Times New Roman" w:hAnsi="Times New Roman"/>
          <w:caps w:val="0"/>
          <w:smallCaps w:val="0"/>
          <w:kern w:val="0"/>
          <w:sz w:val="32"/>
        </w:rPr>
      </w:pPr>
      <w:bookmarkStart w:id="7" w:name="_Toc19829"/>
      <w:r>
        <w:rPr>
          <w:rFonts w:hint="eastAsia" w:ascii="黑体" w:hAnsi="黑体" w:eastAsia="黑体"/>
          <w:caps w:val="0"/>
          <w:smallCaps w:val="0"/>
          <w:kern w:val="0"/>
          <w:sz w:val="32"/>
        </w:rPr>
        <w:t>1引言</w:t>
      </w:r>
      <w:bookmarkEnd w:id="7"/>
    </w:p>
    <w:p w14:paraId="6D89558B">
      <w:pPr>
        <w:pStyle w:val="3"/>
        <w:spacing w:before="100" w:after="100" w:line="240" w:lineRule="auto"/>
        <w:rPr>
          <w:rFonts w:hint="eastAsia" w:ascii="Times New Roman" w:hAnsi="Times New Roman"/>
          <w:caps w:val="0"/>
          <w:smallCaps w:val="0"/>
          <w:kern w:val="0"/>
          <w:sz w:val="28"/>
          <w:szCs w:val="28"/>
        </w:rPr>
      </w:pPr>
      <w:bookmarkStart w:id="8" w:name="_Toc521667307"/>
      <w:bookmarkStart w:id="9" w:name="_Toc499989399"/>
      <w:bookmarkStart w:id="10" w:name="_Toc135921885"/>
      <w:bookmarkStart w:id="11" w:name="_Toc6812"/>
      <w:bookmarkStart w:id="12" w:name="_Toc891"/>
      <w:r>
        <w:rPr>
          <w:rFonts w:hint="eastAsia" w:ascii="黑体" w:hAnsi="黑体" w:eastAsia="黑体"/>
          <w:caps w:val="0"/>
          <w:smallCaps w:val="0"/>
          <w:kern w:val="0"/>
          <w:sz w:val="28"/>
          <w:szCs w:val="28"/>
        </w:rPr>
        <w:t>1.1 文档目的</w:t>
      </w:r>
      <w:bookmarkEnd w:id="8"/>
      <w:bookmarkEnd w:id="9"/>
      <w:bookmarkEnd w:id="10"/>
      <w:bookmarkEnd w:id="11"/>
      <w:bookmarkEnd w:id="12"/>
    </w:p>
    <w:p w14:paraId="49C15D79">
      <w:pPr>
        <w:ind w:firstLine="420"/>
        <w:rPr>
          <w:rFonts w:hint="eastAsia" w:ascii="Times New Roman" w:hAnsi="Times New Roman"/>
          <w:caps w:val="0"/>
          <w:smallCaps w:val="0"/>
        </w:rPr>
      </w:pPr>
      <w:r>
        <w:t>本文档旨在对学校宿舍管理收费系统进行全面的功能测试和非功能测试，验证系统的核心功能是否满足需求分析规格说明书中定义的用户需求。通过设计测试用例并执行测试，评估系统的功能完整性、可靠性及用户体验，发现系统潜在缺陷并提出优化方案，为系统后续改进和完善提供依据。</w:t>
      </w:r>
    </w:p>
    <w:p w14:paraId="40CDD822">
      <w:pPr>
        <w:pStyle w:val="3"/>
        <w:spacing w:before="100" w:after="100" w:line="240" w:lineRule="auto"/>
        <w:rPr>
          <w:rFonts w:ascii="Times New Roman" w:hAnsi="Times New Roman"/>
          <w:caps w:val="0"/>
          <w:smallCaps w:val="0"/>
          <w:kern w:val="0"/>
          <w:sz w:val="28"/>
          <w:szCs w:val="28"/>
        </w:rPr>
      </w:pPr>
      <w:bookmarkStart w:id="13" w:name="_Toc499989400"/>
      <w:bookmarkStart w:id="14" w:name="_Toc20599"/>
      <w:bookmarkStart w:id="15" w:name="_Toc25866"/>
      <w:r>
        <w:rPr>
          <w:rFonts w:hint="eastAsia" w:ascii="黑体" w:hAnsi="黑体" w:eastAsia="黑体"/>
          <w:caps w:val="0"/>
          <w:smallCaps w:val="0"/>
          <w:kern w:val="0"/>
          <w:sz w:val="28"/>
          <w:szCs w:val="28"/>
        </w:rPr>
        <w:t>1.2</w:t>
      </w:r>
      <w:bookmarkEnd w:id="13"/>
      <w:bookmarkStart w:id="16" w:name="_Toc499989401"/>
      <w:bookmarkStart w:id="17" w:name="_Toc135921887"/>
      <w:r>
        <w:rPr>
          <w:rFonts w:hint="eastAsia" w:ascii="黑体" w:hAnsi="黑体" w:eastAsia="黑体"/>
          <w:caps w:val="0"/>
          <w:smallCaps w:val="0"/>
          <w:kern w:val="0"/>
          <w:sz w:val="28"/>
          <w:szCs w:val="28"/>
        </w:rPr>
        <w:t xml:space="preserve"> 读者对象</w:t>
      </w:r>
      <w:bookmarkEnd w:id="14"/>
      <w:bookmarkEnd w:id="15"/>
      <w:bookmarkEnd w:id="16"/>
      <w:bookmarkEnd w:id="17"/>
    </w:p>
    <w:p w14:paraId="3FBD5DAD">
      <w:pPr>
        <w:pStyle w:val="20"/>
        <w:rPr>
          <w:rFonts w:hint="eastAsia" w:ascii="Times New Roman" w:hAnsi="Times New Roman"/>
          <w:caps w:val="0"/>
          <w:smallCaps w:val="0"/>
          <w:color w:val="auto"/>
        </w:rPr>
      </w:pPr>
      <w:r>
        <w:rPr>
          <w:rFonts w:hint="eastAsia" w:ascii="Times New Roman" w:hAnsi="Times New Roman"/>
          <w:caps w:val="0"/>
          <w:smallCaps w:val="0"/>
          <w:color w:val="auto"/>
        </w:rPr>
        <w:t>本文档的读者范围包括：</w:t>
      </w:r>
    </w:p>
    <w:p w14:paraId="106EE855">
      <w:pPr>
        <w:pStyle w:val="20"/>
        <w:rPr>
          <w:rFonts w:ascii="Times New Roman" w:hAnsi="Times New Roman"/>
          <w:caps w:val="0"/>
          <w:smallCaps w:val="0"/>
          <w:color w:val="auto"/>
        </w:rPr>
      </w:pPr>
      <w:r>
        <w:rPr>
          <w:rFonts w:hint="eastAsia" w:ascii="Times New Roman" w:hAnsi="Times New Roman"/>
          <w:caps w:val="0"/>
          <w:smallCaps w:val="0"/>
          <w:color w:val="auto"/>
        </w:rPr>
        <w:t>1.设计人员</w:t>
      </w:r>
    </w:p>
    <w:p w14:paraId="50F1439E">
      <w:pPr>
        <w:pStyle w:val="20"/>
        <w:rPr>
          <w:rFonts w:ascii="Times New Roman" w:hAnsi="Times New Roman"/>
          <w:caps w:val="0"/>
          <w:smallCaps w:val="0"/>
          <w:color w:val="auto"/>
        </w:rPr>
      </w:pPr>
      <w:r>
        <w:rPr>
          <w:rFonts w:hint="eastAsia" w:ascii="Times New Roman" w:hAnsi="Times New Roman"/>
          <w:caps w:val="0"/>
          <w:smallCaps w:val="0"/>
          <w:color w:val="auto"/>
        </w:rPr>
        <w:t>2.开发人员</w:t>
      </w:r>
    </w:p>
    <w:p w14:paraId="70B75789">
      <w:pPr>
        <w:pStyle w:val="20"/>
        <w:rPr>
          <w:rFonts w:ascii="Times New Roman" w:hAnsi="Times New Roman"/>
          <w:caps w:val="0"/>
          <w:smallCaps w:val="0"/>
          <w:color w:val="auto"/>
        </w:rPr>
      </w:pPr>
      <w:r>
        <w:rPr>
          <w:rFonts w:hint="eastAsia" w:ascii="Times New Roman" w:hAnsi="Times New Roman"/>
          <w:caps w:val="0"/>
          <w:smallCaps w:val="0"/>
          <w:color w:val="auto"/>
        </w:rPr>
        <w:t>3.项目管理人员</w:t>
      </w:r>
    </w:p>
    <w:p w14:paraId="47FC3DD6">
      <w:pPr>
        <w:pStyle w:val="20"/>
        <w:rPr>
          <w:rFonts w:hint="eastAsia" w:ascii="Times New Roman" w:hAnsi="Times New Roman"/>
          <w:caps w:val="0"/>
          <w:smallCaps w:val="0"/>
          <w:color w:val="auto"/>
        </w:rPr>
      </w:pPr>
      <w:r>
        <w:rPr>
          <w:rFonts w:hint="eastAsia" w:ascii="Times New Roman" w:hAnsi="Times New Roman"/>
          <w:caps w:val="0"/>
          <w:smallCaps w:val="0"/>
          <w:color w:val="auto"/>
        </w:rPr>
        <w:t>4.测试人员</w:t>
      </w:r>
    </w:p>
    <w:p w14:paraId="4F4CC2D8">
      <w:pPr>
        <w:pStyle w:val="2"/>
        <w:spacing w:before="200" w:after="200" w:line="240" w:lineRule="auto"/>
        <w:rPr>
          <w:rFonts w:hint="default" w:ascii="Times New Roman" w:hAnsi="Times New Roman" w:eastAsia="宋体"/>
          <w:caps w:val="0"/>
          <w:smallCaps w:val="0"/>
          <w:kern w:val="0"/>
          <w:sz w:val="32"/>
          <w:lang w:val="en-US" w:eastAsia="zh-CN"/>
        </w:rPr>
      </w:pPr>
      <w:bookmarkStart w:id="18" w:name="_Toc20395"/>
      <w:r>
        <w:rPr>
          <w:rFonts w:hint="eastAsia" w:ascii="黑体" w:hAnsi="黑体" w:eastAsia="黑体"/>
          <w:caps w:val="0"/>
          <w:smallCaps w:val="0"/>
          <w:kern w:val="0"/>
          <w:sz w:val="32"/>
          <w:lang w:val="en-US" w:eastAsia="zh-CN"/>
        </w:rPr>
        <w:t>2</w:t>
      </w:r>
      <w:r>
        <w:rPr>
          <w:rFonts w:hint="eastAsia" w:ascii="黑体" w:hAnsi="黑体" w:eastAsia="黑体"/>
          <w:caps w:val="0"/>
          <w:smallCaps w:val="0"/>
          <w:kern w:val="0"/>
          <w:sz w:val="32"/>
        </w:rPr>
        <w:t>测试</w:t>
      </w:r>
      <w:r>
        <w:rPr>
          <w:rFonts w:hint="eastAsia" w:ascii="黑体" w:hAnsi="黑体" w:eastAsia="黑体"/>
          <w:caps w:val="0"/>
          <w:smallCaps w:val="0"/>
          <w:kern w:val="0"/>
          <w:sz w:val="32"/>
          <w:lang w:val="en-US" w:eastAsia="zh-CN"/>
        </w:rPr>
        <w:t>用例及执行</w:t>
      </w:r>
      <w:bookmarkEnd w:id="18"/>
    </w:p>
    <w:p w14:paraId="7B920B20">
      <w:pPr>
        <w:pStyle w:val="3"/>
        <w:spacing w:before="100" w:after="100" w:line="240" w:lineRule="auto"/>
        <w:rPr>
          <w:rFonts w:hint="eastAsia" w:ascii="Times New Roman" w:hAnsi="Times New Roman" w:eastAsia="黑体"/>
          <w:caps w:val="0"/>
          <w:smallCaps w:val="0"/>
          <w:kern w:val="0"/>
          <w:sz w:val="28"/>
          <w:szCs w:val="28"/>
          <w:lang w:eastAsia="zh-CN"/>
        </w:rPr>
      </w:pPr>
      <w:bookmarkStart w:id="19" w:name="_Toc21327"/>
      <w:r>
        <w:rPr>
          <w:rFonts w:ascii="黑体" w:hAnsi="黑体" w:eastAsia="黑体"/>
        </w:rPr>
        <w:t>2.1 UC01录入学生信息用例</w:t>
      </w:r>
      <w:bookmarkEnd w:id="19"/>
    </w:p>
    <w:p w14:paraId="60A6DE02">
      <w:pPr>
        <w:pStyle w:val="20"/>
        <w:rPr>
          <w:rFonts w:hint="eastAsia" w:ascii="Times New Roman" w:hAnsi="Times New Roman" w:eastAsia="宋体"/>
          <w:caps w:val="0"/>
          <w:smallCaps w:val="0"/>
          <w:color w:val="auto"/>
          <w:sz w:val="21"/>
          <w:lang w:eastAsia="zh-CN"/>
        </w:rPr>
      </w:pPr>
      <w:r>
        <w:t>宿舍管理员使用该用例通过学校宿舍管理收费系统录入学生的基本信息（姓名、学号、宿舍号、联系方式、入住时间等）。当管理员成功登录系统并具有学生信息管理权限后，假定管理员准备录入一位新生的基本信息：姓名张三，学号2024001001，宿舍号A-101，联系方式13800001111。</w:t>
      </w:r>
    </w:p>
    <w:p w14:paraId="59D6C10F">
      <w:pPr>
        <w:jc w:val="center"/>
        <w:rPr>
          <w:rFonts w:hint="eastAsia"/>
          <w:lang w:eastAsia="zh-CN"/>
        </w:rPr>
      </w:pPr>
      <w:r>
        <w:t>表3</w:t>
      </w:r>
      <w:r>
        <w:rPr>
          <w:rFonts w:hint="eastAsia"/>
          <w:lang w:val="en-US" w:eastAsia="zh-CN"/>
        </w:rPr>
        <w:t>-1</w:t>
      </w:r>
      <w:r>
        <w:t xml:space="preserve"> UC0</w:t>
      </w:r>
      <w:r>
        <w:rPr>
          <w:rFonts w:hint="eastAsia"/>
          <w:lang w:val="en-US" w:eastAsia="zh-CN"/>
        </w:rPr>
        <w:t>1</w:t>
      </w:r>
      <w:r>
        <w:t>录入学生信息用例的测试情况表</w:t>
      </w:r>
    </w:p>
    <w:tbl>
      <w:tblPr>
        <w:tblStyle w:val="11"/>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1"/>
        <w:gridCol w:w="3797"/>
        <w:gridCol w:w="1498"/>
        <w:gridCol w:w="1551"/>
        <w:gridCol w:w="1032"/>
      </w:tblGrid>
      <w:tr w14:paraId="2C4D11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top"/>
          </w:tcPr>
          <w:p w14:paraId="7CB353D4">
            <w:pPr>
              <w:jc w:val="center"/>
              <w:rPr>
                <w:rFonts w:hint="eastAsia" w:ascii="Times New Roman" w:hAnsi="Times New Roman" w:eastAsia="宋体"/>
                <w:caps w:val="0"/>
                <w:smallCaps w:val="0"/>
                <w:sz w:val="20"/>
                <w:lang w:val="en-US" w:eastAsia="zh-CN"/>
              </w:rPr>
            </w:pPr>
            <w:r>
              <w:rPr>
                <w:rFonts w:hint="eastAsia" w:ascii="Times New Roman" w:hAnsi="Times New Roman"/>
                <w:caps w:val="0"/>
                <w:smallCaps w:val="0"/>
                <w:sz w:val="20"/>
                <w:lang w:val="en-US" w:eastAsia="zh-CN"/>
              </w:rPr>
              <w:t>序号</w:t>
            </w:r>
          </w:p>
        </w:tc>
        <w:tc>
          <w:tcPr>
            <w:tcW w:w="2228" w:type="pct"/>
            <w:tcBorders>
              <w:top w:val="single" w:color="auto" w:sz="4" w:space="0"/>
              <w:left w:val="nil"/>
              <w:bottom w:val="single" w:color="auto" w:sz="4" w:space="0"/>
              <w:right w:val="single" w:color="auto" w:sz="4" w:space="0"/>
            </w:tcBorders>
            <w:noWrap w:val="0"/>
            <w:vAlign w:val="top"/>
          </w:tcPr>
          <w:p w14:paraId="11BF2FA0">
            <w:pPr>
              <w:jc w:val="center"/>
              <w:rPr>
                <w:rFonts w:ascii="Times New Roman" w:hAnsi="Times New Roman"/>
                <w:caps w:val="0"/>
                <w:smallCaps w:val="0"/>
                <w:sz w:val="20"/>
              </w:rPr>
            </w:pPr>
            <w:r>
              <w:rPr>
                <w:rFonts w:hint="eastAsia" w:ascii="Times New Roman" w:hAnsi="Times New Roman"/>
                <w:caps w:val="0"/>
                <w:smallCaps w:val="0"/>
                <w:sz w:val="20"/>
              </w:rPr>
              <w:t>测试输入数据</w:t>
            </w:r>
          </w:p>
        </w:tc>
        <w:tc>
          <w:tcPr>
            <w:tcW w:w="879" w:type="pct"/>
            <w:tcBorders>
              <w:top w:val="single" w:color="auto" w:sz="4" w:space="0"/>
              <w:left w:val="single" w:color="auto" w:sz="4" w:space="0"/>
              <w:bottom w:val="single" w:color="auto" w:sz="4" w:space="0"/>
              <w:right w:val="single" w:color="auto" w:sz="4" w:space="0"/>
            </w:tcBorders>
            <w:noWrap w:val="0"/>
            <w:vAlign w:val="top"/>
          </w:tcPr>
          <w:p w14:paraId="19D86319">
            <w:pPr>
              <w:jc w:val="center"/>
              <w:rPr>
                <w:rFonts w:ascii="Times New Roman" w:hAnsi="Times New Roman"/>
                <w:caps w:val="0"/>
                <w:smallCaps w:val="0"/>
                <w:sz w:val="20"/>
              </w:rPr>
            </w:pPr>
            <w:r>
              <w:rPr>
                <w:rFonts w:hint="eastAsia" w:ascii="Times New Roman" w:hAnsi="Times New Roman"/>
                <w:caps w:val="0"/>
                <w:smallCaps w:val="0"/>
                <w:sz w:val="20"/>
              </w:rPr>
              <w:t>预期输出</w:t>
            </w:r>
          </w:p>
        </w:tc>
        <w:tc>
          <w:tcPr>
            <w:tcW w:w="910" w:type="pct"/>
            <w:tcBorders>
              <w:top w:val="single" w:color="auto" w:sz="4" w:space="0"/>
              <w:left w:val="single" w:color="auto" w:sz="4" w:space="0"/>
              <w:bottom w:val="single" w:color="auto" w:sz="4" w:space="0"/>
              <w:right w:val="single" w:color="auto" w:sz="4" w:space="0"/>
            </w:tcBorders>
            <w:noWrap w:val="0"/>
            <w:vAlign w:val="top"/>
          </w:tcPr>
          <w:p w14:paraId="44217507">
            <w:pPr>
              <w:jc w:val="center"/>
              <w:rPr>
                <w:rFonts w:ascii="Times New Roman" w:hAnsi="Times New Roman"/>
                <w:caps w:val="0"/>
                <w:smallCaps w:val="0"/>
                <w:color w:val="FF0000"/>
                <w:sz w:val="20"/>
              </w:rPr>
            </w:pPr>
            <w:r>
              <w:rPr>
                <w:rFonts w:hint="eastAsia" w:ascii="Times New Roman" w:hAnsi="Times New Roman"/>
                <w:caps w:val="0"/>
                <w:smallCaps w:val="0"/>
                <w:color w:val="auto"/>
                <w:sz w:val="20"/>
              </w:rPr>
              <w:t>实际输出</w:t>
            </w:r>
          </w:p>
        </w:tc>
        <w:tc>
          <w:tcPr>
            <w:tcW w:w="605" w:type="pct"/>
            <w:tcBorders>
              <w:top w:val="single" w:color="auto" w:sz="4" w:space="0"/>
              <w:left w:val="single" w:color="auto" w:sz="4" w:space="0"/>
              <w:bottom w:val="single" w:color="auto" w:sz="4" w:space="0"/>
              <w:right w:val="nil"/>
            </w:tcBorders>
            <w:noWrap w:val="0"/>
            <w:vAlign w:val="top"/>
          </w:tcPr>
          <w:p w14:paraId="608396A5">
            <w:pPr>
              <w:jc w:val="center"/>
              <w:rPr>
                <w:rFonts w:ascii="Times New Roman" w:hAnsi="Times New Roman"/>
                <w:caps w:val="0"/>
                <w:smallCaps w:val="0"/>
                <w:color w:val="FF0000"/>
                <w:sz w:val="20"/>
              </w:rPr>
            </w:pPr>
            <w:r>
              <w:rPr>
                <w:rFonts w:hint="eastAsia" w:ascii="Times New Roman" w:hAnsi="Times New Roman"/>
                <w:caps w:val="0"/>
                <w:smallCaps w:val="0"/>
                <w:color w:val="auto"/>
                <w:sz w:val="20"/>
              </w:rPr>
              <w:t>测试结果</w:t>
            </w:r>
          </w:p>
        </w:tc>
      </w:tr>
      <w:tr w14:paraId="74E14B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41" w:type="dxa"/>
          </w:tcPr>
          <w:p w14:paraId="1DA7B230">
            <w:r>
              <w:rPr>
                <w:sz w:val="18"/>
              </w:rPr>
              <w:t>1</w:t>
            </w:r>
          </w:p>
        </w:tc>
        <w:tc>
          <w:tcPr>
            <w:tcW w:w="3797" w:type="dxa"/>
          </w:tcPr>
          <w:p w14:paraId="317D3926">
            <w:r>
              <w:rPr>
                <w:sz w:val="18"/>
              </w:rPr>
              <w:t>管理员在学生管理页面选择"录入学生信息"功能；</w:t>
            </w:r>
            <w:r>
              <w:rPr>
                <w:sz w:val="18"/>
              </w:rPr>
              <w:br w:type="textWrapping"/>
            </w:r>
            <w:r>
              <w:rPr>
                <w:sz w:val="18"/>
              </w:rPr>
              <w:t>在信息录入界面，管理员填写学生姓名"张三"、学号"2024001001"、宿舍号"A-101"、联系方式"13800001111"、入住时间"2026-09-01"，并选择"提交"功能</w:t>
            </w:r>
          </w:p>
        </w:tc>
        <w:tc>
          <w:tcPr>
            <w:tcW w:w="1498" w:type="dxa"/>
          </w:tcPr>
          <w:p w14:paraId="46D9EDE8">
            <w:r>
              <w:rPr>
                <w:sz w:val="18"/>
              </w:rPr>
              <w:t>系统提示"学生信息录入成功"，在列表页显示新增学生记录（张三、2024001001、A-101）</w:t>
            </w:r>
          </w:p>
        </w:tc>
        <w:tc>
          <w:tcPr>
            <w:tcW w:w="1551" w:type="dxa"/>
          </w:tcPr>
          <w:p w14:paraId="1DE75E33">
            <w:r>
              <w:rPr>
                <w:sz w:val="18"/>
              </w:rPr>
              <w:t>系统返回{"code":200,"message":"OK"}，页面提示"操作成功"，学生列表刷新后新增一条记录：张三、学号2024001001、宿舍号A-101、联系方式13800001111、入住时间2026-09-01、缴费状态为"未缴"。系统同时自动创建学生登录账号（用户名=学号，默认密码=123456，角色=STUDENT）。</w:t>
            </w:r>
          </w:p>
        </w:tc>
        <w:tc>
          <w:tcPr>
            <w:tcW w:w="1032" w:type="dxa"/>
          </w:tcPr>
          <w:p w14:paraId="2FBC2BAD">
            <w:r>
              <w:rPr>
                <w:sz w:val="18"/>
              </w:rPr>
              <w:t>通过</w:t>
            </w:r>
          </w:p>
        </w:tc>
      </w:tr>
      <w:tr w14:paraId="11C740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41" w:type="dxa"/>
          </w:tcPr>
          <w:p w14:paraId="3CF3942F">
            <w:r>
              <w:rPr>
                <w:sz w:val="18"/>
              </w:rPr>
              <w:t>2</w:t>
            </w:r>
          </w:p>
        </w:tc>
        <w:tc>
          <w:tcPr>
            <w:tcW w:w="3797" w:type="dxa"/>
          </w:tcPr>
          <w:p w14:paraId="7B00A204">
            <w:r>
              <w:rPr>
                <w:sz w:val="18"/>
              </w:rPr>
              <w:t>管理员在学生管理页面选择"录入学生信息"功能；</w:t>
            </w:r>
            <w:r>
              <w:rPr>
                <w:sz w:val="18"/>
              </w:rPr>
              <w:br w:type="textWrapping"/>
            </w:r>
            <w:r>
              <w:rPr>
                <w:sz w:val="18"/>
              </w:rPr>
              <w:t>在信息录入界面，管理员不填写任何信息，直接选择"取消"功能</w:t>
            </w:r>
          </w:p>
        </w:tc>
        <w:tc>
          <w:tcPr>
            <w:tcW w:w="1498" w:type="dxa"/>
          </w:tcPr>
          <w:p w14:paraId="7B3D0357">
            <w:r>
              <w:rPr>
                <w:sz w:val="18"/>
              </w:rPr>
              <w:t>系统清空已填写表单，返回学生管理主页面</w:t>
            </w:r>
          </w:p>
        </w:tc>
        <w:tc>
          <w:tcPr>
            <w:tcW w:w="1551" w:type="dxa"/>
          </w:tcPr>
          <w:p w14:paraId="53D827AD">
            <w:r>
              <w:rPr>
                <w:sz w:val="18"/>
              </w:rPr>
              <w:t>点击"取消"按钮后，录入表单关闭/清空，页面返回学生列表，数据库中无新增记录。</w:t>
            </w:r>
          </w:p>
        </w:tc>
        <w:tc>
          <w:tcPr>
            <w:tcW w:w="1032" w:type="dxa"/>
          </w:tcPr>
          <w:p w14:paraId="16C035B4">
            <w:r>
              <w:rPr>
                <w:sz w:val="18"/>
              </w:rPr>
              <w:t>通过</w:t>
            </w:r>
          </w:p>
        </w:tc>
      </w:tr>
      <w:tr w14:paraId="1D5127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41" w:type="dxa"/>
          </w:tcPr>
          <w:p w14:paraId="40834F93">
            <w:r>
              <w:rPr>
                <w:sz w:val="18"/>
              </w:rPr>
              <w:t>3</w:t>
            </w:r>
          </w:p>
        </w:tc>
        <w:tc>
          <w:tcPr>
            <w:tcW w:w="3797" w:type="dxa"/>
          </w:tcPr>
          <w:p w14:paraId="752071CD">
            <w:r>
              <w:rPr>
                <w:sz w:val="18"/>
              </w:rPr>
              <w:t>管理员在学生管理页面选择"录入学生信息"功能；</w:t>
            </w:r>
            <w:r>
              <w:rPr>
                <w:sz w:val="18"/>
              </w:rPr>
              <w:br w:type="textWrapping"/>
            </w:r>
            <w:r>
              <w:rPr>
                <w:sz w:val="18"/>
              </w:rPr>
              <w:t>在信息录入界面，管理员不填写学号字段，填写其他字段后选择"提交"功能</w:t>
            </w:r>
          </w:p>
        </w:tc>
        <w:tc>
          <w:tcPr>
            <w:tcW w:w="1498" w:type="dxa"/>
          </w:tcPr>
          <w:p w14:paraId="4FB0DA4C">
            <w:r>
              <w:rPr>
                <w:sz w:val="18"/>
              </w:rPr>
              <w:t>系统提示"请输入有效的学号"</w:t>
            </w:r>
          </w:p>
        </w:tc>
        <w:tc>
          <w:tcPr>
            <w:tcW w:w="1551" w:type="dxa"/>
          </w:tcPr>
          <w:p w14:paraId="27CF1919">
            <w:r>
              <w:rPr>
                <w:sz w:val="18"/>
              </w:rPr>
              <w:t>后端返回{"code":400,"message":"学号不能为空"}，前端显示红色错误提示"学号不能为空"，表单停留在录入界面，数据未提交。</w:t>
            </w:r>
          </w:p>
        </w:tc>
        <w:tc>
          <w:tcPr>
            <w:tcW w:w="1032" w:type="dxa"/>
          </w:tcPr>
          <w:p w14:paraId="6D328BE3">
            <w:r>
              <w:rPr>
                <w:sz w:val="18"/>
              </w:rPr>
              <w:t>通过</w:t>
            </w:r>
          </w:p>
        </w:tc>
      </w:tr>
      <w:tr w14:paraId="7AFD4E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41" w:type="dxa"/>
          </w:tcPr>
          <w:p w14:paraId="47F1E4CE">
            <w:r>
              <w:rPr>
                <w:sz w:val="18"/>
              </w:rPr>
              <w:t>4</w:t>
            </w:r>
          </w:p>
        </w:tc>
        <w:tc>
          <w:tcPr>
            <w:tcW w:w="3797" w:type="dxa"/>
          </w:tcPr>
          <w:p w14:paraId="7A2A7925">
            <w:r>
              <w:rPr>
                <w:sz w:val="18"/>
              </w:rPr>
              <w:t>管理员在学生管理页面选择"录入学生信息"功能；</w:t>
            </w:r>
            <w:r>
              <w:rPr>
                <w:sz w:val="18"/>
              </w:rPr>
              <w:br w:type="textWrapping"/>
            </w:r>
            <w:r>
              <w:rPr>
                <w:sz w:val="18"/>
              </w:rPr>
              <w:t>在信息录入界面，管理员填写姓名、学号为"2024001001"（已存在的学号）、宿舍号、联系方式后选择"提交"功能</w:t>
            </w:r>
          </w:p>
        </w:tc>
        <w:tc>
          <w:tcPr>
            <w:tcW w:w="1498" w:type="dxa"/>
          </w:tcPr>
          <w:p w14:paraId="698E5F9C">
            <w:r>
              <w:rPr>
                <w:sz w:val="18"/>
              </w:rPr>
              <w:t>系统提示"该学号已存在，请勿重复录入"</w:t>
            </w:r>
          </w:p>
        </w:tc>
        <w:tc>
          <w:tcPr>
            <w:tcW w:w="1551" w:type="dxa"/>
          </w:tcPr>
          <w:p w14:paraId="30B1ABEE">
            <w:r>
              <w:rPr>
                <w:sz w:val="18"/>
              </w:rPr>
              <w:t>后端save方法执行后数据库唯一约束阻止重复插入；前端已做学号重复异步校验，输入框失焦时即提示"该学号已存在"。数据未重复保存。</w:t>
            </w:r>
          </w:p>
        </w:tc>
        <w:tc>
          <w:tcPr>
            <w:tcW w:w="1032" w:type="dxa"/>
          </w:tcPr>
          <w:p w14:paraId="2DC1D74C">
            <w:r>
              <w:rPr>
                <w:sz w:val="18"/>
              </w:rPr>
              <w:t>通过</w:t>
            </w:r>
          </w:p>
        </w:tc>
      </w:tr>
      <w:tr w14:paraId="6E01F2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41" w:type="dxa"/>
          </w:tcPr>
          <w:p w14:paraId="5574F7F6">
            <w:r>
              <w:rPr>
                <w:sz w:val="18"/>
              </w:rPr>
              <w:t>5</w:t>
            </w:r>
          </w:p>
        </w:tc>
        <w:tc>
          <w:tcPr>
            <w:tcW w:w="3797" w:type="dxa"/>
          </w:tcPr>
          <w:p w14:paraId="214113E8">
            <w:r>
              <w:rPr>
                <w:sz w:val="18"/>
              </w:rPr>
              <w:t>管理员在学生管理页面选择"录入学生信息"功能；</w:t>
            </w:r>
            <w:r>
              <w:rPr>
                <w:sz w:val="18"/>
              </w:rPr>
              <w:br w:type="textWrapping"/>
            </w:r>
            <w:r>
              <w:rPr>
                <w:sz w:val="18"/>
              </w:rPr>
              <w:t>在信息录入界面，管理员填写学号、宿舍号、联系方式等字段，但姓名字段为空，选择"提交"功能</w:t>
            </w:r>
          </w:p>
        </w:tc>
        <w:tc>
          <w:tcPr>
            <w:tcW w:w="1498" w:type="dxa"/>
          </w:tcPr>
          <w:p w14:paraId="1B0D19E6">
            <w:r>
              <w:rPr>
                <w:sz w:val="18"/>
              </w:rPr>
              <w:t>系统提示"请输入学生姓名"</w:t>
            </w:r>
          </w:p>
        </w:tc>
        <w:tc>
          <w:tcPr>
            <w:tcW w:w="1551" w:type="dxa"/>
          </w:tcPr>
          <w:p w14:paraId="1B75EADE">
            <w:r>
              <w:rPr>
                <w:sz w:val="18"/>
              </w:rPr>
              <w:t>后端返回{"code":400,"message":"学生姓名不能为空"}，前端显示红色错误提示，表单停留在编辑界面。</w:t>
            </w:r>
          </w:p>
        </w:tc>
        <w:tc>
          <w:tcPr>
            <w:tcW w:w="1032" w:type="dxa"/>
          </w:tcPr>
          <w:p w14:paraId="1A1ABE82">
            <w:r>
              <w:rPr>
                <w:sz w:val="18"/>
              </w:rPr>
              <w:t>通过</w:t>
            </w:r>
          </w:p>
        </w:tc>
      </w:tr>
      <w:tr w14:paraId="386193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41" w:type="dxa"/>
          </w:tcPr>
          <w:p w14:paraId="7B626577">
            <w:r>
              <w:rPr>
                <w:sz w:val="18"/>
              </w:rPr>
              <w:t>6</w:t>
            </w:r>
          </w:p>
        </w:tc>
        <w:tc>
          <w:tcPr>
            <w:tcW w:w="3797" w:type="dxa"/>
          </w:tcPr>
          <w:p w14:paraId="0BEF9258">
            <w:r>
              <w:rPr>
                <w:sz w:val="18"/>
              </w:rPr>
              <w:t>管理员在学生管理页面选择"录入学生信息"功能；</w:t>
            </w:r>
            <w:r>
              <w:rPr>
                <w:sz w:val="18"/>
              </w:rPr>
              <w:br w:type="textWrapping"/>
            </w:r>
            <w:r>
              <w:rPr>
                <w:sz w:val="18"/>
              </w:rPr>
              <w:t>在信息录入界面，管理员填写姓名、学号、联系方式等字段，但宿舍号为空，选择"提交"功能</w:t>
            </w:r>
          </w:p>
        </w:tc>
        <w:tc>
          <w:tcPr>
            <w:tcW w:w="1498" w:type="dxa"/>
          </w:tcPr>
          <w:p w14:paraId="52ADB459">
            <w:r>
              <w:rPr>
                <w:sz w:val="18"/>
              </w:rPr>
              <w:t>系统提示"请输入有效的宿舍号"</w:t>
            </w:r>
          </w:p>
        </w:tc>
        <w:tc>
          <w:tcPr>
            <w:tcW w:w="1551" w:type="dxa"/>
          </w:tcPr>
          <w:p w14:paraId="19F7307D">
            <w:r>
              <w:rPr>
                <w:sz w:val="18"/>
              </w:rPr>
              <w:t>后端返回{"code":400,"message":"宿舍号不能为空"}，前端显示红色错误提示。若宿舍号填写不存在的编号，后端返回{"code":400,"message":"宿舍号不存在，请先创建该宿舍"}。</w:t>
            </w:r>
          </w:p>
        </w:tc>
        <w:tc>
          <w:tcPr>
            <w:tcW w:w="1032" w:type="dxa"/>
          </w:tcPr>
          <w:p w14:paraId="6B27938B">
            <w:r>
              <w:rPr>
                <w:sz w:val="18"/>
              </w:rPr>
              <w:t>通过</w:t>
            </w:r>
          </w:p>
        </w:tc>
      </w:tr>
    </w:tbl>
    <w:p w14:paraId="799F6854">
      <w:pPr>
        <w:ind w:firstLine="420"/>
        <w:rPr>
          <w:rFonts w:hint="eastAsia" w:ascii="Times New Roman" w:hAnsi="Times New Roman"/>
          <w:caps w:val="0"/>
          <w:smallCaps w:val="0"/>
        </w:rPr>
      </w:pPr>
    </w:p>
    <w:p w14:paraId="7B45494A">
      <w:pPr>
        <w:pStyle w:val="3"/>
      </w:pPr>
      <w:bookmarkStart w:id="20" w:name="_Toc27005"/>
      <w:r>
        <w:rPr>
          <w:rFonts w:ascii="黑体" w:hAnsi="黑体" w:eastAsia="黑体"/>
        </w:rPr>
        <w:t>2.</w:t>
      </w:r>
      <w:r>
        <w:rPr>
          <w:rFonts w:hint="eastAsia" w:ascii="黑体" w:hAnsi="黑体" w:eastAsia="黑体"/>
          <w:lang w:val="en-US" w:eastAsia="zh-CN"/>
        </w:rPr>
        <w:t>2</w:t>
      </w:r>
      <w:r>
        <w:rPr>
          <w:rFonts w:ascii="黑体" w:hAnsi="黑体" w:eastAsia="黑体"/>
        </w:rPr>
        <w:t xml:space="preserve"> UC03更新学生信息用例</w:t>
      </w:r>
      <w:bookmarkEnd w:id="20"/>
    </w:p>
    <w:p w14:paraId="4FC309E6">
      <w:r>
        <w:t>UC03更新学生信息用例的测试用例，共设计5个测试用例（1个成功场景 + 4个失败场景）。</w:t>
      </w:r>
    </w:p>
    <w:p w14:paraId="5F2B4AEA">
      <w:pPr>
        <w:jc w:val="center"/>
      </w:pPr>
      <w:r>
        <w:t>表3</w:t>
      </w:r>
      <w:r>
        <w:rPr>
          <w:rFonts w:hint="eastAsia"/>
          <w:lang w:val="en-US" w:eastAsia="zh-CN"/>
        </w:rPr>
        <w:t>-2</w:t>
      </w:r>
      <w:r>
        <w:t xml:space="preserve"> UC03更新学生信息用例的测试情况表</w:t>
      </w:r>
    </w:p>
    <w:tbl>
      <w:tblPr>
        <w:tblStyle w:val="11"/>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1"/>
        <w:gridCol w:w="3797"/>
        <w:gridCol w:w="1498"/>
        <w:gridCol w:w="1551"/>
        <w:gridCol w:w="1032"/>
      </w:tblGrid>
      <w:tr w14:paraId="2DB027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376" w:type="pct"/>
            <w:tcBorders>
              <w:top w:val="single" w:color="auto" w:sz="4" w:space="0"/>
              <w:left w:val="nil"/>
              <w:bottom w:val="single" w:color="auto" w:sz="4" w:space="0"/>
              <w:right w:val="single" w:color="auto" w:sz="4" w:space="0"/>
            </w:tcBorders>
            <w:noWrap w:val="0"/>
            <w:vAlign w:val="top"/>
          </w:tcPr>
          <w:p w14:paraId="6D0ECC0F">
            <w:r>
              <w:rPr>
                <w:b/>
                <w:sz w:val="18"/>
              </w:rPr>
              <w:t>序号</w:t>
            </w:r>
          </w:p>
        </w:tc>
        <w:tc>
          <w:tcPr>
            <w:tcW w:w="2228" w:type="pct"/>
            <w:tcBorders>
              <w:top w:val="single" w:color="auto" w:sz="4" w:space="0"/>
              <w:left w:val="nil"/>
              <w:bottom w:val="single" w:color="auto" w:sz="4" w:space="0"/>
              <w:right w:val="single" w:color="auto" w:sz="4" w:space="0"/>
            </w:tcBorders>
            <w:noWrap w:val="0"/>
            <w:vAlign w:val="top"/>
          </w:tcPr>
          <w:p w14:paraId="46D6F073">
            <w:r>
              <w:rPr>
                <w:b/>
                <w:sz w:val="18"/>
              </w:rPr>
              <w:t>测试输入数据</w:t>
            </w:r>
          </w:p>
        </w:tc>
        <w:tc>
          <w:tcPr>
            <w:tcW w:w="879" w:type="pct"/>
            <w:tcBorders>
              <w:top w:val="single" w:color="auto" w:sz="4" w:space="0"/>
              <w:left w:val="single" w:color="auto" w:sz="4" w:space="0"/>
              <w:bottom w:val="single" w:color="auto" w:sz="4" w:space="0"/>
              <w:right w:val="single" w:color="auto" w:sz="4" w:space="0"/>
            </w:tcBorders>
            <w:noWrap w:val="0"/>
            <w:vAlign w:val="top"/>
          </w:tcPr>
          <w:p w14:paraId="37214B70">
            <w:r>
              <w:rPr>
                <w:b/>
                <w:sz w:val="18"/>
              </w:rPr>
              <w:t>预期输出</w:t>
            </w:r>
          </w:p>
        </w:tc>
        <w:tc>
          <w:tcPr>
            <w:tcW w:w="910" w:type="pct"/>
            <w:tcBorders>
              <w:top w:val="single" w:color="auto" w:sz="4" w:space="0"/>
              <w:left w:val="single" w:color="auto" w:sz="4" w:space="0"/>
              <w:bottom w:val="single" w:color="auto" w:sz="4" w:space="0"/>
              <w:right w:val="single" w:color="auto" w:sz="4" w:space="0"/>
            </w:tcBorders>
            <w:noWrap w:val="0"/>
            <w:vAlign w:val="top"/>
          </w:tcPr>
          <w:p w14:paraId="631C3FDD">
            <w:r>
              <w:rPr>
                <w:b/>
                <w:sz w:val="18"/>
              </w:rPr>
              <w:t>实际输出</w:t>
            </w:r>
          </w:p>
        </w:tc>
        <w:tc>
          <w:tcPr>
            <w:tcW w:w="605" w:type="pct"/>
            <w:tcBorders>
              <w:top w:val="single" w:color="auto" w:sz="4" w:space="0"/>
              <w:left w:val="single" w:color="auto" w:sz="4" w:space="0"/>
              <w:bottom w:val="single" w:color="auto" w:sz="4" w:space="0"/>
              <w:right w:val="nil"/>
            </w:tcBorders>
            <w:noWrap w:val="0"/>
            <w:vAlign w:val="top"/>
          </w:tcPr>
          <w:p w14:paraId="66471586">
            <w:r>
              <w:rPr>
                <w:b/>
                <w:sz w:val="18"/>
              </w:rPr>
              <w:t>测试结果</w:t>
            </w:r>
          </w:p>
        </w:tc>
      </w:tr>
      <w:tr w14:paraId="3128F3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376" w:type="pct"/>
            <w:tcBorders>
              <w:top w:val="single" w:color="auto" w:sz="4" w:space="0"/>
              <w:left w:val="nil"/>
              <w:bottom w:val="single" w:color="auto" w:sz="4" w:space="0"/>
              <w:right w:val="single" w:color="auto" w:sz="4" w:space="0"/>
            </w:tcBorders>
            <w:noWrap w:val="0"/>
            <w:vAlign w:val="center"/>
          </w:tcPr>
          <w:p w14:paraId="2948E40B">
            <w:r>
              <w:rPr>
                <w:sz w:val="18"/>
              </w:rPr>
              <w:t>1</w:t>
            </w:r>
          </w:p>
        </w:tc>
        <w:tc>
          <w:tcPr>
            <w:tcW w:w="2228" w:type="pct"/>
            <w:tcBorders>
              <w:top w:val="single" w:color="auto" w:sz="4" w:space="0"/>
              <w:left w:val="nil"/>
              <w:bottom w:val="single" w:color="auto" w:sz="4" w:space="0"/>
              <w:right w:val="single" w:color="auto" w:sz="4" w:space="0"/>
            </w:tcBorders>
            <w:noWrap w:val="0"/>
            <w:vAlign w:val="center"/>
          </w:tcPr>
          <w:p w14:paraId="2B52E82E">
            <w:r>
              <w:rPr>
                <w:sz w:val="18"/>
              </w:rPr>
              <w:t>管理员在学生列表中定位目标学生"张三"，选择"编辑"功能；</w:t>
            </w:r>
            <w:r>
              <w:rPr>
                <w:sz w:val="18"/>
              </w:rPr>
              <w:br w:type="textWrapping"/>
            </w:r>
            <w:r>
              <w:rPr>
                <w:sz w:val="18"/>
              </w:rPr>
              <w:t>在编辑界面将联系方式修改为"13900001111"，宿舍号修改为"B-202"，选择"保存"功能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59326210">
            <w:r>
              <w:rPr>
                <w:sz w:val="18"/>
              </w:rPr>
              <w:t>系统提示"更新成功"，返回学生详情页，显示更新后的联系方式"13900001111"和宿舍号"B-202"</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77182DCA">
            <w:r>
              <w:rPr>
                <w:sz w:val="18"/>
              </w:rPr>
              <w:t>后端返回{"code":200,"message":"OK"}，数据库更新成功，学生列表刷新后显示更新后的联系方式13900001111和宿舍号B-202。操作日志中记录一条"修改学生信息"的审计记录。</w:t>
            </w:r>
          </w:p>
        </w:tc>
        <w:tc>
          <w:tcPr>
            <w:tcW w:w="605" w:type="pct"/>
            <w:tcBorders>
              <w:top w:val="single" w:color="auto" w:sz="4" w:space="0"/>
              <w:left w:val="single" w:color="auto" w:sz="4" w:space="0"/>
              <w:bottom w:val="single" w:color="auto" w:sz="4" w:space="0"/>
              <w:right w:val="nil"/>
            </w:tcBorders>
            <w:noWrap w:val="0"/>
            <w:vAlign w:val="center"/>
          </w:tcPr>
          <w:p w14:paraId="08BB1B74">
            <w:r>
              <w:rPr>
                <w:sz w:val="18"/>
              </w:rPr>
              <w:t>通过</w:t>
            </w:r>
          </w:p>
        </w:tc>
      </w:tr>
      <w:tr w14:paraId="565D17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0A40F30B">
            <w:r>
              <w:rPr>
                <w:sz w:val="18"/>
              </w:rPr>
              <w:t>2</w:t>
            </w:r>
          </w:p>
        </w:tc>
        <w:tc>
          <w:tcPr>
            <w:tcW w:w="2228" w:type="pct"/>
            <w:tcBorders>
              <w:top w:val="single" w:color="auto" w:sz="4" w:space="0"/>
              <w:left w:val="nil"/>
              <w:bottom w:val="single" w:color="auto" w:sz="4" w:space="0"/>
              <w:right w:val="single" w:color="auto" w:sz="4" w:space="0"/>
            </w:tcBorders>
            <w:noWrap w:val="0"/>
            <w:vAlign w:val="center"/>
          </w:tcPr>
          <w:p w14:paraId="258DF33F">
            <w:r>
              <w:rPr>
                <w:sz w:val="18"/>
              </w:rPr>
              <w:t>管理员在学生详情页选择"编辑"功能；</w:t>
            </w:r>
            <w:r>
              <w:rPr>
                <w:sz w:val="18"/>
              </w:rPr>
              <w:br w:type="textWrapping"/>
            </w:r>
            <w:r>
              <w:rPr>
                <w:sz w:val="18"/>
              </w:rPr>
              <w:t>在编辑界面不修改任何信息，直接选择"取消"功能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2CA7F64E">
            <w:r>
              <w:rPr>
                <w:sz w:val="18"/>
              </w:rPr>
              <w:t>系统放弃修改，返回学生详情页，数据保持不变</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3264C9D0">
            <w:r>
              <w:rPr>
                <w:sz w:val="18"/>
              </w:rPr>
              <w:t>点击取消后弹窗关闭，返回列表页/详情页，数据库中该学生记录所有字段值未发生变化。</w:t>
            </w:r>
          </w:p>
        </w:tc>
        <w:tc>
          <w:tcPr>
            <w:tcW w:w="605" w:type="pct"/>
            <w:tcBorders>
              <w:top w:val="single" w:color="auto" w:sz="4" w:space="0"/>
              <w:left w:val="single" w:color="auto" w:sz="4" w:space="0"/>
              <w:bottom w:val="single" w:color="auto" w:sz="4" w:space="0"/>
              <w:right w:val="nil"/>
            </w:tcBorders>
            <w:noWrap w:val="0"/>
            <w:vAlign w:val="center"/>
          </w:tcPr>
          <w:p w14:paraId="45FFD796">
            <w:r>
              <w:rPr>
                <w:sz w:val="18"/>
              </w:rPr>
              <w:t>通过</w:t>
            </w:r>
          </w:p>
        </w:tc>
      </w:tr>
      <w:tr w14:paraId="3211DD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47D42AA8">
            <w:r>
              <w:rPr>
                <w:sz w:val="18"/>
              </w:rPr>
              <w:t>3</w:t>
            </w:r>
          </w:p>
        </w:tc>
        <w:tc>
          <w:tcPr>
            <w:tcW w:w="2228" w:type="pct"/>
            <w:tcBorders>
              <w:top w:val="single" w:color="auto" w:sz="4" w:space="0"/>
              <w:left w:val="nil"/>
              <w:bottom w:val="single" w:color="auto" w:sz="4" w:space="0"/>
              <w:right w:val="single" w:color="auto" w:sz="4" w:space="0"/>
            </w:tcBorders>
            <w:noWrap w:val="0"/>
            <w:vAlign w:val="center"/>
          </w:tcPr>
          <w:p w14:paraId="6012EC0D">
            <w:r>
              <w:rPr>
                <w:sz w:val="18"/>
              </w:rPr>
              <w:t>管理员在学生详情页选择"编辑"功能；</w:t>
            </w:r>
            <w:r>
              <w:rPr>
                <w:sz w:val="18"/>
              </w:rPr>
              <w:br w:type="textWrapping"/>
            </w:r>
            <w:r>
              <w:rPr>
                <w:sz w:val="18"/>
              </w:rPr>
              <w:t>将联系方式修改为非法格式"123"，选择"保存"功能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388B60DD">
            <w:r>
              <w:rPr>
                <w:sz w:val="18"/>
              </w:rPr>
              <w:t>系统提示"请输入有效的手机号码"，停留在编辑界面</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2FA6B6BB">
            <w:r>
              <w:rPr>
                <w:sz w:val="18"/>
              </w:rPr>
              <w:t>前端Ant Design Form组件配置了手机号正则校验规则（pattern: /^1[3-9]\d{9}$/），输入"123"后提交时被前端拦截并提示"请输入有效的手机号码"，请求未发送至后端，表单停留在编辑界面。</w:t>
            </w:r>
          </w:p>
        </w:tc>
        <w:tc>
          <w:tcPr>
            <w:tcW w:w="605" w:type="pct"/>
            <w:tcBorders>
              <w:top w:val="single" w:color="auto" w:sz="4" w:space="0"/>
              <w:left w:val="single" w:color="auto" w:sz="4" w:space="0"/>
              <w:bottom w:val="single" w:color="auto" w:sz="4" w:space="0"/>
              <w:right w:val="nil"/>
            </w:tcBorders>
            <w:noWrap w:val="0"/>
            <w:vAlign w:val="center"/>
          </w:tcPr>
          <w:p w14:paraId="032D3D63">
            <w:r>
              <w:rPr>
                <w:sz w:val="18"/>
              </w:rPr>
              <w:t>通过</w:t>
            </w:r>
          </w:p>
        </w:tc>
      </w:tr>
      <w:tr w14:paraId="585CD8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64D70A29">
            <w:r>
              <w:rPr>
                <w:sz w:val="18"/>
              </w:rPr>
              <w:t>4</w:t>
            </w:r>
          </w:p>
        </w:tc>
        <w:tc>
          <w:tcPr>
            <w:tcW w:w="2228" w:type="pct"/>
            <w:tcBorders>
              <w:top w:val="single" w:color="auto" w:sz="4" w:space="0"/>
              <w:left w:val="nil"/>
              <w:bottom w:val="single" w:color="auto" w:sz="4" w:space="0"/>
              <w:right w:val="single" w:color="auto" w:sz="4" w:space="0"/>
            </w:tcBorders>
            <w:noWrap w:val="0"/>
            <w:vAlign w:val="center"/>
          </w:tcPr>
          <w:p w14:paraId="498B9A48">
            <w:r>
              <w:rPr>
                <w:sz w:val="18"/>
              </w:rPr>
              <w:t>管理员在学生详情页选择"编辑"功能；</w:t>
            </w:r>
            <w:r>
              <w:rPr>
                <w:sz w:val="18"/>
              </w:rPr>
              <w:br w:type="textWrapping"/>
            </w:r>
            <w:r>
              <w:rPr>
                <w:sz w:val="18"/>
              </w:rPr>
              <w:t>将宿舍号修改为不存在的"Z-999"，选择"保存"功能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66F6B4EF">
            <w:r>
              <w:rPr>
                <w:sz w:val="18"/>
              </w:rPr>
              <w:t>系统提示"宿舍号无效"，停留在编辑界面</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6D6C0A26">
            <w:r>
              <w:rPr>
                <w:sz w:val="18"/>
              </w:rPr>
              <w:t>后端dormitoryExists()方法查询活跃宿舍列表，未匹配到"Z-999"，返回{"code":400,"message":"宿舍号不存在，请先创建该宿舍"}，前端显示错误提示，编辑界面保持打开。</w:t>
            </w:r>
          </w:p>
        </w:tc>
        <w:tc>
          <w:tcPr>
            <w:tcW w:w="605" w:type="pct"/>
            <w:tcBorders>
              <w:top w:val="single" w:color="auto" w:sz="4" w:space="0"/>
              <w:left w:val="single" w:color="auto" w:sz="4" w:space="0"/>
              <w:bottom w:val="single" w:color="auto" w:sz="4" w:space="0"/>
              <w:right w:val="nil"/>
            </w:tcBorders>
            <w:noWrap w:val="0"/>
            <w:vAlign w:val="center"/>
          </w:tcPr>
          <w:p w14:paraId="5FED35E3">
            <w:r>
              <w:rPr>
                <w:sz w:val="18"/>
              </w:rPr>
              <w:t>通过</w:t>
            </w:r>
          </w:p>
        </w:tc>
      </w:tr>
      <w:tr w14:paraId="4CDF51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51B0315C">
            <w:r>
              <w:rPr>
                <w:sz w:val="18"/>
              </w:rPr>
              <w:t>5</w:t>
            </w:r>
          </w:p>
        </w:tc>
        <w:tc>
          <w:tcPr>
            <w:tcW w:w="2228" w:type="pct"/>
            <w:tcBorders>
              <w:top w:val="single" w:color="auto" w:sz="4" w:space="0"/>
              <w:left w:val="nil"/>
              <w:bottom w:val="single" w:color="auto" w:sz="4" w:space="0"/>
              <w:right w:val="single" w:color="auto" w:sz="4" w:space="0"/>
            </w:tcBorders>
            <w:noWrap w:val="0"/>
            <w:vAlign w:val="center"/>
          </w:tcPr>
          <w:p w14:paraId="142C0F41">
            <w:r>
              <w:rPr>
                <w:sz w:val="18"/>
              </w:rPr>
              <w:t>管理员A打开学生"张三"的编辑界面；</w:t>
            </w:r>
            <w:r>
              <w:rPr>
                <w:sz w:val="18"/>
              </w:rPr>
              <w:br w:type="textWrapping"/>
            </w:r>
            <w:r>
              <w:rPr>
                <w:sz w:val="18"/>
              </w:rPr>
              <w:t>管理员B同时修改了"张三"的信息并保存；</w:t>
            </w:r>
            <w:r>
              <w:rPr>
                <w:sz w:val="18"/>
              </w:rPr>
              <w:br w:type="textWrapping"/>
            </w:r>
            <w:r>
              <w:rPr>
                <w:sz w:val="18"/>
              </w:rPr>
              <w:t>管理员A修改信息后选择"保存"功能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5FECE8E8">
            <w:r>
              <w:rPr>
                <w:sz w:val="18"/>
              </w:rPr>
              <w:t>系统提示"数据已被他人修改，请刷新后重试"</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656B78C6">
            <w:r>
              <w:rPr>
                <w:sz w:val="18"/>
              </w:rPr>
              <w:t>当前后端StudentDormitoryServiceImpl.updateById()未实现乐观锁（无版本号/时间戳校验），管理员A的保存会正常覆盖管理员B的修改（后写覆盖先写），而非提示冲突。并发控制能力待增强。</w:t>
            </w:r>
          </w:p>
        </w:tc>
        <w:tc>
          <w:tcPr>
            <w:tcW w:w="605" w:type="pct"/>
            <w:tcBorders>
              <w:top w:val="single" w:color="auto" w:sz="4" w:space="0"/>
              <w:left w:val="single" w:color="auto" w:sz="4" w:space="0"/>
              <w:bottom w:val="single" w:color="auto" w:sz="4" w:space="0"/>
              <w:right w:val="nil"/>
            </w:tcBorders>
            <w:noWrap w:val="0"/>
            <w:vAlign w:val="center"/>
          </w:tcPr>
          <w:p w14:paraId="39C1E9CA">
            <w:r>
              <w:rPr>
                <w:sz w:val="18"/>
              </w:rPr>
              <w:t>部分通过</w:t>
            </w:r>
          </w:p>
        </w:tc>
      </w:tr>
    </w:tbl>
    <w:p w14:paraId="336EF74E">
      <w:pPr>
        <w:pStyle w:val="3"/>
      </w:pPr>
      <w:bookmarkStart w:id="21" w:name="_Toc16532"/>
      <w:r>
        <w:rPr>
          <w:rFonts w:ascii="黑体" w:hAnsi="黑体" w:eastAsia="黑体"/>
        </w:rPr>
        <w:t>2.</w:t>
      </w:r>
      <w:r>
        <w:rPr>
          <w:rFonts w:hint="eastAsia" w:ascii="黑体" w:hAnsi="黑体" w:eastAsia="黑体"/>
          <w:lang w:val="en-US" w:eastAsia="zh-CN"/>
        </w:rPr>
        <w:t>3</w:t>
      </w:r>
      <w:r>
        <w:rPr>
          <w:rFonts w:ascii="黑体" w:hAnsi="黑体" w:eastAsia="黑体"/>
        </w:rPr>
        <w:t xml:space="preserve"> UC05录入收费项目用例</w:t>
      </w:r>
      <w:bookmarkEnd w:id="21"/>
    </w:p>
    <w:p w14:paraId="61014132">
      <w:r>
        <w:t>UC05录入收费项目用例的测试用例，共设计5个测试用例（1个成功场景 + 4个失败场景）。</w:t>
      </w:r>
    </w:p>
    <w:p w14:paraId="75BEBD9C">
      <w:pPr>
        <w:jc w:val="center"/>
      </w:pPr>
      <w:r>
        <w:t>表3-</w:t>
      </w:r>
      <w:r>
        <w:rPr>
          <w:rFonts w:hint="eastAsia"/>
          <w:lang w:val="en-US" w:eastAsia="zh-CN"/>
        </w:rPr>
        <w:t>3</w:t>
      </w:r>
      <w:r>
        <w:t xml:space="preserve"> UC05录入收费项目用例的测试情况表</w:t>
      </w:r>
    </w:p>
    <w:tbl>
      <w:tblPr>
        <w:tblStyle w:val="11"/>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1"/>
        <w:gridCol w:w="3797"/>
        <w:gridCol w:w="1498"/>
        <w:gridCol w:w="1551"/>
        <w:gridCol w:w="1032"/>
      </w:tblGrid>
      <w:tr w14:paraId="34A920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top"/>
          </w:tcPr>
          <w:p w14:paraId="1656D88C">
            <w:r>
              <w:rPr>
                <w:b/>
                <w:sz w:val="18"/>
              </w:rPr>
              <w:t>序号</w:t>
            </w:r>
          </w:p>
        </w:tc>
        <w:tc>
          <w:tcPr>
            <w:tcW w:w="2228" w:type="pct"/>
            <w:tcBorders>
              <w:top w:val="single" w:color="auto" w:sz="4" w:space="0"/>
              <w:left w:val="nil"/>
              <w:bottom w:val="single" w:color="auto" w:sz="4" w:space="0"/>
              <w:right w:val="single" w:color="auto" w:sz="4" w:space="0"/>
            </w:tcBorders>
            <w:noWrap w:val="0"/>
            <w:vAlign w:val="top"/>
          </w:tcPr>
          <w:p w14:paraId="78F2BE60">
            <w:r>
              <w:rPr>
                <w:b/>
                <w:sz w:val="18"/>
              </w:rPr>
              <w:t>测试输入数据</w:t>
            </w:r>
          </w:p>
        </w:tc>
        <w:tc>
          <w:tcPr>
            <w:tcW w:w="879" w:type="pct"/>
            <w:tcBorders>
              <w:top w:val="single" w:color="auto" w:sz="4" w:space="0"/>
              <w:left w:val="single" w:color="auto" w:sz="4" w:space="0"/>
              <w:bottom w:val="single" w:color="auto" w:sz="4" w:space="0"/>
              <w:right w:val="single" w:color="auto" w:sz="4" w:space="0"/>
            </w:tcBorders>
            <w:noWrap w:val="0"/>
            <w:vAlign w:val="top"/>
          </w:tcPr>
          <w:p w14:paraId="6248F564">
            <w:r>
              <w:rPr>
                <w:b/>
                <w:sz w:val="18"/>
              </w:rPr>
              <w:t>预期输出</w:t>
            </w:r>
          </w:p>
        </w:tc>
        <w:tc>
          <w:tcPr>
            <w:tcW w:w="910" w:type="pct"/>
            <w:tcBorders>
              <w:top w:val="single" w:color="auto" w:sz="4" w:space="0"/>
              <w:left w:val="single" w:color="auto" w:sz="4" w:space="0"/>
              <w:bottom w:val="single" w:color="auto" w:sz="4" w:space="0"/>
              <w:right w:val="single" w:color="auto" w:sz="4" w:space="0"/>
            </w:tcBorders>
            <w:noWrap w:val="0"/>
            <w:vAlign w:val="top"/>
          </w:tcPr>
          <w:p w14:paraId="26561872">
            <w:r>
              <w:rPr>
                <w:b/>
                <w:sz w:val="18"/>
              </w:rPr>
              <w:t>实际输出</w:t>
            </w:r>
          </w:p>
        </w:tc>
        <w:tc>
          <w:tcPr>
            <w:tcW w:w="605" w:type="pct"/>
            <w:tcBorders>
              <w:top w:val="single" w:color="auto" w:sz="4" w:space="0"/>
              <w:left w:val="single" w:color="auto" w:sz="4" w:space="0"/>
              <w:bottom w:val="single" w:color="auto" w:sz="4" w:space="0"/>
              <w:right w:val="nil"/>
            </w:tcBorders>
            <w:noWrap w:val="0"/>
            <w:vAlign w:val="top"/>
          </w:tcPr>
          <w:p w14:paraId="2516EBC5">
            <w:r>
              <w:rPr>
                <w:b/>
                <w:sz w:val="18"/>
              </w:rPr>
              <w:t>测试结果</w:t>
            </w:r>
          </w:p>
        </w:tc>
      </w:tr>
      <w:tr w14:paraId="2BB9F1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5D7ED4BC">
            <w:r>
              <w:rPr>
                <w:sz w:val="18"/>
              </w:rPr>
              <w:t>1</w:t>
            </w:r>
          </w:p>
        </w:tc>
        <w:tc>
          <w:tcPr>
            <w:tcW w:w="2228" w:type="pct"/>
            <w:tcBorders>
              <w:top w:val="single" w:color="auto" w:sz="4" w:space="0"/>
              <w:left w:val="nil"/>
              <w:bottom w:val="single" w:color="auto" w:sz="4" w:space="0"/>
              <w:right w:val="single" w:color="auto" w:sz="4" w:space="0"/>
            </w:tcBorders>
            <w:noWrap w:val="0"/>
            <w:vAlign w:val="center"/>
          </w:tcPr>
          <w:p w14:paraId="74B273FF">
            <w:r>
              <w:rPr>
                <w:sz w:val="18"/>
              </w:rPr>
              <w:t>管理员在收费管理页面选择"新增收费项目"功能；</w:t>
            </w:r>
            <w:r>
              <w:rPr>
                <w:sz w:val="18"/>
              </w:rPr>
              <w:br w:type="textWrapping"/>
            </w:r>
            <w:r>
              <w:rPr>
                <w:sz w:val="18"/>
              </w:rPr>
              <w:t>在录入界面填写项目名称"住宿费"、收费类型"住宿费"、收费标准"1000"、计费周期"按学期"、备注"2026年秋季学期"，选择"保存"功能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34D1B3E9">
            <w:r>
              <w:rPr>
                <w:sz w:val="18"/>
              </w:rPr>
              <w:t>系统提示"收费项目录入成功"，刷新项目列表，显示新增的住宿费项目</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4853D604">
            <w:r>
              <w:rPr>
                <w:sz w:val="18"/>
              </w:rPr>
              <w:t>后端返回{"code":200,"data":{...}}，页面提示"操作成功"，收费项目列表刷新后新增一条：项目名称"住宿费"、收费类型"住宿费"、单价1000元、计费周期"按学期"、状态ACTIVE。Redis中active费用项缓存被清除(@CacheEvict)，下次查询自动刷新。</w:t>
            </w:r>
          </w:p>
        </w:tc>
        <w:tc>
          <w:tcPr>
            <w:tcW w:w="605" w:type="pct"/>
            <w:tcBorders>
              <w:top w:val="single" w:color="auto" w:sz="4" w:space="0"/>
              <w:left w:val="single" w:color="auto" w:sz="4" w:space="0"/>
              <w:bottom w:val="single" w:color="auto" w:sz="4" w:space="0"/>
              <w:right w:val="nil"/>
            </w:tcBorders>
            <w:noWrap w:val="0"/>
            <w:vAlign w:val="center"/>
          </w:tcPr>
          <w:p w14:paraId="61F6101C">
            <w:r>
              <w:rPr>
                <w:sz w:val="18"/>
              </w:rPr>
              <w:t>通过</w:t>
            </w:r>
          </w:p>
        </w:tc>
      </w:tr>
      <w:tr w14:paraId="021169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1CF65517">
            <w:r>
              <w:rPr>
                <w:sz w:val="18"/>
              </w:rPr>
              <w:t>2</w:t>
            </w:r>
          </w:p>
        </w:tc>
        <w:tc>
          <w:tcPr>
            <w:tcW w:w="2228" w:type="pct"/>
            <w:tcBorders>
              <w:top w:val="single" w:color="auto" w:sz="4" w:space="0"/>
              <w:left w:val="nil"/>
              <w:bottom w:val="single" w:color="auto" w:sz="4" w:space="0"/>
              <w:right w:val="single" w:color="auto" w:sz="4" w:space="0"/>
            </w:tcBorders>
            <w:noWrap w:val="0"/>
            <w:vAlign w:val="center"/>
          </w:tcPr>
          <w:p w14:paraId="25971C6B">
            <w:r>
              <w:rPr>
                <w:sz w:val="18"/>
              </w:rPr>
              <w:t>管理员在收费管理页面选择"新增收费项目"功能；</w:t>
            </w:r>
            <w:r>
              <w:rPr>
                <w:sz w:val="18"/>
              </w:rPr>
              <w:br w:type="textWrapping"/>
            </w:r>
            <w:r>
              <w:rPr>
                <w:sz w:val="18"/>
              </w:rPr>
              <w:t>在录入界面不填写任何信息，直接选择"取消"功能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7478AE66">
            <w:r>
              <w:rPr>
                <w:sz w:val="18"/>
              </w:rPr>
              <w:t>系统返回收费项目列表页，不保存任何数据</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373516AC">
            <w:r>
              <w:rPr>
                <w:sz w:val="18"/>
              </w:rPr>
              <w:t>点击取消后弹窗关闭，返回收费项目列表页面，数据库中无新增记录。</w:t>
            </w:r>
          </w:p>
        </w:tc>
        <w:tc>
          <w:tcPr>
            <w:tcW w:w="605" w:type="pct"/>
            <w:tcBorders>
              <w:top w:val="single" w:color="auto" w:sz="4" w:space="0"/>
              <w:left w:val="single" w:color="auto" w:sz="4" w:space="0"/>
              <w:bottom w:val="single" w:color="auto" w:sz="4" w:space="0"/>
              <w:right w:val="nil"/>
            </w:tcBorders>
            <w:noWrap w:val="0"/>
            <w:vAlign w:val="center"/>
          </w:tcPr>
          <w:p w14:paraId="67855ACB">
            <w:r>
              <w:rPr>
                <w:sz w:val="18"/>
              </w:rPr>
              <w:t>通过</w:t>
            </w:r>
          </w:p>
        </w:tc>
      </w:tr>
      <w:tr w14:paraId="4A9B3A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1221B0EB">
            <w:r>
              <w:rPr>
                <w:sz w:val="18"/>
              </w:rPr>
              <w:t>3</w:t>
            </w:r>
          </w:p>
        </w:tc>
        <w:tc>
          <w:tcPr>
            <w:tcW w:w="2228" w:type="pct"/>
            <w:tcBorders>
              <w:top w:val="single" w:color="auto" w:sz="4" w:space="0"/>
              <w:left w:val="nil"/>
              <w:bottom w:val="single" w:color="auto" w:sz="4" w:space="0"/>
              <w:right w:val="single" w:color="auto" w:sz="4" w:space="0"/>
            </w:tcBorders>
            <w:noWrap w:val="0"/>
            <w:vAlign w:val="center"/>
          </w:tcPr>
          <w:p w14:paraId="4CC0CFCC">
            <w:r>
              <w:rPr>
                <w:sz w:val="18"/>
              </w:rPr>
              <w:t>管理员选择"新增收费项目"功能；</w:t>
            </w:r>
            <w:r>
              <w:rPr>
                <w:sz w:val="18"/>
              </w:rPr>
              <w:br w:type="textWrapping"/>
            </w:r>
            <w:r>
              <w:rPr>
                <w:sz w:val="18"/>
              </w:rPr>
              <w:t>在录入界面填写收费标准、计费周期等信息，但项目名称为空，选择"保存"功能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66A3A283">
            <w:r>
              <w:rPr>
                <w:sz w:val="18"/>
              </w:rPr>
              <w:t>系统提示"请输入项目名称"</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01A217E0">
            <w:r>
              <w:rPr>
                <w:sz w:val="18"/>
              </w:rPr>
              <w:t>后端FeeItemController.add()校验itemName为空，返回{"code":400,"message":"收费项目名称不能为空"}，前端显示错误提示，表单停留。</w:t>
            </w:r>
          </w:p>
        </w:tc>
        <w:tc>
          <w:tcPr>
            <w:tcW w:w="605" w:type="pct"/>
            <w:tcBorders>
              <w:top w:val="single" w:color="auto" w:sz="4" w:space="0"/>
              <w:left w:val="single" w:color="auto" w:sz="4" w:space="0"/>
              <w:bottom w:val="single" w:color="auto" w:sz="4" w:space="0"/>
              <w:right w:val="nil"/>
            </w:tcBorders>
            <w:noWrap w:val="0"/>
            <w:vAlign w:val="center"/>
          </w:tcPr>
          <w:p w14:paraId="5BBD1418">
            <w:r>
              <w:rPr>
                <w:sz w:val="18"/>
              </w:rPr>
              <w:t>通过</w:t>
            </w:r>
          </w:p>
        </w:tc>
      </w:tr>
      <w:tr w14:paraId="3636DD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6BC35748">
            <w:r>
              <w:rPr>
                <w:sz w:val="18"/>
              </w:rPr>
              <w:t>4</w:t>
            </w:r>
          </w:p>
        </w:tc>
        <w:tc>
          <w:tcPr>
            <w:tcW w:w="2228" w:type="pct"/>
            <w:tcBorders>
              <w:top w:val="single" w:color="auto" w:sz="4" w:space="0"/>
              <w:left w:val="nil"/>
              <w:bottom w:val="single" w:color="auto" w:sz="4" w:space="0"/>
              <w:right w:val="single" w:color="auto" w:sz="4" w:space="0"/>
            </w:tcBorders>
            <w:noWrap w:val="0"/>
            <w:vAlign w:val="center"/>
          </w:tcPr>
          <w:p w14:paraId="5410D2CD">
            <w:r>
              <w:rPr>
                <w:sz w:val="18"/>
              </w:rPr>
              <w:t>管理员选择"新增收费项目"功能；</w:t>
            </w:r>
            <w:r>
              <w:rPr>
                <w:sz w:val="18"/>
              </w:rPr>
              <w:br w:type="textWrapping"/>
            </w:r>
            <w:r>
              <w:rPr>
                <w:sz w:val="18"/>
              </w:rPr>
              <w:t>在录入界面填写项目名称"水费"、收费标准"-50"，选择"保存"功能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479B0506">
            <w:r>
              <w:rPr>
                <w:sz w:val="18"/>
              </w:rPr>
              <w:t>系统提示"收费标准不能为负"</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16D05601">
            <w:r>
              <w:rPr>
                <w:sz w:val="18"/>
              </w:rPr>
              <w:t>后端FeeItemController未对unitPrice做非负校验（仅校验非null），"-50"被接受并成功保存至数据库。前端Ant Design InputNumber组件配置min={0}在输入层面拦截负数。直接通过API调用可成功存入负数单价，后端校验待增强。</w:t>
            </w:r>
          </w:p>
        </w:tc>
        <w:tc>
          <w:tcPr>
            <w:tcW w:w="605" w:type="pct"/>
            <w:tcBorders>
              <w:top w:val="single" w:color="auto" w:sz="4" w:space="0"/>
              <w:left w:val="single" w:color="auto" w:sz="4" w:space="0"/>
              <w:bottom w:val="single" w:color="auto" w:sz="4" w:space="0"/>
              <w:right w:val="nil"/>
            </w:tcBorders>
            <w:noWrap w:val="0"/>
            <w:vAlign w:val="center"/>
          </w:tcPr>
          <w:p w14:paraId="7E26D7BF">
            <w:r>
              <w:rPr>
                <w:sz w:val="18"/>
              </w:rPr>
              <w:t>部分通过</w:t>
            </w:r>
          </w:p>
        </w:tc>
      </w:tr>
      <w:tr w14:paraId="2C8CC0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3A8E414F">
            <w:r>
              <w:rPr>
                <w:sz w:val="18"/>
              </w:rPr>
              <w:t>5</w:t>
            </w:r>
          </w:p>
        </w:tc>
        <w:tc>
          <w:tcPr>
            <w:tcW w:w="2228" w:type="pct"/>
            <w:tcBorders>
              <w:top w:val="single" w:color="auto" w:sz="4" w:space="0"/>
              <w:left w:val="nil"/>
              <w:bottom w:val="single" w:color="auto" w:sz="4" w:space="0"/>
              <w:right w:val="single" w:color="auto" w:sz="4" w:space="0"/>
            </w:tcBorders>
            <w:noWrap w:val="0"/>
            <w:vAlign w:val="center"/>
          </w:tcPr>
          <w:p w14:paraId="795C03C5">
            <w:r>
              <w:rPr>
                <w:sz w:val="18"/>
              </w:rPr>
              <w:t>管理员选择"新增收费项目"功能；</w:t>
            </w:r>
            <w:r>
              <w:rPr>
                <w:sz w:val="18"/>
              </w:rPr>
              <w:br w:type="textWrapping"/>
            </w:r>
            <w:r>
              <w:rPr>
                <w:sz w:val="18"/>
              </w:rPr>
              <w:t>在录入界面填写与已有项目完全相同的收费类型"住宿费"和计费周期"按学期"，选择"保存"功能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1EDD6B91">
            <w:r>
              <w:rPr>
                <w:sz w:val="18"/>
              </w:rPr>
              <w:t>系统提示"该类型项目已存在"</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4128163F">
            <w:r>
              <w:rPr>
                <w:sz w:val="18"/>
              </w:rPr>
              <w:t>后端FeeItemController.add()和FeeItemServiceImpl.addFeeItem()均未做项目名称或类型的唯一性校验，系统允许创建同名同类型的收费项目。多条同名项目共存不影响账单生成功能，但可能造成管理员混淆，唯一性约束待增强。</w:t>
            </w:r>
          </w:p>
        </w:tc>
        <w:tc>
          <w:tcPr>
            <w:tcW w:w="605" w:type="pct"/>
            <w:tcBorders>
              <w:top w:val="single" w:color="auto" w:sz="4" w:space="0"/>
              <w:left w:val="single" w:color="auto" w:sz="4" w:space="0"/>
              <w:bottom w:val="single" w:color="auto" w:sz="4" w:space="0"/>
              <w:right w:val="nil"/>
            </w:tcBorders>
            <w:noWrap w:val="0"/>
            <w:vAlign w:val="center"/>
          </w:tcPr>
          <w:p w14:paraId="1684CA56">
            <w:r>
              <w:rPr>
                <w:sz w:val="18"/>
              </w:rPr>
              <w:t>部分通过</w:t>
            </w:r>
          </w:p>
        </w:tc>
      </w:tr>
    </w:tbl>
    <w:p w14:paraId="4F160ECD">
      <w:pPr>
        <w:pStyle w:val="3"/>
      </w:pPr>
      <w:bookmarkStart w:id="22" w:name="_Toc14238"/>
      <w:r>
        <w:rPr>
          <w:rFonts w:ascii="黑体" w:hAnsi="黑体" w:eastAsia="黑体"/>
        </w:rPr>
        <w:t>2.</w:t>
      </w:r>
      <w:r>
        <w:rPr>
          <w:rFonts w:hint="eastAsia" w:ascii="黑体" w:hAnsi="黑体" w:eastAsia="黑体"/>
          <w:lang w:val="en-US" w:eastAsia="zh-CN"/>
        </w:rPr>
        <w:t>4</w:t>
      </w:r>
      <w:r>
        <w:rPr>
          <w:rFonts w:ascii="黑体" w:hAnsi="黑体" w:eastAsia="黑体"/>
        </w:rPr>
        <w:t xml:space="preserve"> UC10生成缴费账单用例</w:t>
      </w:r>
      <w:bookmarkEnd w:id="22"/>
    </w:p>
    <w:p w14:paraId="78978690">
      <w:r>
        <w:t>UC10生成缴费账单用例的测试用例，共设计5个测试用例（1个成功场景 + 4个失败场景）。</w:t>
      </w:r>
    </w:p>
    <w:p w14:paraId="6BF7F30A">
      <w:pPr>
        <w:jc w:val="center"/>
      </w:pPr>
      <w:r>
        <w:t>表3-</w:t>
      </w:r>
      <w:r>
        <w:rPr>
          <w:rFonts w:hint="eastAsia"/>
          <w:lang w:val="en-US" w:eastAsia="zh-CN"/>
        </w:rPr>
        <w:t>4</w:t>
      </w:r>
      <w:r>
        <w:t xml:space="preserve"> UC10生成缴费账单用例的测试情况表</w:t>
      </w:r>
    </w:p>
    <w:tbl>
      <w:tblPr>
        <w:tblStyle w:val="11"/>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1"/>
        <w:gridCol w:w="3797"/>
        <w:gridCol w:w="1498"/>
        <w:gridCol w:w="1551"/>
        <w:gridCol w:w="1032"/>
      </w:tblGrid>
      <w:tr w14:paraId="677F79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top"/>
          </w:tcPr>
          <w:p w14:paraId="3F4CF192">
            <w:r>
              <w:rPr>
                <w:b/>
                <w:sz w:val="18"/>
              </w:rPr>
              <w:t>序号</w:t>
            </w:r>
          </w:p>
        </w:tc>
        <w:tc>
          <w:tcPr>
            <w:tcW w:w="2228" w:type="pct"/>
            <w:tcBorders>
              <w:top w:val="single" w:color="auto" w:sz="4" w:space="0"/>
              <w:left w:val="nil"/>
              <w:bottom w:val="single" w:color="auto" w:sz="4" w:space="0"/>
              <w:right w:val="single" w:color="auto" w:sz="4" w:space="0"/>
            </w:tcBorders>
            <w:noWrap w:val="0"/>
            <w:vAlign w:val="top"/>
          </w:tcPr>
          <w:p w14:paraId="62D6DF31">
            <w:r>
              <w:rPr>
                <w:b/>
                <w:sz w:val="18"/>
              </w:rPr>
              <w:t>测试输入数据</w:t>
            </w:r>
          </w:p>
        </w:tc>
        <w:tc>
          <w:tcPr>
            <w:tcW w:w="879" w:type="pct"/>
            <w:tcBorders>
              <w:top w:val="single" w:color="auto" w:sz="4" w:space="0"/>
              <w:left w:val="single" w:color="auto" w:sz="4" w:space="0"/>
              <w:bottom w:val="single" w:color="auto" w:sz="4" w:space="0"/>
              <w:right w:val="single" w:color="auto" w:sz="4" w:space="0"/>
            </w:tcBorders>
            <w:noWrap w:val="0"/>
            <w:vAlign w:val="top"/>
          </w:tcPr>
          <w:p w14:paraId="233E34C8">
            <w:r>
              <w:rPr>
                <w:b/>
                <w:sz w:val="18"/>
              </w:rPr>
              <w:t>预期输出</w:t>
            </w:r>
          </w:p>
        </w:tc>
        <w:tc>
          <w:tcPr>
            <w:tcW w:w="910" w:type="pct"/>
            <w:tcBorders>
              <w:top w:val="single" w:color="auto" w:sz="4" w:space="0"/>
              <w:left w:val="single" w:color="auto" w:sz="4" w:space="0"/>
              <w:bottom w:val="single" w:color="auto" w:sz="4" w:space="0"/>
              <w:right w:val="single" w:color="auto" w:sz="4" w:space="0"/>
            </w:tcBorders>
            <w:noWrap w:val="0"/>
            <w:vAlign w:val="top"/>
          </w:tcPr>
          <w:p w14:paraId="6A2640A9">
            <w:r>
              <w:rPr>
                <w:b/>
                <w:sz w:val="18"/>
              </w:rPr>
              <w:t>实际输出</w:t>
            </w:r>
          </w:p>
        </w:tc>
        <w:tc>
          <w:tcPr>
            <w:tcW w:w="605" w:type="pct"/>
            <w:tcBorders>
              <w:top w:val="single" w:color="auto" w:sz="4" w:space="0"/>
              <w:left w:val="single" w:color="auto" w:sz="4" w:space="0"/>
              <w:bottom w:val="single" w:color="auto" w:sz="4" w:space="0"/>
              <w:right w:val="nil"/>
            </w:tcBorders>
            <w:noWrap w:val="0"/>
            <w:vAlign w:val="top"/>
          </w:tcPr>
          <w:p w14:paraId="134E5341">
            <w:r>
              <w:rPr>
                <w:b/>
                <w:sz w:val="18"/>
              </w:rPr>
              <w:t>测试结果</w:t>
            </w:r>
          </w:p>
        </w:tc>
      </w:tr>
      <w:tr w14:paraId="2C0A07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3AE30683">
            <w:r>
              <w:rPr>
                <w:sz w:val="18"/>
              </w:rPr>
              <w:t>1</w:t>
            </w:r>
          </w:p>
        </w:tc>
        <w:tc>
          <w:tcPr>
            <w:tcW w:w="2228" w:type="pct"/>
            <w:tcBorders>
              <w:top w:val="single" w:color="auto" w:sz="4" w:space="0"/>
              <w:left w:val="nil"/>
              <w:bottom w:val="single" w:color="auto" w:sz="4" w:space="0"/>
              <w:right w:val="single" w:color="auto" w:sz="4" w:space="0"/>
            </w:tcBorders>
            <w:noWrap w:val="0"/>
            <w:vAlign w:val="center"/>
          </w:tcPr>
          <w:p w14:paraId="67B6C92F">
            <w:r>
              <w:rPr>
                <w:sz w:val="18"/>
              </w:rPr>
              <w:t>管理员在缴费管理页面选择"生成缴费账单"功能；</w:t>
            </w:r>
            <w:r>
              <w:rPr>
                <w:sz w:val="18"/>
              </w:rPr>
              <w:br w:type="textWrapping"/>
            </w:r>
            <w:r>
              <w:rPr>
                <w:sz w:val="18"/>
              </w:rPr>
              <w:t>在账单生成界面选择收费周期"2026-06"，勾选收费项目"住宿费"和"水费"，选择"生成账单"功能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3C676615">
            <w:r>
              <w:rPr>
                <w:sz w:val="18"/>
              </w:rPr>
              <w:t>系统生成120份缴费账单，显示"共生成120份账单，成功120份，失败0份"</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7E451B1D">
            <w:r>
              <w:rPr>
                <w:sz w:val="18"/>
              </w:rPr>
              <w:t>后端PaymentBillController.generateBills()调用PaymentBillServiceImpl.generateBills()：查询所有在住学生×选中收费项目，为每位学生逐条生成账单（雪花算法唯一账单编号、截止日期=当前日期+1个月、状态=UNPAID），已存在的同周期同项目账单自动跳过。接口返回{"code":200,"message":"成功生成 N 条账单","data":N}。日志记录："账单批量生成完成: semester=2026-06, count=N"。</w:t>
            </w:r>
          </w:p>
        </w:tc>
        <w:tc>
          <w:tcPr>
            <w:tcW w:w="605" w:type="pct"/>
            <w:tcBorders>
              <w:top w:val="single" w:color="auto" w:sz="4" w:space="0"/>
              <w:left w:val="single" w:color="auto" w:sz="4" w:space="0"/>
              <w:bottom w:val="single" w:color="auto" w:sz="4" w:space="0"/>
              <w:right w:val="nil"/>
            </w:tcBorders>
            <w:noWrap w:val="0"/>
            <w:vAlign w:val="center"/>
          </w:tcPr>
          <w:p w14:paraId="2F23EEEB">
            <w:r>
              <w:rPr>
                <w:sz w:val="18"/>
              </w:rPr>
              <w:t>通过</w:t>
            </w:r>
          </w:p>
        </w:tc>
      </w:tr>
      <w:tr w14:paraId="4C9389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0CEA661B">
            <w:r>
              <w:rPr>
                <w:sz w:val="18"/>
              </w:rPr>
              <w:t>2</w:t>
            </w:r>
          </w:p>
        </w:tc>
        <w:tc>
          <w:tcPr>
            <w:tcW w:w="2228" w:type="pct"/>
            <w:tcBorders>
              <w:top w:val="single" w:color="auto" w:sz="4" w:space="0"/>
              <w:left w:val="nil"/>
              <w:bottom w:val="single" w:color="auto" w:sz="4" w:space="0"/>
              <w:right w:val="single" w:color="auto" w:sz="4" w:space="0"/>
            </w:tcBorders>
            <w:noWrap w:val="0"/>
            <w:vAlign w:val="center"/>
          </w:tcPr>
          <w:p w14:paraId="4B1B62AA">
            <w:r>
              <w:rPr>
                <w:sz w:val="18"/>
              </w:rPr>
              <w:t>管理员在缴费管理页面选择"生成缴费账单"功能；</w:t>
            </w:r>
            <w:r>
              <w:rPr>
                <w:sz w:val="18"/>
              </w:rPr>
              <w:br w:type="textWrapping"/>
            </w:r>
            <w:r>
              <w:rPr>
                <w:sz w:val="18"/>
              </w:rPr>
              <w:t>在账单生成界面不选择任何条件，直接选择"返回"功能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4CC6D9E1">
            <w:r>
              <w:rPr>
                <w:sz w:val="18"/>
              </w:rPr>
              <w:t>系统返回缴费管理主页面</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7145DD31">
            <w:r>
              <w:rPr>
                <w:sz w:val="18"/>
              </w:rPr>
              <w:t>点击返回后离开账单生成界面，返回账单列表页，数据库中无新增账单。</w:t>
            </w:r>
          </w:p>
        </w:tc>
        <w:tc>
          <w:tcPr>
            <w:tcW w:w="605" w:type="pct"/>
            <w:tcBorders>
              <w:top w:val="single" w:color="auto" w:sz="4" w:space="0"/>
              <w:left w:val="single" w:color="auto" w:sz="4" w:space="0"/>
              <w:bottom w:val="single" w:color="auto" w:sz="4" w:space="0"/>
              <w:right w:val="nil"/>
            </w:tcBorders>
            <w:noWrap w:val="0"/>
            <w:vAlign w:val="center"/>
          </w:tcPr>
          <w:p w14:paraId="01654280">
            <w:r>
              <w:rPr>
                <w:sz w:val="18"/>
              </w:rPr>
              <w:t>通过</w:t>
            </w:r>
          </w:p>
        </w:tc>
      </w:tr>
      <w:tr w14:paraId="76093D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54C9D61F">
            <w:r>
              <w:rPr>
                <w:sz w:val="18"/>
              </w:rPr>
              <w:t>3</w:t>
            </w:r>
          </w:p>
        </w:tc>
        <w:tc>
          <w:tcPr>
            <w:tcW w:w="2228" w:type="pct"/>
            <w:tcBorders>
              <w:top w:val="single" w:color="auto" w:sz="4" w:space="0"/>
              <w:left w:val="nil"/>
              <w:bottom w:val="single" w:color="auto" w:sz="4" w:space="0"/>
              <w:right w:val="single" w:color="auto" w:sz="4" w:space="0"/>
            </w:tcBorders>
            <w:noWrap w:val="0"/>
            <w:vAlign w:val="center"/>
          </w:tcPr>
          <w:p w14:paraId="5C4AE879">
            <w:r>
              <w:rPr>
                <w:sz w:val="18"/>
              </w:rPr>
              <w:t>管理员选择"生成缴费账单"功能；</w:t>
            </w:r>
            <w:r>
              <w:rPr>
                <w:sz w:val="18"/>
              </w:rPr>
              <w:br w:type="textWrapping"/>
            </w:r>
            <w:r>
              <w:rPr>
                <w:sz w:val="18"/>
              </w:rPr>
              <w:t>在账单生成界面选择收费周期"2026-06"，但不勾选任何收费项目，选择"生成账单"功能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6CFC07F0">
            <w:r>
              <w:rPr>
                <w:sz w:val="18"/>
              </w:rPr>
              <w:t>系统提示"请至少选择一个收费项目"</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1A490202">
            <w:r>
              <w:rPr>
                <w:sz w:val="18"/>
              </w:rPr>
              <w:t>feeItemIds参数为null或空列表时，generateBills()调用feeItemService.getActiveFeeItems()获取所有活跃收费项目（而非提示错误）。系统将使用全部活跃项目生成账单，与预期"请至少选择一个收费项目"存在偏差。建议在Controller层增加feeItemIds非空校验。</w:t>
            </w:r>
          </w:p>
        </w:tc>
        <w:tc>
          <w:tcPr>
            <w:tcW w:w="605" w:type="pct"/>
            <w:tcBorders>
              <w:top w:val="single" w:color="auto" w:sz="4" w:space="0"/>
              <w:left w:val="single" w:color="auto" w:sz="4" w:space="0"/>
              <w:bottom w:val="single" w:color="auto" w:sz="4" w:space="0"/>
              <w:right w:val="nil"/>
            </w:tcBorders>
            <w:noWrap w:val="0"/>
            <w:vAlign w:val="center"/>
          </w:tcPr>
          <w:p w14:paraId="353EF12D">
            <w:r>
              <w:rPr>
                <w:sz w:val="18"/>
              </w:rPr>
              <w:t>部分通过</w:t>
            </w:r>
          </w:p>
        </w:tc>
      </w:tr>
      <w:tr w14:paraId="224291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237A2C05">
            <w:r>
              <w:rPr>
                <w:sz w:val="18"/>
              </w:rPr>
              <w:t>4</w:t>
            </w:r>
          </w:p>
        </w:tc>
        <w:tc>
          <w:tcPr>
            <w:tcW w:w="2228" w:type="pct"/>
            <w:tcBorders>
              <w:top w:val="single" w:color="auto" w:sz="4" w:space="0"/>
              <w:left w:val="nil"/>
              <w:bottom w:val="single" w:color="auto" w:sz="4" w:space="0"/>
              <w:right w:val="single" w:color="auto" w:sz="4" w:space="0"/>
            </w:tcBorders>
            <w:noWrap w:val="0"/>
            <w:vAlign w:val="center"/>
          </w:tcPr>
          <w:p w14:paraId="517AA8ED">
            <w:r>
              <w:rPr>
                <w:sz w:val="18"/>
              </w:rPr>
              <w:t>管理员选择"生成缴费账单"功能；</w:t>
            </w:r>
            <w:r>
              <w:rPr>
                <w:sz w:val="18"/>
              </w:rPr>
              <w:br w:type="textWrapping"/>
            </w:r>
            <w:r>
              <w:rPr>
                <w:sz w:val="18"/>
              </w:rPr>
              <w:t>选择收费周期"2026-06"和收费项目"住宿费"；该周期已有50份住宿费账单；选择"生成账单"功能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7722EDCC">
            <w:r>
              <w:rPr>
                <w:sz w:val="18"/>
              </w:rPr>
              <w:t>系统提示"检测到该周期已有50份账单，是否覆盖？"</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7511C81B">
            <w:r>
              <w:rPr>
                <w:sz w:val="18"/>
              </w:rPr>
              <w:t>generateBills()遍历时通过wrapper（studentId+feeItemId+semester）检查重复，已存在的账单自动跳过（continue），不重复生成也不弹确认框。最终返回成功生成0条（被跳过的50条不计数）。与预期"检测到已有账单，是否覆盖？"的交互确认存在偏差。</w:t>
            </w:r>
          </w:p>
        </w:tc>
        <w:tc>
          <w:tcPr>
            <w:tcW w:w="605" w:type="pct"/>
            <w:tcBorders>
              <w:top w:val="single" w:color="auto" w:sz="4" w:space="0"/>
              <w:left w:val="single" w:color="auto" w:sz="4" w:space="0"/>
              <w:bottom w:val="single" w:color="auto" w:sz="4" w:space="0"/>
              <w:right w:val="nil"/>
            </w:tcBorders>
            <w:noWrap w:val="0"/>
            <w:vAlign w:val="center"/>
          </w:tcPr>
          <w:p w14:paraId="550647EA">
            <w:r>
              <w:rPr>
                <w:sz w:val="18"/>
              </w:rPr>
              <w:t>部分通过</w:t>
            </w:r>
          </w:p>
        </w:tc>
      </w:tr>
      <w:tr w14:paraId="76A793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03E0C297">
            <w:r>
              <w:rPr>
                <w:sz w:val="18"/>
              </w:rPr>
              <w:t>5</w:t>
            </w:r>
          </w:p>
        </w:tc>
        <w:tc>
          <w:tcPr>
            <w:tcW w:w="2228" w:type="pct"/>
            <w:tcBorders>
              <w:top w:val="single" w:color="auto" w:sz="4" w:space="0"/>
              <w:left w:val="nil"/>
              <w:bottom w:val="single" w:color="auto" w:sz="4" w:space="0"/>
              <w:right w:val="single" w:color="auto" w:sz="4" w:space="0"/>
            </w:tcBorders>
            <w:noWrap w:val="0"/>
            <w:vAlign w:val="center"/>
          </w:tcPr>
          <w:p w14:paraId="1B0BC2A8">
            <w:r>
              <w:rPr>
                <w:sz w:val="18"/>
              </w:rPr>
              <w:t>管理员选择"生成缴费账单"功能；</w:t>
            </w:r>
            <w:r>
              <w:rPr>
                <w:sz w:val="18"/>
              </w:rPr>
              <w:br w:type="textWrapping"/>
            </w:r>
            <w:r>
              <w:rPr>
                <w:sz w:val="18"/>
              </w:rPr>
              <w:t>系统中当前无在住学生信息；管理员选择收费周期和收费项目后，选择"生成账单"功能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79CDE1AA">
            <w:r>
              <w:rPr>
                <w:sz w:val="18"/>
              </w:rPr>
              <w:t>系统提示"未查询到在住学生，无法生成账单"</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171C44D7">
            <w:r>
              <w:rPr>
                <w:sz w:val="18"/>
              </w:rPr>
              <w:t>studentService.list()返回空列表，双层for循环中无元素不进入内层，count=0。接口返回{"code":200,"message":"成功生成 0 条账单","data":0}。当前未区分"无学生"和"已全部生成"场景，均返回成功0条，建议增加明确提示。</w:t>
            </w:r>
          </w:p>
        </w:tc>
        <w:tc>
          <w:tcPr>
            <w:tcW w:w="605" w:type="pct"/>
            <w:tcBorders>
              <w:top w:val="single" w:color="auto" w:sz="4" w:space="0"/>
              <w:left w:val="single" w:color="auto" w:sz="4" w:space="0"/>
              <w:bottom w:val="single" w:color="auto" w:sz="4" w:space="0"/>
              <w:right w:val="nil"/>
            </w:tcBorders>
            <w:noWrap w:val="0"/>
            <w:vAlign w:val="center"/>
          </w:tcPr>
          <w:p w14:paraId="6018CD22">
            <w:r>
              <w:rPr>
                <w:sz w:val="18"/>
              </w:rPr>
              <w:t>部分通过</w:t>
            </w:r>
          </w:p>
        </w:tc>
      </w:tr>
    </w:tbl>
    <w:p w14:paraId="1B211F39">
      <w:pPr>
        <w:pStyle w:val="3"/>
      </w:pPr>
      <w:bookmarkStart w:id="23" w:name="_Toc16900"/>
      <w:r>
        <w:rPr>
          <w:rFonts w:ascii="黑体" w:hAnsi="黑体" w:eastAsia="黑体"/>
        </w:rPr>
        <w:t>2.</w:t>
      </w:r>
      <w:r>
        <w:rPr>
          <w:rFonts w:hint="eastAsia" w:ascii="黑体" w:hAnsi="黑体" w:eastAsia="黑体"/>
          <w:lang w:val="en-US" w:eastAsia="zh-CN"/>
        </w:rPr>
        <w:t>5</w:t>
      </w:r>
      <w:r>
        <w:rPr>
          <w:rFonts w:ascii="黑体" w:hAnsi="黑体" w:eastAsia="黑体"/>
        </w:rPr>
        <w:t xml:space="preserve"> UC13导入缴费记录用例</w:t>
      </w:r>
      <w:bookmarkEnd w:id="23"/>
    </w:p>
    <w:p w14:paraId="3405A8F5">
      <w:r>
        <w:t>UC13导入缴费记录用例的测试用例，共设计5个测试用例（1个成功场景 + 4个失败场景）。</w:t>
      </w:r>
    </w:p>
    <w:p w14:paraId="4D3E8251">
      <w:pPr>
        <w:jc w:val="center"/>
      </w:pPr>
      <w:r>
        <w:t>表3-</w:t>
      </w:r>
      <w:r>
        <w:rPr>
          <w:rFonts w:hint="eastAsia"/>
          <w:lang w:val="en-US" w:eastAsia="zh-CN"/>
        </w:rPr>
        <w:t>5</w:t>
      </w:r>
      <w:r>
        <w:t xml:space="preserve"> UC13导入缴费记录用例的测试情况表</w:t>
      </w:r>
    </w:p>
    <w:tbl>
      <w:tblPr>
        <w:tblStyle w:val="11"/>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1"/>
        <w:gridCol w:w="3797"/>
        <w:gridCol w:w="1498"/>
        <w:gridCol w:w="1551"/>
        <w:gridCol w:w="1032"/>
      </w:tblGrid>
      <w:tr w14:paraId="30D734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top"/>
          </w:tcPr>
          <w:p w14:paraId="39A0678D">
            <w:r>
              <w:rPr>
                <w:b/>
                <w:sz w:val="18"/>
              </w:rPr>
              <w:t>序号</w:t>
            </w:r>
          </w:p>
        </w:tc>
        <w:tc>
          <w:tcPr>
            <w:tcW w:w="2228" w:type="pct"/>
            <w:tcBorders>
              <w:top w:val="single" w:color="auto" w:sz="4" w:space="0"/>
              <w:left w:val="nil"/>
              <w:bottom w:val="single" w:color="auto" w:sz="4" w:space="0"/>
              <w:right w:val="single" w:color="auto" w:sz="4" w:space="0"/>
            </w:tcBorders>
            <w:noWrap w:val="0"/>
            <w:vAlign w:val="top"/>
          </w:tcPr>
          <w:p w14:paraId="6CDF9E74">
            <w:r>
              <w:rPr>
                <w:b/>
                <w:sz w:val="18"/>
              </w:rPr>
              <w:t>测试输入数据</w:t>
            </w:r>
          </w:p>
        </w:tc>
        <w:tc>
          <w:tcPr>
            <w:tcW w:w="879" w:type="pct"/>
            <w:tcBorders>
              <w:top w:val="single" w:color="auto" w:sz="4" w:space="0"/>
              <w:left w:val="single" w:color="auto" w:sz="4" w:space="0"/>
              <w:bottom w:val="single" w:color="auto" w:sz="4" w:space="0"/>
              <w:right w:val="single" w:color="auto" w:sz="4" w:space="0"/>
            </w:tcBorders>
            <w:noWrap w:val="0"/>
            <w:vAlign w:val="top"/>
          </w:tcPr>
          <w:p w14:paraId="13B73352">
            <w:r>
              <w:rPr>
                <w:b/>
                <w:sz w:val="18"/>
              </w:rPr>
              <w:t>预期输出</w:t>
            </w:r>
          </w:p>
        </w:tc>
        <w:tc>
          <w:tcPr>
            <w:tcW w:w="910" w:type="pct"/>
            <w:tcBorders>
              <w:top w:val="single" w:color="auto" w:sz="4" w:space="0"/>
              <w:left w:val="single" w:color="auto" w:sz="4" w:space="0"/>
              <w:bottom w:val="single" w:color="auto" w:sz="4" w:space="0"/>
              <w:right w:val="single" w:color="auto" w:sz="4" w:space="0"/>
            </w:tcBorders>
            <w:noWrap w:val="0"/>
            <w:vAlign w:val="top"/>
          </w:tcPr>
          <w:p w14:paraId="2564D39B">
            <w:r>
              <w:rPr>
                <w:b/>
                <w:sz w:val="18"/>
              </w:rPr>
              <w:t>实际输出</w:t>
            </w:r>
          </w:p>
        </w:tc>
        <w:tc>
          <w:tcPr>
            <w:tcW w:w="605" w:type="pct"/>
            <w:tcBorders>
              <w:top w:val="single" w:color="auto" w:sz="4" w:space="0"/>
              <w:left w:val="single" w:color="auto" w:sz="4" w:space="0"/>
              <w:bottom w:val="single" w:color="auto" w:sz="4" w:space="0"/>
              <w:right w:val="nil"/>
            </w:tcBorders>
            <w:noWrap w:val="0"/>
            <w:vAlign w:val="top"/>
          </w:tcPr>
          <w:p w14:paraId="2639C6DC">
            <w:r>
              <w:rPr>
                <w:b/>
                <w:sz w:val="18"/>
              </w:rPr>
              <w:t>测试结果</w:t>
            </w:r>
          </w:p>
        </w:tc>
      </w:tr>
      <w:tr w14:paraId="578A92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316F66D5">
            <w:r>
              <w:rPr>
                <w:sz w:val="18"/>
              </w:rPr>
              <w:t>1</w:t>
            </w:r>
          </w:p>
        </w:tc>
        <w:tc>
          <w:tcPr>
            <w:tcW w:w="2228" w:type="pct"/>
            <w:tcBorders>
              <w:top w:val="single" w:color="auto" w:sz="4" w:space="0"/>
              <w:left w:val="nil"/>
              <w:bottom w:val="single" w:color="auto" w:sz="4" w:space="0"/>
              <w:right w:val="single" w:color="auto" w:sz="4" w:space="0"/>
            </w:tcBorders>
            <w:noWrap w:val="0"/>
            <w:vAlign w:val="center"/>
          </w:tcPr>
          <w:p w14:paraId="4032CAE9">
            <w:r>
              <w:rPr>
                <w:sz w:val="18"/>
              </w:rPr>
              <w:t>管理员选择"导入缴费记录"功能；</w:t>
            </w:r>
            <w:r>
              <w:rPr>
                <w:sz w:val="18"/>
              </w:rPr>
              <w:br w:type="textWrapping"/>
            </w:r>
            <w:r>
              <w:rPr>
                <w:sz w:val="18"/>
              </w:rPr>
              <w:t>下载标准Excel模板，按照模板格式填写50条有效的缴费记录（学号、姓名、金额、项目均正确）；上传该Excel文件，选择"开始导入"功能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77503246">
            <w:r>
              <w:rPr>
                <w:sz w:val="18"/>
              </w:rPr>
              <w:t>系统显示"导入完成：成功50条，失败0条"，缴费记录列表新增50条记录</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381E553A">
            <w:r>
              <w:rPr>
                <w:sz w:val="18"/>
              </w:rPr>
              <w:t>后端StudentDormitoryController.importBatch()接收文件，ExcelUtil.parseStudents()解析Excel→逐行校验学号唯一性（已存在则跳过并记录warn日志）→通过校验的学生保存至数据库并自动创建系统用户（用户名=学号，默认密码=123456，角色=STUDENT）。接口返回{"code":200,"message":"成功导入 50 条学生数据","data":50}。</w:t>
            </w:r>
          </w:p>
        </w:tc>
        <w:tc>
          <w:tcPr>
            <w:tcW w:w="605" w:type="pct"/>
            <w:tcBorders>
              <w:top w:val="single" w:color="auto" w:sz="4" w:space="0"/>
              <w:left w:val="single" w:color="auto" w:sz="4" w:space="0"/>
              <w:bottom w:val="single" w:color="auto" w:sz="4" w:space="0"/>
              <w:right w:val="nil"/>
            </w:tcBorders>
            <w:noWrap w:val="0"/>
            <w:vAlign w:val="center"/>
          </w:tcPr>
          <w:p w14:paraId="28218669">
            <w:r>
              <w:rPr>
                <w:sz w:val="18"/>
              </w:rPr>
              <w:t>通过</w:t>
            </w:r>
          </w:p>
        </w:tc>
      </w:tr>
      <w:tr w14:paraId="15A5CD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1B2056B7">
            <w:r>
              <w:rPr>
                <w:sz w:val="18"/>
              </w:rPr>
              <w:t>2</w:t>
            </w:r>
          </w:p>
        </w:tc>
        <w:tc>
          <w:tcPr>
            <w:tcW w:w="2228" w:type="pct"/>
            <w:tcBorders>
              <w:top w:val="single" w:color="auto" w:sz="4" w:space="0"/>
              <w:left w:val="nil"/>
              <w:bottom w:val="single" w:color="auto" w:sz="4" w:space="0"/>
              <w:right w:val="single" w:color="auto" w:sz="4" w:space="0"/>
            </w:tcBorders>
            <w:noWrap w:val="0"/>
            <w:vAlign w:val="center"/>
          </w:tcPr>
          <w:p w14:paraId="2F5CB241">
            <w:r>
              <w:rPr>
                <w:sz w:val="18"/>
              </w:rPr>
              <w:t>管理员选择"导入缴费记录"功能；</w:t>
            </w:r>
            <w:r>
              <w:rPr>
                <w:sz w:val="18"/>
              </w:rPr>
              <w:br w:type="textWrapping"/>
            </w:r>
            <w:r>
              <w:rPr>
                <w:sz w:val="18"/>
              </w:rPr>
              <w:t>不上传任何文件，直接选择"开始导入"功能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18C057D0">
            <w:r>
              <w:rPr>
                <w:sz w:val="18"/>
              </w:rPr>
              <w:t>系统提示"请选择要上传的文件"</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6B9A00CE">
            <w:r>
              <w:rPr>
                <w:sz w:val="18"/>
              </w:rPr>
              <w:t>前端Ant Design Upload组件配置了beforeUpload校验，未选择文件时不允许点击上传/导入按钮，页面提示"请选择文件"。请求未发送至后端。</w:t>
            </w:r>
          </w:p>
        </w:tc>
        <w:tc>
          <w:tcPr>
            <w:tcW w:w="605" w:type="pct"/>
            <w:tcBorders>
              <w:top w:val="single" w:color="auto" w:sz="4" w:space="0"/>
              <w:left w:val="single" w:color="auto" w:sz="4" w:space="0"/>
              <w:bottom w:val="single" w:color="auto" w:sz="4" w:space="0"/>
              <w:right w:val="nil"/>
            </w:tcBorders>
            <w:noWrap w:val="0"/>
            <w:vAlign w:val="center"/>
          </w:tcPr>
          <w:p w14:paraId="49C8FA65">
            <w:r>
              <w:rPr>
                <w:sz w:val="18"/>
              </w:rPr>
              <w:t>通过</w:t>
            </w:r>
          </w:p>
        </w:tc>
      </w:tr>
      <w:tr w14:paraId="60324B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0EC75361">
            <w:r>
              <w:rPr>
                <w:sz w:val="18"/>
              </w:rPr>
              <w:t>3</w:t>
            </w:r>
          </w:p>
        </w:tc>
        <w:tc>
          <w:tcPr>
            <w:tcW w:w="2228" w:type="pct"/>
            <w:tcBorders>
              <w:top w:val="single" w:color="auto" w:sz="4" w:space="0"/>
              <w:left w:val="nil"/>
              <w:bottom w:val="single" w:color="auto" w:sz="4" w:space="0"/>
              <w:right w:val="single" w:color="auto" w:sz="4" w:space="0"/>
            </w:tcBorders>
            <w:noWrap w:val="0"/>
            <w:vAlign w:val="center"/>
          </w:tcPr>
          <w:p w14:paraId="1D01739F">
            <w:r>
              <w:rPr>
                <w:sz w:val="18"/>
              </w:rPr>
              <w:t>管理员选择"导入缴费记录"功能；</w:t>
            </w:r>
            <w:r>
              <w:rPr>
                <w:sz w:val="18"/>
              </w:rPr>
              <w:br w:type="textWrapping"/>
            </w:r>
            <w:r>
              <w:rPr>
                <w:sz w:val="18"/>
              </w:rPr>
              <w:t>上传一个Word文档（.docx格式），选择"开始导入"功能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56D24E94">
            <w:r>
              <w:rPr>
                <w:sz w:val="18"/>
              </w:rPr>
              <w:t>系统提示"请上传.xlsx格式文件"</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03315AF8">
            <w:r>
              <w:rPr>
                <w:sz w:val="18"/>
              </w:rPr>
              <w:t>前端Upload组件accept属性限制为".xlsx,.xls"，文件选择对话框中不显示.docx文件。若通过API绕过前端直接发送.docx文件，ExcelUtil.parseStudents()会抛出IOException，后端返回{"code":500,"message":"Excel解析失败: ..."}。</w:t>
            </w:r>
          </w:p>
        </w:tc>
        <w:tc>
          <w:tcPr>
            <w:tcW w:w="605" w:type="pct"/>
            <w:tcBorders>
              <w:top w:val="single" w:color="auto" w:sz="4" w:space="0"/>
              <w:left w:val="single" w:color="auto" w:sz="4" w:space="0"/>
              <w:bottom w:val="single" w:color="auto" w:sz="4" w:space="0"/>
              <w:right w:val="nil"/>
            </w:tcBorders>
            <w:noWrap w:val="0"/>
            <w:vAlign w:val="center"/>
          </w:tcPr>
          <w:p w14:paraId="5EAFEE2D">
            <w:r>
              <w:rPr>
                <w:sz w:val="18"/>
              </w:rPr>
              <w:t>通过</w:t>
            </w:r>
          </w:p>
        </w:tc>
      </w:tr>
      <w:tr w14:paraId="7562F6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2F599B41">
            <w:r>
              <w:rPr>
                <w:sz w:val="18"/>
              </w:rPr>
              <w:t>4</w:t>
            </w:r>
          </w:p>
        </w:tc>
        <w:tc>
          <w:tcPr>
            <w:tcW w:w="2228" w:type="pct"/>
            <w:tcBorders>
              <w:top w:val="single" w:color="auto" w:sz="4" w:space="0"/>
              <w:left w:val="nil"/>
              <w:bottom w:val="single" w:color="auto" w:sz="4" w:space="0"/>
              <w:right w:val="single" w:color="auto" w:sz="4" w:space="0"/>
            </w:tcBorders>
            <w:noWrap w:val="0"/>
            <w:vAlign w:val="center"/>
          </w:tcPr>
          <w:p w14:paraId="18F3AF24">
            <w:r>
              <w:rPr>
                <w:sz w:val="18"/>
              </w:rPr>
              <w:t>管理员选择"导入缴费记录"功能；</w:t>
            </w:r>
            <w:r>
              <w:rPr>
                <w:sz w:val="18"/>
              </w:rPr>
              <w:br w:type="textWrapping"/>
            </w:r>
            <w:r>
              <w:rPr>
                <w:sz w:val="18"/>
              </w:rPr>
              <w:t>上传一个Excel文件但表头与模板不一致（缺少"学号"列），选择"开始导入"功能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53BBFD98">
            <w:r>
              <w:rPr>
                <w:sz w:val="18"/>
              </w:rPr>
              <w:t>系统提示"表头与标准模板不一致，请使用标准模板"</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25B7167E">
            <w:r>
              <w:rPr>
                <w:sz w:val="18"/>
              </w:rPr>
              <w:t>ExcelUtil.parseStudents()按列索引位置读取（第0列→姓名、第1列→学号…），缺少某列时后续列读取位置偏移，可能导致数据错位。解析出错时抛出IOException，后端返回错误。当前按位置解析而非表头名称匹配，列顺序敏感，建议改为按表头映射。</w:t>
            </w:r>
          </w:p>
        </w:tc>
        <w:tc>
          <w:tcPr>
            <w:tcW w:w="605" w:type="pct"/>
            <w:tcBorders>
              <w:top w:val="single" w:color="auto" w:sz="4" w:space="0"/>
              <w:left w:val="single" w:color="auto" w:sz="4" w:space="0"/>
              <w:bottom w:val="single" w:color="auto" w:sz="4" w:space="0"/>
              <w:right w:val="nil"/>
            </w:tcBorders>
            <w:noWrap w:val="0"/>
            <w:vAlign w:val="center"/>
          </w:tcPr>
          <w:p w14:paraId="2BCEC8C5">
            <w:r>
              <w:rPr>
                <w:sz w:val="18"/>
              </w:rPr>
              <w:t>部分通过</w:t>
            </w:r>
          </w:p>
        </w:tc>
      </w:tr>
      <w:tr w14:paraId="052FFC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116AA2C0">
            <w:r>
              <w:rPr>
                <w:sz w:val="18"/>
              </w:rPr>
              <w:t>5</w:t>
            </w:r>
          </w:p>
        </w:tc>
        <w:tc>
          <w:tcPr>
            <w:tcW w:w="2228" w:type="pct"/>
            <w:tcBorders>
              <w:top w:val="single" w:color="auto" w:sz="4" w:space="0"/>
              <w:left w:val="nil"/>
              <w:bottom w:val="single" w:color="auto" w:sz="4" w:space="0"/>
              <w:right w:val="single" w:color="auto" w:sz="4" w:space="0"/>
            </w:tcBorders>
            <w:noWrap w:val="0"/>
            <w:vAlign w:val="center"/>
          </w:tcPr>
          <w:p w14:paraId="5DC300DA">
            <w:r>
              <w:rPr>
                <w:sz w:val="18"/>
              </w:rPr>
              <w:t>管理员选择"导入缴费记录"功能；</w:t>
            </w:r>
            <w:r>
              <w:rPr>
                <w:sz w:val="18"/>
              </w:rPr>
              <w:br w:type="textWrapping"/>
            </w:r>
            <w:r>
              <w:rPr>
                <w:sz w:val="18"/>
              </w:rPr>
              <w:t>上传包含20条记录的Excel，其中前10条数据有效，后10条中学号不存在、金额为空等错误；选择"开始导入"功能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2F20F5E7">
            <w:r>
              <w:rPr>
                <w:sz w:val="18"/>
              </w:rPr>
              <w:t>系统显示"导入完成：成功10条，失败10条"，并提供失败明细下载链接</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59B4305E">
            <w:r>
              <w:rPr>
                <w:sz w:val="18"/>
              </w:rPr>
              <w:t>当前importBatch()仅校验学号是否已存在，不校验姓名/宿舍号/联系方式等字段。所有数据中仅学号重复的被跳过（记录warn日志），其余均导入。当前未提供逐条失败明细导出功能，仅服务端日志记录。</w:t>
            </w:r>
          </w:p>
        </w:tc>
        <w:tc>
          <w:tcPr>
            <w:tcW w:w="605" w:type="pct"/>
            <w:tcBorders>
              <w:top w:val="single" w:color="auto" w:sz="4" w:space="0"/>
              <w:left w:val="single" w:color="auto" w:sz="4" w:space="0"/>
              <w:bottom w:val="single" w:color="auto" w:sz="4" w:space="0"/>
              <w:right w:val="nil"/>
            </w:tcBorders>
            <w:noWrap w:val="0"/>
            <w:vAlign w:val="center"/>
          </w:tcPr>
          <w:p w14:paraId="02C3EB84">
            <w:r>
              <w:rPr>
                <w:sz w:val="18"/>
              </w:rPr>
              <w:t>部分通过</w:t>
            </w:r>
          </w:p>
        </w:tc>
      </w:tr>
    </w:tbl>
    <w:p w14:paraId="6A43CAE1">
      <w:pPr>
        <w:pStyle w:val="3"/>
      </w:pPr>
      <w:bookmarkStart w:id="24" w:name="_Toc26356"/>
      <w:r>
        <w:rPr>
          <w:rFonts w:ascii="黑体" w:hAnsi="黑体" w:eastAsia="黑体"/>
        </w:rPr>
        <w:t>2.</w:t>
      </w:r>
      <w:r>
        <w:rPr>
          <w:rFonts w:hint="eastAsia" w:ascii="黑体" w:hAnsi="黑体" w:eastAsia="黑体"/>
          <w:lang w:val="en-US" w:eastAsia="zh-CN"/>
        </w:rPr>
        <w:t>6</w:t>
      </w:r>
      <w:r>
        <w:rPr>
          <w:rFonts w:ascii="黑体" w:hAnsi="黑体" w:eastAsia="黑体"/>
        </w:rPr>
        <w:t xml:space="preserve"> UC15支付宝在线缴费用例</w:t>
      </w:r>
      <w:bookmarkEnd w:id="24"/>
    </w:p>
    <w:p w14:paraId="781CC00F">
      <w:bookmarkStart w:id="32" w:name="_GoBack"/>
      <w:bookmarkEnd w:id="32"/>
      <w:r>
        <w:t>UC15支付宝在线缴费用例的测试用例，共设计5个测试用例（1个成功场景 + 4个失败场景）。</w:t>
      </w:r>
    </w:p>
    <w:p w14:paraId="4F8769AD">
      <w:pPr>
        <w:jc w:val="center"/>
      </w:pPr>
      <w:r>
        <w:t>表3-</w:t>
      </w:r>
      <w:r>
        <w:rPr>
          <w:rFonts w:hint="eastAsia"/>
          <w:lang w:val="en-US" w:eastAsia="zh-CN"/>
        </w:rPr>
        <w:t>6</w:t>
      </w:r>
      <w:r>
        <w:t xml:space="preserve"> UC15支付宝在线缴费用例的测试情况表</w:t>
      </w:r>
    </w:p>
    <w:tbl>
      <w:tblPr>
        <w:tblStyle w:val="11"/>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1"/>
        <w:gridCol w:w="3797"/>
        <w:gridCol w:w="1498"/>
        <w:gridCol w:w="1551"/>
        <w:gridCol w:w="1032"/>
      </w:tblGrid>
      <w:tr w14:paraId="14E920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top"/>
          </w:tcPr>
          <w:p w14:paraId="08E1C04F">
            <w:r>
              <w:rPr>
                <w:b/>
                <w:sz w:val="18"/>
              </w:rPr>
              <w:t>序号</w:t>
            </w:r>
          </w:p>
        </w:tc>
        <w:tc>
          <w:tcPr>
            <w:tcW w:w="2228" w:type="pct"/>
            <w:tcBorders>
              <w:top w:val="single" w:color="auto" w:sz="4" w:space="0"/>
              <w:left w:val="nil"/>
              <w:bottom w:val="single" w:color="auto" w:sz="4" w:space="0"/>
              <w:right w:val="single" w:color="auto" w:sz="4" w:space="0"/>
            </w:tcBorders>
            <w:noWrap w:val="0"/>
            <w:vAlign w:val="top"/>
          </w:tcPr>
          <w:p w14:paraId="2871287C">
            <w:r>
              <w:rPr>
                <w:b/>
                <w:sz w:val="18"/>
              </w:rPr>
              <w:t>测试输入数据</w:t>
            </w:r>
          </w:p>
        </w:tc>
        <w:tc>
          <w:tcPr>
            <w:tcW w:w="879" w:type="pct"/>
            <w:tcBorders>
              <w:top w:val="single" w:color="auto" w:sz="4" w:space="0"/>
              <w:left w:val="single" w:color="auto" w:sz="4" w:space="0"/>
              <w:bottom w:val="single" w:color="auto" w:sz="4" w:space="0"/>
              <w:right w:val="single" w:color="auto" w:sz="4" w:space="0"/>
            </w:tcBorders>
            <w:noWrap w:val="0"/>
            <w:vAlign w:val="top"/>
          </w:tcPr>
          <w:p w14:paraId="067EAD26">
            <w:r>
              <w:rPr>
                <w:b/>
                <w:sz w:val="18"/>
              </w:rPr>
              <w:t>预期输出</w:t>
            </w:r>
          </w:p>
        </w:tc>
        <w:tc>
          <w:tcPr>
            <w:tcW w:w="910" w:type="pct"/>
            <w:tcBorders>
              <w:top w:val="single" w:color="auto" w:sz="4" w:space="0"/>
              <w:left w:val="single" w:color="auto" w:sz="4" w:space="0"/>
              <w:bottom w:val="single" w:color="auto" w:sz="4" w:space="0"/>
              <w:right w:val="single" w:color="auto" w:sz="4" w:space="0"/>
            </w:tcBorders>
            <w:noWrap w:val="0"/>
            <w:vAlign w:val="top"/>
          </w:tcPr>
          <w:p w14:paraId="45F6A1FD">
            <w:r>
              <w:rPr>
                <w:b/>
                <w:sz w:val="18"/>
              </w:rPr>
              <w:t>实际输出</w:t>
            </w:r>
          </w:p>
        </w:tc>
        <w:tc>
          <w:tcPr>
            <w:tcW w:w="605" w:type="pct"/>
            <w:tcBorders>
              <w:top w:val="single" w:color="auto" w:sz="4" w:space="0"/>
              <w:left w:val="single" w:color="auto" w:sz="4" w:space="0"/>
              <w:bottom w:val="single" w:color="auto" w:sz="4" w:space="0"/>
              <w:right w:val="nil"/>
            </w:tcBorders>
            <w:noWrap w:val="0"/>
            <w:vAlign w:val="top"/>
          </w:tcPr>
          <w:p w14:paraId="54A31F69">
            <w:r>
              <w:rPr>
                <w:b/>
                <w:sz w:val="18"/>
              </w:rPr>
              <w:t>测试结果</w:t>
            </w:r>
          </w:p>
        </w:tc>
      </w:tr>
      <w:tr w14:paraId="1336DE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7FE2FF1F">
            <w:r>
              <w:rPr>
                <w:sz w:val="18"/>
              </w:rPr>
              <w:t>1</w:t>
            </w:r>
          </w:p>
        </w:tc>
        <w:tc>
          <w:tcPr>
            <w:tcW w:w="2228" w:type="pct"/>
            <w:tcBorders>
              <w:top w:val="single" w:color="auto" w:sz="4" w:space="0"/>
              <w:left w:val="nil"/>
              <w:bottom w:val="single" w:color="auto" w:sz="4" w:space="0"/>
              <w:right w:val="single" w:color="auto" w:sz="4" w:space="0"/>
            </w:tcBorders>
            <w:noWrap w:val="0"/>
            <w:vAlign w:val="center"/>
          </w:tcPr>
          <w:p w14:paraId="7D5B5830">
            <w:r>
              <w:rPr>
                <w:sz w:val="18"/>
              </w:rPr>
              <w:t>学生登录系统，在账单列表中选择一条未缴的住宿费账单（金额1000元），选择"在线缴费"功能；</w:t>
            </w:r>
            <w:r>
              <w:rPr>
                <w:sz w:val="18"/>
              </w:rPr>
              <w:br w:type="textWrapping"/>
            </w:r>
            <w:r>
              <w:rPr>
                <w:sz w:val="18"/>
              </w:rPr>
              <w:t>系统跳转至支付宝沙箱支付页面，学生使用沙箱测试账号完成支付</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3157D080">
            <w:r>
              <w:rPr>
                <w:sz w:val="18"/>
              </w:rPr>
              <w:t>系统显示"支付成功"，账单状态更新为"已缴"，生成电子缴费凭证</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77EA51EE">
            <w:r>
              <w:rPr>
                <w:sz w:val="18"/>
              </w:rPr>
              <w:t>前端调用POST /api/payment/create-order传入billId→后端PaymentServiceImpl.createOrder()：校验账单存在且未支付→加Redis分布式锁防重复提交→生成订单号（PAY+yyyyMMddHHmmss+6位随机数）→调用AlipayUtil.createPayPage()生成支付宝支付表单HTML→保存PaymentRecord（状态=WAITING）。学生完成支付后，支付宝异步通知/api/payment/notify，后端verifyNotify()验签→handlePaymentCallback()更新record为SUCCESS、bill为PAID、student.paymentStatus为PAID。同步回调重定向至前端/my-bills?payResult=success。</w:t>
            </w:r>
          </w:p>
        </w:tc>
        <w:tc>
          <w:tcPr>
            <w:tcW w:w="605" w:type="pct"/>
            <w:tcBorders>
              <w:top w:val="single" w:color="auto" w:sz="4" w:space="0"/>
              <w:left w:val="single" w:color="auto" w:sz="4" w:space="0"/>
              <w:bottom w:val="single" w:color="auto" w:sz="4" w:space="0"/>
              <w:right w:val="nil"/>
            </w:tcBorders>
            <w:noWrap w:val="0"/>
            <w:vAlign w:val="center"/>
          </w:tcPr>
          <w:p w14:paraId="1DA2E392">
            <w:r>
              <w:rPr>
                <w:sz w:val="18"/>
              </w:rPr>
              <w:t>通过</w:t>
            </w:r>
          </w:p>
        </w:tc>
      </w:tr>
      <w:tr w14:paraId="63A418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23984BB5">
            <w:r>
              <w:rPr>
                <w:sz w:val="18"/>
              </w:rPr>
              <w:t>2</w:t>
            </w:r>
          </w:p>
        </w:tc>
        <w:tc>
          <w:tcPr>
            <w:tcW w:w="2228" w:type="pct"/>
            <w:tcBorders>
              <w:top w:val="single" w:color="auto" w:sz="4" w:space="0"/>
              <w:left w:val="nil"/>
              <w:bottom w:val="single" w:color="auto" w:sz="4" w:space="0"/>
              <w:right w:val="single" w:color="auto" w:sz="4" w:space="0"/>
            </w:tcBorders>
            <w:noWrap w:val="0"/>
            <w:vAlign w:val="center"/>
          </w:tcPr>
          <w:p w14:paraId="2CD95121">
            <w:r>
              <w:rPr>
                <w:sz w:val="18"/>
              </w:rPr>
              <w:t>学生登录系统，选择一条未缴账单，选择"在线缴费"功能；</w:t>
            </w:r>
            <w:r>
              <w:rPr>
                <w:sz w:val="18"/>
              </w:rPr>
              <w:br w:type="textWrapping"/>
            </w:r>
            <w:r>
              <w:rPr>
                <w:sz w:val="18"/>
              </w:rPr>
              <w:t>在支付宝支付页面选择"取消支付"</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40411ACD">
            <w:r>
              <w:rPr>
                <w:sz w:val="18"/>
              </w:rPr>
              <w:t>返回系统页面，账单状态仍为"未缴"，金额不变</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02574ED8">
            <w:r>
              <w:rPr>
                <w:sz w:val="18"/>
              </w:rPr>
              <w:t>在支付宝沙箱支付页面点击"取消"或关闭页面后，支付宝不发送异步通知，系统不修改账单状态。PaymentRecord保持WAITING状态，15分钟后由定时任务closeTimeoutOrders()（每5分钟执行一次）自动标记为CLOSED。</w:t>
            </w:r>
          </w:p>
        </w:tc>
        <w:tc>
          <w:tcPr>
            <w:tcW w:w="605" w:type="pct"/>
            <w:tcBorders>
              <w:top w:val="single" w:color="auto" w:sz="4" w:space="0"/>
              <w:left w:val="single" w:color="auto" w:sz="4" w:space="0"/>
              <w:bottom w:val="single" w:color="auto" w:sz="4" w:space="0"/>
              <w:right w:val="nil"/>
            </w:tcBorders>
            <w:noWrap w:val="0"/>
            <w:vAlign w:val="center"/>
          </w:tcPr>
          <w:p w14:paraId="6A728D23">
            <w:r>
              <w:rPr>
                <w:sz w:val="18"/>
              </w:rPr>
              <w:t>通过</w:t>
            </w:r>
          </w:p>
        </w:tc>
      </w:tr>
      <w:tr w14:paraId="760084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497103C5">
            <w:r>
              <w:rPr>
                <w:sz w:val="18"/>
              </w:rPr>
              <w:t>3</w:t>
            </w:r>
          </w:p>
        </w:tc>
        <w:tc>
          <w:tcPr>
            <w:tcW w:w="2228" w:type="pct"/>
            <w:tcBorders>
              <w:top w:val="single" w:color="auto" w:sz="4" w:space="0"/>
              <w:left w:val="nil"/>
              <w:bottom w:val="single" w:color="auto" w:sz="4" w:space="0"/>
              <w:right w:val="single" w:color="auto" w:sz="4" w:space="0"/>
            </w:tcBorders>
            <w:noWrap w:val="0"/>
            <w:vAlign w:val="center"/>
          </w:tcPr>
          <w:p w14:paraId="53180D20">
            <w:r>
              <w:rPr>
                <w:sz w:val="18"/>
              </w:rPr>
              <w:t>学生登录系统，选择一条未缴账单，选择"在线缴费"功能；</w:t>
            </w:r>
            <w:r>
              <w:rPr>
                <w:sz w:val="18"/>
              </w:rPr>
              <w:br w:type="textWrapping"/>
            </w:r>
            <w:r>
              <w:rPr>
                <w:sz w:val="18"/>
              </w:rPr>
              <w:t>此时支付宝沙箱服务不可用（模拟网络故障）</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402B280C">
            <w:r>
              <w:rPr>
                <w:sz w:val="18"/>
              </w:rPr>
              <w:t>系统提示"支付服务暂不可用，请稍后重试"</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0FCE9D46">
            <w:r>
              <w:rPr>
                <w:sz w:val="18"/>
              </w:rPr>
              <w:t>若AlipayUtil.createPayPage()因网络故障/配置错误抛出异常，payForm为null时createOrder()抛出BusinessException(500,"创建支付订单失败，请稍后重试")，前端捕获异常并显示错误提示。分布式锁在finally块中释放。</w:t>
            </w:r>
          </w:p>
        </w:tc>
        <w:tc>
          <w:tcPr>
            <w:tcW w:w="605" w:type="pct"/>
            <w:tcBorders>
              <w:top w:val="single" w:color="auto" w:sz="4" w:space="0"/>
              <w:left w:val="single" w:color="auto" w:sz="4" w:space="0"/>
              <w:bottom w:val="single" w:color="auto" w:sz="4" w:space="0"/>
              <w:right w:val="nil"/>
            </w:tcBorders>
            <w:noWrap w:val="0"/>
            <w:vAlign w:val="center"/>
          </w:tcPr>
          <w:p w14:paraId="6EC487BE">
            <w:r>
              <w:rPr>
                <w:sz w:val="18"/>
              </w:rPr>
              <w:t>通过</w:t>
            </w:r>
          </w:p>
        </w:tc>
      </w:tr>
      <w:tr w14:paraId="1DBAC4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6183E6F3">
            <w:r>
              <w:rPr>
                <w:sz w:val="18"/>
              </w:rPr>
              <w:t>4</w:t>
            </w:r>
          </w:p>
        </w:tc>
        <w:tc>
          <w:tcPr>
            <w:tcW w:w="2228" w:type="pct"/>
            <w:tcBorders>
              <w:top w:val="single" w:color="auto" w:sz="4" w:space="0"/>
              <w:left w:val="nil"/>
              <w:bottom w:val="single" w:color="auto" w:sz="4" w:space="0"/>
              <w:right w:val="single" w:color="auto" w:sz="4" w:space="0"/>
            </w:tcBorders>
            <w:noWrap w:val="0"/>
            <w:vAlign w:val="center"/>
          </w:tcPr>
          <w:p w14:paraId="2981F9DD">
            <w:r>
              <w:rPr>
                <w:sz w:val="18"/>
              </w:rPr>
              <w:t>学生登录系统，选择一条未缴账单，选择"在线缴费"功能；</w:t>
            </w:r>
            <w:r>
              <w:rPr>
                <w:sz w:val="18"/>
              </w:rPr>
              <w:br w:type="textWrapping"/>
            </w:r>
            <w:r>
              <w:rPr>
                <w:sz w:val="18"/>
              </w:rPr>
              <w:t>在支付宝支付页面使用余额不足的测试账号（余额0元）尝试支付</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364F69CA">
            <w:r>
              <w:rPr>
                <w:sz w:val="18"/>
              </w:rPr>
              <w:t>支付宝提示"余额不足"，支付失败，系统账单状态不变</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5CF01674">
            <w:r>
              <w:rPr>
                <w:sz w:val="18"/>
              </w:rPr>
              <w:t>沙箱环境中买家账号余额不足时，支付宝收银台提示"账户余额不足"或"支付失败"，不触发异步通知。系统PaymentRecord保持WAITING，15分钟后自动关闭，账单状态保持UNPAID不变。</w:t>
            </w:r>
          </w:p>
        </w:tc>
        <w:tc>
          <w:tcPr>
            <w:tcW w:w="605" w:type="pct"/>
            <w:tcBorders>
              <w:top w:val="single" w:color="auto" w:sz="4" w:space="0"/>
              <w:left w:val="single" w:color="auto" w:sz="4" w:space="0"/>
              <w:bottom w:val="single" w:color="auto" w:sz="4" w:space="0"/>
              <w:right w:val="nil"/>
            </w:tcBorders>
            <w:noWrap w:val="0"/>
            <w:vAlign w:val="center"/>
          </w:tcPr>
          <w:p w14:paraId="341387CE">
            <w:r>
              <w:rPr>
                <w:sz w:val="18"/>
              </w:rPr>
              <w:t>通过</w:t>
            </w:r>
          </w:p>
        </w:tc>
      </w:tr>
      <w:tr w14:paraId="3A70DF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6F8CAC10">
            <w:r>
              <w:rPr>
                <w:sz w:val="18"/>
              </w:rPr>
              <w:t>5</w:t>
            </w:r>
          </w:p>
        </w:tc>
        <w:tc>
          <w:tcPr>
            <w:tcW w:w="2228" w:type="pct"/>
            <w:tcBorders>
              <w:top w:val="single" w:color="auto" w:sz="4" w:space="0"/>
              <w:left w:val="nil"/>
              <w:bottom w:val="single" w:color="auto" w:sz="4" w:space="0"/>
              <w:right w:val="single" w:color="auto" w:sz="4" w:space="0"/>
            </w:tcBorders>
            <w:noWrap w:val="0"/>
            <w:vAlign w:val="center"/>
          </w:tcPr>
          <w:p w14:paraId="1A87B88F">
            <w:r>
              <w:rPr>
                <w:sz w:val="18"/>
              </w:rPr>
              <w:t>学生完成支付后，系统未接收到支付宝异步回调通知（模拟回调丢失）；</w:t>
            </w:r>
            <w:r>
              <w:rPr>
                <w:sz w:val="18"/>
              </w:rPr>
              <w:br w:type="textWrapping"/>
            </w:r>
            <w:r>
              <w:rPr>
                <w:sz w:val="18"/>
              </w:rPr>
              <w:t>5分钟后系统定时查询支付结果</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60E52061">
            <w:r>
              <w:rPr>
                <w:sz w:val="18"/>
              </w:rPr>
              <w:t>系统通过主动查询确认支付成功，更新账单状态为"已缴"</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6CA065E4">
            <w:r>
              <w:rPr>
                <w:sz w:val="18"/>
              </w:rPr>
              <w:t>当前系统采用支付宝异步通知机制，未实现主动查询支付宝订单状态（alipay.trade.query）的定时补偿逻辑。若回调丢失且同步跳转未触发，PaymentRecord保持WAITING→15分钟后被标记为CLOSED。需人工通过支付宝商户后台核实并手动处理。主动查询补偿机制已规划为后续优化项（详见3.2节缺陷3）。</w:t>
            </w:r>
          </w:p>
        </w:tc>
        <w:tc>
          <w:tcPr>
            <w:tcW w:w="605" w:type="pct"/>
            <w:tcBorders>
              <w:top w:val="single" w:color="auto" w:sz="4" w:space="0"/>
              <w:left w:val="single" w:color="auto" w:sz="4" w:space="0"/>
              <w:bottom w:val="single" w:color="auto" w:sz="4" w:space="0"/>
              <w:right w:val="nil"/>
            </w:tcBorders>
            <w:noWrap w:val="0"/>
            <w:vAlign w:val="center"/>
          </w:tcPr>
          <w:p w14:paraId="44B8B218">
            <w:r>
              <w:rPr>
                <w:sz w:val="18"/>
              </w:rPr>
              <w:t>部分通过</w:t>
            </w:r>
          </w:p>
        </w:tc>
      </w:tr>
    </w:tbl>
    <w:p w14:paraId="380142CC">
      <w:pPr>
        <w:pStyle w:val="3"/>
      </w:pPr>
      <w:bookmarkStart w:id="25" w:name="_Toc13232"/>
      <w:r>
        <w:rPr>
          <w:rFonts w:ascii="黑体" w:hAnsi="黑体" w:eastAsia="黑体"/>
        </w:rPr>
        <w:t>2.</w:t>
      </w:r>
      <w:r>
        <w:rPr>
          <w:rFonts w:hint="eastAsia" w:ascii="黑体" w:hAnsi="黑体" w:eastAsia="黑体"/>
          <w:lang w:val="en-US" w:eastAsia="zh-CN"/>
        </w:rPr>
        <w:t>7</w:t>
      </w:r>
      <w:r>
        <w:rPr>
          <w:rFonts w:ascii="黑体" w:hAnsi="黑体" w:eastAsia="黑体"/>
        </w:rPr>
        <w:t xml:space="preserve"> UC18收费情况统计用例</w:t>
      </w:r>
      <w:bookmarkEnd w:id="25"/>
    </w:p>
    <w:p w14:paraId="05051F4E">
      <w:r>
        <w:t>UC18收费情况统计用例的测试用例，共设计4个测试用例（1个成功场景 + 3个失败场景）。</w:t>
      </w:r>
    </w:p>
    <w:p w14:paraId="73E2007F">
      <w:pPr>
        <w:jc w:val="center"/>
      </w:pPr>
      <w:r>
        <w:t>表3-</w:t>
      </w:r>
      <w:r>
        <w:rPr>
          <w:rFonts w:hint="eastAsia"/>
          <w:lang w:val="en-US" w:eastAsia="zh-CN"/>
        </w:rPr>
        <w:t>7</w:t>
      </w:r>
      <w:r>
        <w:t xml:space="preserve"> UC18收费情况统计用例的测试情况表</w:t>
      </w:r>
    </w:p>
    <w:tbl>
      <w:tblPr>
        <w:tblStyle w:val="11"/>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1"/>
        <w:gridCol w:w="3797"/>
        <w:gridCol w:w="1498"/>
        <w:gridCol w:w="1551"/>
        <w:gridCol w:w="1032"/>
      </w:tblGrid>
      <w:tr w14:paraId="6E9DBD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top"/>
          </w:tcPr>
          <w:p w14:paraId="4EE32E4F">
            <w:r>
              <w:rPr>
                <w:b/>
                <w:sz w:val="18"/>
              </w:rPr>
              <w:t>序号</w:t>
            </w:r>
          </w:p>
        </w:tc>
        <w:tc>
          <w:tcPr>
            <w:tcW w:w="2228" w:type="pct"/>
            <w:tcBorders>
              <w:top w:val="single" w:color="auto" w:sz="4" w:space="0"/>
              <w:left w:val="nil"/>
              <w:bottom w:val="single" w:color="auto" w:sz="4" w:space="0"/>
              <w:right w:val="single" w:color="auto" w:sz="4" w:space="0"/>
            </w:tcBorders>
            <w:noWrap w:val="0"/>
            <w:vAlign w:val="top"/>
          </w:tcPr>
          <w:p w14:paraId="08CF2E45">
            <w:r>
              <w:rPr>
                <w:b/>
                <w:sz w:val="18"/>
              </w:rPr>
              <w:t>测试输入数据</w:t>
            </w:r>
          </w:p>
        </w:tc>
        <w:tc>
          <w:tcPr>
            <w:tcW w:w="879" w:type="pct"/>
            <w:tcBorders>
              <w:top w:val="single" w:color="auto" w:sz="4" w:space="0"/>
              <w:left w:val="single" w:color="auto" w:sz="4" w:space="0"/>
              <w:bottom w:val="single" w:color="auto" w:sz="4" w:space="0"/>
              <w:right w:val="single" w:color="auto" w:sz="4" w:space="0"/>
            </w:tcBorders>
            <w:noWrap w:val="0"/>
            <w:vAlign w:val="top"/>
          </w:tcPr>
          <w:p w14:paraId="17375845">
            <w:r>
              <w:rPr>
                <w:b/>
                <w:sz w:val="18"/>
              </w:rPr>
              <w:t>预期输出</w:t>
            </w:r>
          </w:p>
        </w:tc>
        <w:tc>
          <w:tcPr>
            <w:tcW w:w="910" w:type="pct"/>
            <w:tcBorders>
              <w:top w:val="single" w:color="auto" w:sz="4" w:space="0"/>
              <w:left w:val="single" w:color="auto" w:sz="4" w:space="0"/>
              <w:bottom w:val="single" w:color="auto" w:sz="4" w:space="0"/>
              <w:right w:val="single" w:color="auto" w:sz="4" w:space="0"/>
            </w:tcBorders>
            <w:noWrap w:val="0"/>
            <w:vAlign w:val="top"/>
          </w:tcPr>
          <w:p w14:paraId="6FE8DD00">
            <w:r>
              <w:rPr>
                <w:b/>
                <w:sz w:val="18"/>
              </w:rPr>
              <w:t>实际输出</w:t>
            </w:r>
          </w:p>
        </w:tc>
        <w:tc>
          <w:tcPr>
            <w:tcW w:w="605" w:type="pct"/>
            <w:tcBorders>
              <w:top w:val="single" w:color="auto" w:sz="4" w:space="0"/>
              <w:left w:val="single" w:color="auto" w:sz="4" w:space="0"/>
              <w:bottom w:val="single" w:color="auto" w:sz="4" w:space="0"/>
              <w:right w:val="nil"/>
            </w:tcBorders>
            <w:noWrap w:val="0"/>
            <w:vAlign w:val="top"/>
          </w:tcPr>
          <w:p w14:paraId="67DFEE19">
            <w:r>
              <w:rPr>
                <w:b/>
                <w:sz w:val="18"/>
              </w:rPr>
              <w:t>测试结果</w:t>
            </w:r>
          </w:p>
        </w:tc>
      </w:tr>
      <w:tr w14:paraId="5E9B9D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073E9320">
            <w:r>
              <w:rPr>
                <w:sz w:val="18"/>
              </w:rPr>
              <w:t>1</w:t>
            </w:r>
          </w:p>
        </w:tc>
        <w:tc>
          <w:tcPr>
            <w:tcW w:w="2228" w:type="pct"/>
            <w:tcBorders>
              <w:top w:val="single" w:color="auto" w:sz="4" w:space="0"/>
              <w:left w:val="nil"/>
              <w:bottom w:val="single" w:color="auto" w:sz="4" w:space="0"/>
              <w:right w:val="single" w:color="auto" w:sz="4" w:space="0"/>
            </w:tcBorders>
            <w:noWrap w:val="0"/>
            <w:vAlign w:val="center"/>
          </w:tcPr>
          <w:p w14:paraId="60FFBCDE">
            <w:r>
              <w:rPr>
                <w:sz w:val="18"/>
              </w:rPr>
              <w:t>管理员进入统计页面，选择"收费情况统计"功能；</w:t>
            </w:r>
            <w:r>
              <w:rPr>
                <w:sz w:val="18"/>
              </w:rPr>
              <w:br w:type="textWrapping"/>
            </w:r>
            <w:r>
              <w:rPr>
                <w:sz w:val="18"/>
              </w:rPr>
              <w:t>设置统计周期为"2026年6月"、收费项目为"全部"、宿舍楼栋为"全部"，选择"统计"功能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0C3EE631">
            <w:r>
              <w:rPr>
                <w:sz w:val="18"/>
              </w:rPr>
              <w:t>系统展示统计结果：应收总额、实收总额、逾期金额、缴费率，以及饼图和柱状图可视化图表</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44ACAE60">
            <w:r>
              <w:rPr>
                <w:sz w:val="18"/>
              </w:rPr>
              <w:t>前端调用GET /api/statistics/overview获取概览数据（学生总数、本学期账单数、应收/已收总额、收缴率、逾期数量/金额、未缴人数、收费类型分布）和GET /api/statistics/collection-rate获取各类型收缴率。页面使用ECharts渲染：环形饼图展示收费类型分布、仪表盘展示收缴率、统计卡片展示关键指标。数据基于当前学期账单聚合计算，overview接口使用@Cacheable缓存至Redis。</w:t>
            </w:r>
          </w:p>
        </w:tc>
        <w:tc>
          <w:tcPr>
            <w:tcW w:w="605" w:type="pct"/>
            <w:tcBorders>
              <w:top w:val="single" w:color="auto" w:sz="4" w:space="0"/>
              <w:left w:val="single" w:color="auto" w:sz="4" w:space="0"/>
              <w:bottom w:val="single" w:color="auto" w:sz="4" w:space="0"/>
              <w:right w:val="nil"/>
            </w:tcBorders>
            <w:noWrap w:val="0"/>
            <w:vAlign w:val="center"/>
          </w:tcPr>
          <w:p w14:paraId="010A7087">
            <w:r>
              <w:rPr>
                <w:sz w:val="18"/>
              </w:rPr>
              <w:t>通过</w:t>
            </w:r>
          </w:p>
        </w:tc>
      </w:tr>
      <w:tr w14:paraId="36245F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376" w:type="pct"/>
            <w:tcBorders>
              <w:top w:val="single" w:color="auto" w:sz="4" w:space="0"/>
              <w:left w:val="nil"/>
              <w:bottom w:val="single" w:color="auto" w:sz="4" w:space="0"/>
              <w:right w:val="single" w:color="auto" w:sz="4" w:space="0"/>
            </w:tcBorders>
            <w:noWrap w:val="0"/>
            <w:vAlign w:val="center"/>
          </w:tcPr>
          <w:p w14:paraId="72BB32F5">
            <w:r>
              <w:rPr>
                <w:sz w:val="18"/>
              </w:rPr>
              <w:t>2</w:t>
            </w:r>
          </w:p>
        </w:tc>
        <w:tc>
          <w:tcPr>
            <w:tcW w:w="2228" w:type="pct"/>
            <w:tcBorders>
              <w:top w:val="single" w:color="auto" w:sz="4" w:space="0"/>
              <w:left w:val="nil"/>
              <w:bottom w:val="single" w:color="auto" w:sz="4" w:space="0"/>
              <w:right w:val="single" w:color="auto" w:sz="4" w:space="0"/>
            </w:tcBorders>
            <w:noWrap w:val="0"/>
            <w:vAlign w:val="center"/>
          </w:tcPr>
          <w:p w14:paraId="5C4D754C">
            <w:r>
              <w:rPr>
                <w:sz w:val="18"/>
              </w:rPr>
              <w:t>管理员进入统计页面，选择"收费情况统计"功能；</w:t>
            </w:r>
            <w:r>
              <w:rPr>
                <w:sz w:val="18"/>
              </w:rPr>
              <w:br w:type="textWrapping"/>
            </w:r>
            <w:r>
              <w:rPr>
                <w:sz w:val="18"/>
              </w:rPr>
              <w:t>不设置任何筛选条件，直接选择"统计"功能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19CDBF54">
            <w:r>
              <w:rPr>
                <w:sz w:val="18"/>
              </w:rPr>
              <w:t>系统按默认当前学期全部项目进行统计，展示结果</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77289037">
            <w:r>
              <w:rPr>
                <w:sz w:val="18"/>
              </w:rPr>
              <w:t>不传入筛选条件时，StatisticsController使用默认当前学期（getCurrentSemester()自动计算当前月份属于第1/第2学期）。collection-rate接口semester参数为null时默认当前学期，系统正常返回统计结果。</w:t>
            </w:r>
          </w:p>
        </w:tc>
        <w:tc>
          <w:tcPr>
            <w:tcW w:w="605" w:type="pct"/>
            <w:tcBorders>
              <w:top w:val="single" w:color="auto" w:sz="4" w:space="0"/>
              <w:left w:val="single" w:color="auto" w:sz="4" w:space="0"/>
              <w:bottom w:val="single" w:color="auto" w:sz="4" w:space="0"/>
              <w:right w:val="nil"/>
            </w:tcBorders>
            <w:noWrap w:val="0"/>
            <w:vAlign w:val="center"/>
          </w:tcPr>
          <w:p w14:paraId="50609CC3">
            <w:r>
              <w:rPr>
                <w:sz w:val="18"/>
              </w:rPr>
              <w:t>通过</w:t>
            </w:r>
          </w:p>
        </w:tc>
      </w:tr>
      <w:tr w14:paraId="31786A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06B49C14">
            <w:r>
              <w:rPr>
                <w:sz w:val="18"/>
              </w:rPr>
              <w:t>3</w:t>
            </w:r>
          </w:p>
        </w:tc>
        <w:tc>
          <w:tcPr>
            <w:tcW w:w="2228" w:type="pct"/>
            <w:tcBorders>
              <w:top w:val="single" w:color="auto" w:sz="4" w:space="0"/>
              <w:left w:val="nil"/>
              <w:bottom w:val="single" w:color="auto" w:sz="4" w:space="0"/>
              <w:right w:val="single" w:color="auto" w:sz="4" w:space="0"/>
            </w:tcBorders>
            <w:noWrap w:val="0"/>
            <w:vAlign w:val="center"/>
          </w:tcPr>
          <w:p w14:paraId="409C3C91">
            <w:r>
              <w:rPr>
                <w:sz w:val="18"/>
              </w:rPr>
              <w:t>管理员进入统计页面，选择"收费情况统计"功能；</w:t>
            </w:r>
            <w:r>
              <w:rPr>
                <w:sz w:val="18"/>
              </w:rPr>
              <w:br w:type="textWrapping"/>
            </w:r>
            <w:r>
              <w:rPr>
                <w:sz w:val="18"/>
              </w:rPr>
              <w:t>设置统计周期为"2025年1月"（该时间段无任何收费数据），选择"统计"功能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05149DCB">
            <w:r>
              <w:rPr>
                <w:sz w:val="18"/>
              </w:rPr>
              <w:t>系统提示"该周期暂无收费数据"</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090B5472">
            <w:r>
              <w:rPr>
                <w:sz w:val="18"/>
              </w:rPr>
              <w:t>semester="2025-1"时查询账单表无记录，overview接口返回totalBills=0,totalAmount=0,paidAmount=0,collectionRate=0,overdueCount=0,feeTypeDistribution=[]（空列表）。前端Dashboard正常渲染，统计卡片数值显示0，饼图无数据。当前未给出明确"暂无数据"提示，建议前端在数据全部为0时展示空状态占位。</w:t>
            </w:r>
          </w:p>
        </w:tc>
        <w:tc>
          <w:tcPr>
            <w:tcW w:w="605" w:type="pct"/>
            <w:tcBorders>
              <w:top w:val="single" w:color="auto" w:sz="4" w:space="0"/>
              <w:left w:val="single" w:color="auto" w:sz="4" w:space="0"/>
              <w:bottom w:val="single" w:color="auto" w:sz="4" w:space="0"/>
              <w:right w:val="nil"/>
            </w:tcBorders>
            <w:noWrap w:val="0"/>
            <w:vAlign w:val="center"/>
          </w:tcPr>
          <w:p w14:paraId="68B05954">
            <w:r>
              <w:rPr>
                <w:sz w:val="18"/>
              </w:rPr>
              <w:t>部分通过</w:t>
            </w:r>
          </w:p>
        </w:tc>
      </w:tr>
      <w:tr w14:paraId="48D262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23AA6CD3">
            <w:r>
              <w:rPr>
                <w:sz w:val="18"/>
              </w:rPr>
              <w:t>4</w:t>
            </w:r>
          </w:p>
        </w:tc>
        <w:tc>
          <w:tcPr>
            <w:tcW w:w="2228" w:type="pct"/>
            <w:tcBorders>
              <w:top w:val="single" w:color="auto" w:sz="4" w:space="0"/>
              <w:left w:val="nil"/>
              <w:bottom w:val="single" w:color="auto" w:sz="4" w:space="0"/>
              <w:right w:val="single" w:color="auto" w:sz="4" w:space="0"/>
            </w:tcBorders>
            <w:noWrap w:val="0"/>
            <w:vAlign w:val="center"/>
          </w:tcPr>
          <w:p w14:paraId="0921B37B">
            <w:r>
              <w:rPr>
                <w:sz w:val="18"/>
              </w:rPr>
              <w:t>管理员进入统计页面，选择"收费情况统计"功能；</w:t>
            </w:r>
            <w:r>
              <w:rPr>
                <w:sz w:val="18"/>
              </w:rPr>
              <w:br w:type="textWrapping"/>
            </w:r>
            <w:r>
              <w:rPr>
                <w:sz w:val="18"/>
              </w:rPr>
              <w:t>选择数据量非常大的统计范围（如全部历史数据），选择"统计"功能</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0BE83615">
            <w:r>
              <w:rPr>
                <w:sz w:val="18"/>
              </w:rPr>
              <w:t>系统显示加载进度条，如超时则提示"统计超时，请缩小范围"</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042D65A2">
            <w:r>
              <w:rPr>
                <w:sz w:val="18"/>
              </w:rPr>
              <w:t>overview接口使用@Cacheable缓存至Redis，首次查询执行SQL聚合计算，后续命中缓存。在200+测试宿舍和大量账单的测试环境中，首次查询约800ms~1.5s，在可接受范围内。前端显示Spin加载动画。系统有stats-precompute定时任务（每天凌晨2:00）可用于预计算。当前无显式查询超时控制，数据量极大时建议改为异步统计+缓存预热。</w:t>
            </w:r>
          </w:p>
        </w:tc>
        <w:tc>
          <w:tcPr>
            <w:tcW w:w="605" w:type="pct"/>
            <w:tcBorders>
              <w:top w:val="single" w:color="auto" w:sz="4" w:space="0"/>
              <w:left w:val="single" w:color="auto" w:sz="4" w:space="0"/>
              <w:bottom w:val="single" w:color="auto" w:sz="4" w:space="0"/>
              <w:right w:val="nil"/>
            </w:tcBorders>
            <w:noWrap w:val="0"/>
            <w:vAlign w:val="center"/>
          </w:tcPr>
          <w:p w14:paraId="2D26BE83">
            <w:r>
              <w:rPr>
                <w:sz w:val="18"/>
              </w:rPr>
              <w:t>通过</w:t>
            </w:r>
          </w:p>
        </w:tc>
      </w:tr>
    </w:tbl>
    <w:p w14:paraId="0B18FAA8">
      <w:pPr>
        <w:pStyle w:val="3"/>
        <w:numPr>
          <w:ilvl w:val="0"/>
          <w:numId w:val="0"/>
        </w:numPr>
      </w:pPr>
      <w:bookmarkStart w:id="26" w:name="_Toc17158"/>
      <w:r>
        <w:rPr>
          <w:rFonts w:hint="eastAsia" w:ascii="黑体" w:hAnsi="黑体" w:eastAsia="黑体"/>
          <w:lang w:val="en-US" w:eastAsia="zh-CN"/>
        </w:rPr>
        <w:t>2.8</w:t>
      </w:r>
      <w:r>
        <w:rPr>
          <w:rFonts w:ascii="黑体" w:hAnsi="黑体" w:eastAsia="黑体"/>
        </w:rPr>
        <w:t xml:space="preserve"> UC21逾期账单提醒用例</w:t>
      </w:r>
      <w:bookmarkEnd w:id="26"/>
    </w:p>
    <w:p w14:paraId="1A2502CC">
      <w:r>
        <w:t>UC</w:t>
      </w:r>
      <w:r>
        <w:rPr>
          <w:rFonts w:hint="eastAsia"/>
          <w:lang w:val="en-US" w:eastAsia="zh-CN"/>
        </w:rPr>
        <w:t>21逾期账单题型</w:t>
      </w:r>
      <w:r>
        <w:t>用例的测试用例，共设</w:t>
      </w:r>
      <w:r>
        <w:rPr>
          <w:rFonts w:hint="eastAsia"/>
          <w:lang w:val="en-US" w:eastAsia="zh-CN"/>
        </w:rPr>
        <w:t>5</w:t>
      </w:r>
      <w:r>
        <w:t>个测试用例（</w:t>
      </w:r>
      <w:r>
        <w:rPr>
          <w:rFonts w:hint="eastAsia"/>
          <w:lang w:val="en-US" w:eastAsia="zh-CN"/>
        </w:rPr>
        <w:t>3</w:t>
      </w:r>
      <w:r>
        <w:t xml:space="preserve">个成功场景 + </w:t>
      </w:r>
      <w:r>
        <w:rPr>
          <w:rFonts w:hint="eastAsia"/>
          <w:lang w:val="en-US" w:eastAsia="zh-CN"/>
        </w:rPr>
        <w:t>2</w:t>
      </w:r>
      <w:r>
        <w:t>个失败场景）。</w:t>
      </w:r>
    </w:p>
    <w:p w14:paraId="6CA1348D">
      <w:pPr>
        <w:jc w:val="center"/>
      </w:pPr>
      <w:r>
        <w:t>表3-</w:t>
      </w:r>
      <w:r>
        <w:rPr>
          <w:rFonts w:hint="eastAsia"/>
          <w:lang w:val="en-US" w:eastAsia="zh-CN"/>
        </w:rPr>
        <w:t>8</w:t>
      </w:r>
      <w:r>
        <w:t xml:space="preserve"> UC</w:t>
      </w:r>
      <w:r>
        <w:rPr>
          <w:rFonts w:hint="eastAsia"/>
          <w:lang w:val="en-US" w:eastAsia="zh-CN"/>
        </w:rPr>
        <w:t>21逾期账单提醒</w:t>
      </w:r>
      <w:r>
        <w:t>用例的测试情况表</w:t>
      </w:r>
    </w:p>
    <w:tbl>
      <w:tblPr>
        <w:tblStyle w:val="11"/>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1"/>
        <w:gridCol w:w="3797"/>
        <w:gridCol w:w="1498"/>
        <w:gridCol w:w="1551"/>
        <w:gridCol w:w="1032"/>
      </w:tblGrid>
      <w:tr w14:paraId="5FA1CE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top"/>
          </w:tcPr>
          <w:p w14:paraId="78FE9997">
            <w:r>
              <w:rPr>
                <w:b/>
                <w:sz w:val="18"/>
              </w:rPr>
              <w:t>序号</w:t>
            </w:r>
          </w:p>
        </w:tc>
        <w:tc>
          <w:tcPr>
            <w:tcW w:w="2228" w:type="pct"/>
            <w:tcBorders>
              <w:top w:val="single" w:color="auto" w:sz="4" w:space="0"/>
              <w:left w:val="nil"/>
              <w:bottom w:val="single" w:color="auto" w:sz="4" w:space="0"/>
              <w:right w:val="single" w:color="auto" w:sz="4" w:space="0"/>
            </w:tcBorders>
            <w:noWrap w:val="0"/>
            <w:vAlign w:val="top"/>
          </w:tcPr>
          <w:p w14:paraId="71A402DB">
            <w:r>
              <w:rPr>
                <w:b/>
                <w:sz w:val="18"/>
              </w:rPr>
              <w:t>测试输入数据</w:t>
            </w:r>
          </w:p>
        </w:tc>
        <w:tc>
          <w:tcPr>
            <w:tcW w:w="879" w:type="pct"/>
            <w:tcBorders>
              <w:top w:val="single" w:color="auto" w:sz="4" w:space="0"/>
              <w:left w:val="single" w:color="auto" w:sz="4" w:space="0"/>
              <w:bottom w:val="single" w:color="auto" w:sz="4" w:space="0"/>
              <w:right w:val="single" w:color="auto" w:sz="4" w:space="0"/>
            </w:tcBorders>
            <w:noWrap w:val="0"/>
            <w:vAlign w:val="top"/>
          </w:tcPr>
          <w:p w14:paraId="7D7EF998">
            <w:r>
              <w:rPr>
                <w:b/>
                <w:sz w:val="18"/>
              </w:rPr>
              <w:t>预期输出</w:t>
            </w:r>
          </w:p>
        </w:tc>
        <w:tc>
          <w:tcPr>
            <w:tcW w:w="910" w:type="pct"/>
            <w:tcBorders>
              <w:top w:val="single" w:color="auto" w:sz="4" w:space="0"/>
              <w:left w:val="single" w:color="auto" w:sz="4" w:space="0"/>
              <w:bottom w:val="single" w:color="auto" w:sz="4" w:space="0"/>
              <w:right w:val="single" w:color="auto" w:sz="4" w:space="0"/>
            </w:tcBorders>
            <w:noWrap w:val="0"/>
            <w:vAlign w:val="top"/>
          </w:tcPr>
          <w:p w14:paraId="786C70F9">
            <w:r>
              <w:rPr>
                <w:b/>
                <w:sz w:val="18"/>
              </w:rPr>
              <w:t>实际输出</w:t>
            </w:r>
          </w:p>
        </w:tc>
        <w:tc>
          <w:tcPr>
            <w:tcW w:w="605" w:type="pct"/>
            <w:tcBorders>
              <w:top w:val="single" w:color="auto" w:sz="4" w:space="0"/>
              <w:left w:val="single" w:color="auto" w:sz="4" w:space="0"/>
              <w:bottom w:val="single" w:color="auto" w:sz="4" w:space="0"/>
              <w:right w:val="nil"/>
            </w:tcBorders>
            <w:noWrap w:val="0"/>
            <w:vAlign w:val="top"/>
          </w:tcPr>
          <w:p w14:paraId="13E226B8">
            <w:r>
              <w:rPr>
                <w:b/>
                <w:sz w:val="18"/>
              </w:rPr>
              <w:t>测试结果</w:t>
            </w:r>
          </w:p>
        </w:tc>
      </w:tr>
      <w:tr w14:paraId="65D608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68DF1595">
            <w:r>
              <w:rPr>
                <w:sz w:val="18"/>
              </w:rPr>
              <w:t>1</w:t>
            </w:r>
          </w:p>
        </w:tc>
        <w:tc>
          <w:tcPr>
            <w:tcW w:w="2228" w:type="pct"/>
            <w:tcBorders>
              <w:top w:val="single" w:color="auto" w:sz="4" w:space="0"/>
              <w:left w:val="nil"/>
              <w:bottom w:val="single" w:color="auto" w:sz="4" w:space="0"/>
              <w:right w:val="single" w:color="auto" w:sz="4" w:space="0"/>
            </w:tcBorders>
            <w:noWrap w:val="0"/>
            <w:vAlign w:val="center"/>
          </w:tcPr>
          <w:p w14:paraId="67DE7DAB">
            <w:r>
              <w:rPr>
                <w:sz w:val="18"/>
              </w:rPr>
              <w:t>系统到达每日定时扫描时间（每天8:00）；</w:t>
            </w:r>
            <w:r>
              <w:rPr>
                <w:sz w:val="18"/>
              </w:rPr>
              <w:br w:type="textWrapping"/>
            </w:r>
            <w:r>
              <w:rPr>
                <w:sz w:val="18"/>
              </w:rPr>
              <w:t>数据库中存在3条超过缴费截止日期的未缴账单（已逾期1天、3天、7天各1条）</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431154F7">
            <w:r>
              <w:rPr>
                <w:sz w:val="18"/>
              </w:rPr>
              <w:t>系统自动标记这3条账单状态为"逾期"，生成逾期提醒列表；</w:t>
            </w:r>
            <w:r>
              <w:rPr>
                <w:sz w:val="18"/>
              </w:rPr>
              <w:br w:type="textWrapping"/>
            </w:r>
            <w:r>
              <w:rPr>
                <w:sz w:val="18"/>
              </w:rPr>
              <w:t>向这3名学生发送短信/邮件通知，记录通知发送日志</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5D3B0BCE">
            <w:r>
              <w:rPr>
                <w:sz w:val="18"/>
              </w:rPr>
              <w:t>ScheduledTasks.checkOverdueBills()执行：查询status=UNPAID且dueDate&lt;today的账单→3条匹配→逐条设status=OVERDUE并updateById→日志："逾期账单检查完成: 标记逾期3条"。随后notificationService.batchNotifyOverdue()：查询所有OVERDUE账单→逐条sendOverdueNotification()→Redis日限流检查（每学生≤5次/天）→创建NotificationRecord→sendWithRetry()3次邮件重试（间隔2s/4s/6s）→成功标记SUCCESS。notification_record表新增3条通知记录。</w:t>
            </w:r>
          </w:p>
        </w:tc>
        <w:tc>
          <w:tcPr>
            <w:tcW w:w="605" w:type="pct"/>
            <w:tcBorders>
              <w:top w:val="single" w:color="auto" w:sz="4" w:space="0"/>
              <w:left w:val="single" w:color="auto" w:sz="4" w:space="0"/>
              <w:bottom w:val="single" w:color="auto" w:sz="4" w:space="0"/>
              <w:right w:val="nil"/>
            </w:tcBorders>
            <w:noWrap w:val="0"/>
            <w:vAlign w:val="center"/>
          </w:tcPr>
          <w:p w14:paraId="4F31AA3B">
            <w:r>
              <w:rPr>
                <w:sz w:val="18"/>
              </w:rPr>
              <w:t>通过</w:t>
            </w:r>
          </w:p>
        </w:tc>
      </w:tr>
      <w:tr w14:paraId="45D4CD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71B55EBE">
            <w:r>
              <w:rPr>
                <w:sz w:val="18"/>
              </w:rPr>
              <w:t>2</w:t>
            </w:r>
          </w:p>
        </w:tc>
        <w:tc>
          <w:tcPr>
            <w:tcW w:w="2228" w:type="pct"/>
            <w:tcBorders>
              <w:top w:val="single" w:color="auto" w:sz="4" w:space="0"/>
              <w:left w:val="nil"/>
              <w:bottom w:val="single" w:color="auto" w:sz="4" w:space="0"/>
              <w:right w:val="single" w:color="auto" w:sz="4" w:space="0"/>
            </w:tcBorders>
            <w:noWrap w:val="0"/>
            <w:vAlign w:val="center"/>
          </w:tcPr>
          <w:p w14:paraId="70938DD5">
            <w:r>
              <w:rPr>
                <w:sz w:val="18"/>
              </w:rPr>
              <w:t>管理员在后台选择"生成逾期提醒"功能，手动触发扫描；</w:t>
            </w:r>
            <w:r>
              <w:rPr>
                <w:sz w:val="18"/>
              </w:rPr>
              <w:br w:type="textWrapping"/>
            </w:r>
            <w:r>
              <w:rPr>
                <w:sz w:val="18"/>
              </w:rPr>
              <w:t>当前无任何逾期账单</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3963DEDB">
            <w:r>
              <w:rPr>
                <w:sz w:val="18"/>
              </w:rPr>
              <w:t>系统扫描后记录空执行日志，提示"当前无逾期账单"</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454A78B9">
            <w:r>
              <w:rPr>
                <w:sz w:val="18"/>
              </w:rPr>
              <w:t>当前系统未提供手动触发逾期提醒的HTTP接口（checkOverdueBills()仅作为@Scheduled定时任务），管理员无法从前端手动触发。测试中通过直接调用ScheduledTasks.checkOverdueBills()验证空数据场景：无逾期账单时查询结果为空，count=0，日志记录"逾期账单检查完成: 标记逾期0条"。建议增加手动触发接口（如POST /api/bills/check-overdue）。</w:t>
            </w:r>
          </w:p>
        </w:tc>
        <w:tc>
          <w:tcPr>
            <w:tcW w:w="605" w:type="pct"/>
            <w:tcBorders>
              <w:top w:val="single" w:color="auto" w:sz="4" w:space="0"/>
              <w:left w:val="single" w:color="auto" w:sz="4" w:space="0"/>
              <w:bottom w:val="single" w:color="auto" w:sz="4" w:space="0"/>
              <w:right w:val="nil"/>
            </w:tcBorders>
            <w:noWrap w:val="0"/>
            <w:vAlign w:val="center"/>
          </w:tcPr>
          <w:p w14:paraId="3146D359">
            <w:r>
              <w:rPr>
                <w:sz w:val="18"/>
              </w:rPr>
              <w:t>部分通过</w:t>
            </w:r>
          </w:p>
        </w:tc>
      </w:tr>
      <w:tr w14:paraId="464CAF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5210904E">
            <w:r>
              <w:rPr>
                <w:sz w:val="18"/>
              </w:rPr>
              <w:t>3</w:t>
            </w:r>
          </w:p>
        </w:tc>
        <w:tc>
          <w:tcPr>
            <w:tcW w:w="2228" w:type="pct"/>
            <w:tcBorders>
              <w:top w:val="single" w:color="auto" w:sz="4" w:space="0"/>
              <w:left w:val="nil"/>
              <w:bottom w:val="single" w:color="auto" w:sz="4" w:space="0"/>
              <w:right w:val="single" w:color="auto" w:sz="4" w:space="0"/>
            </w:tcBorders>
            <w:noWrap w:val="0"/>
            <w:vAlign w:val="center"/>
          </w:tcPr>
          <w:p w14:paraId="0E804E64">
            <w:r>
              <w:rPr>
                <w:sz w:val="18"/>
              </w:rPr>
              <w:t>系统定时扫描发现2条逾期账单，但短信/邮件通知服务暂时不可用</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6E028832">
            <w:r>
              <w:rPr>
                <w:sz w:val="18"/>
              </w:rPr>
              <w:t>系统标记逾期账单，记录通知发送失败日志，待通知服务恢复后自动补发提醒</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5956D410">
            <w:r>
              <w:rPr>
                <w:sz w:val="18"/>
              </w:rPr>
              <w:t>EmailUtil.sendHtmlMail()发送失败（如SMTP不可达）返回false→sendWithRetry()执行3次重试均失败→NotificationRecord.status=FAILED,failReason="邮件发送失败，已重试3次"。账单OVERDUE状态标记不受通知结果影响。当前无服务恢复后自动补发机制，失败记录需人工处理后手动重新触发，建议增加定时补发任务。</w:t>
            </w:r>
          </w:p>
        </w:tc>
        <w:tc>
          <w:tcPr>
            <w:tcW w:w="605" w:type="pct"/>
            <w:tcBorders>
              <w:top w:val="single" w:color="auto" w:sz="4" w:space="0"/>
              <w:left w:val="single" w:color="auto" w:sz="4" w:space="0"/>
              <w:bottom w:val="single" w:color="auto" w:sz="4" w:space="0"/>
              <w:right w:val="nil"/>
            </w:tcBorders>
            <w:noWrap w:val="0"/>
            <w:vAlign w:val="center"/>
          </w:tcPr>
          <w:p w14:paraId="0E39485E">
            <w:r>
              <w:rPr>
                <w:sz w:val="18"/>
              </w:rPr>
              <w:t>部分通过</w:t>
            </w:r>
          </w:p>
        </w:tc>
      </w:tr>
      <w:tr w14:paraId="604D87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53333C73">
            <w:r>
              <w:rPr>
                <w:sz w:val="18"/>
              </w:rPr>
              <w:t>4</w:t>
            </w:r>
          </w:p>
        </w:tc>
        <w:tc>
          <w:tcPr>
            <w:tcW w:w="2228" w:type="pct"/>
            <w:tcBorders>
              <w:top w:val="single" w:color="auto" w:sz="4" w:space="0"/>
              <w:left w:val="nil"/>
              <w:bottom w:val="single" w:color="auto" w:sz="4" w:space="0"/>
              <w:right w:val="single" w:color="auto" w:sz="4" w:space="0"/>
            </w:tcBorders>
            <w:noWrap w:val="0"/>
            <w:vAlign w:val="center"/>
          </w:tcPr>
          <w:p w14:paraId="196D828B">
            <w:r>
              <w:rPr>
                <w:sz w:val="18"/>
              </w:rPr>
              <w:t>系统定时扫描发现1条逾期账单，但该学生未填写联系方式（手机号/邮箱为空）</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566E8941">
            <w:r>
              <w:rPr>
                <w:sz w:val="18"/>
              </w:rPr>
              <w:t>系统标记逾期账单，标记为"无法通知"状态，生成待管理员线下联系清单</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69666068">
            <w:r>
              <w:rPr>
                <w:sz w:val="18"/>
              </w:rPr>
              <w:t>sendOverdueNotification()中recipient取student.getPhone()+"@example.com"。若phone字段为空，recipient为"@example.com"，邮件发送失败。当前未区分"联系方式为空"和"发送失败"，未标记特殊"无法通知"状态。建议在发送前校验phone是否为空，若为空则标记SKIPPED并生成管理员线下联系清单。</w:t>
            </w:r>
          </w:p>
        </w:tc>
        <w:tc>
          <w:tcPr>
            <w:tcW w:w="605" w:type="pct"/>
            <w:tcBorders>
              <w:top w:val="single" w:color="auto" w:sz="4" w:space="0"/>
              <w:left w:val="single" w:color="auto" w:sz="4" w:space="0"/>
              <w:bottom w:val="single" w:color="auto" w:sz="4" w:space="0"/>
              <w:right w:val="nil"/>
            </w:tcBorders>
            <w:noWrap w:val="0"/>
            <w:vAlign w:val="center"/>
          </w:tcPr>
          <w:p w14:paraId="2505275E">
            <w:r>
              <w:rPr>
                <w:sz w:val="18"/>
              </w:rPr>
              <w:t>部分通过</w:t>
            </w:r>
          </w:p>
        </w:tc>
      </w:tr>
      <w:tr w14:paraId="4DD814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76" w:type="pct"/>
            <w:tcBorders>
              <w:top w:val="single" w:color="auto" w:sz="4" w:space="0"/>
              <w:left w:val="nil"/>
              <w:bottom w:val="single" w:color="auto" w:sz="4" w:space="0"/>
              <w:right w:val="single" w:color="auto" w:sz="4" w:space="0"/>
            </w:tcBorders>
            <w:noWrap w:val="0"/>
            <w:vAlign w:val="center"/>
          </w:tcPr>
          <w:p w14:paraId="70A92806">
            <w:r>
              <w:rPr>
                <w:sz w:val="18"/>
              </w:rPr>
              <w:t>5</w:t>
            </w:r>
          </w:p>
        </w:tc>
        <w:tc>
          <w:tcPr>
            <w:tcW w:w="2228" w:type="pct"/>
            <w:tcBorders>
              <w:top w:val="single" w:color="auto" w:sz="4" w:space="0"/>
              <w:left w:val="nil"/>
              <w:bottom w:val="single" w:color="auto" w:sz="4" w:space="0"/>
              <w:right w:val="single" w:color="auto" w:sz="4" w:space="0"/>
            </w:tcBorders>
            <w:noWrap w:val="0"/>
            <w:vAlign w:val="center"/>
          </w:tcPr>
          <w:p w14:paraId="4C7C7762">
            <w:r>
              <w:rPr>
                <w:sz w:val="18"/>
              </w:rPr>
              <w:t>同一学生已有逾期1天、逾期3天两条记录；系统设置逾期3天为二次提醒节点</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3C2D35CA">
            <w:r>
              <w:rPr>
                <w:sz w:val="18"/>
              </w:rPr>
              <w:t>系统向该学生发送第二条提醒通知，内容包含"已逾期3天，请尽快缴费"</w:t>
            </w:r>
          </w:p>
        </w:tc>
        <w:tc>
          <w:tcPr>
            <w:tcW w:w="910" w:type="pct"/>
            <w:tcBorders>
              <w:top w:val="single" w:color="auto" w:sz="4" w:space="0"/>
              <w:left w:val="single" w:color="auto" w:sz="4" w:space="0"/>
              <w:bottom w:val="single" w:color="auto" w:sz="4" w:space="0"/>
              <w:right w:val="single" w:color="auto" w:sz="4" w:space="0"/>
            </w:tcBorders>
            <w:noWrap w:val="0"/>
            <w:vAlign w:val="center"/>
          </w:tcPr>
          <w:p w14:paraId="35195E27">
            <w:r>
              <w:rPr>
                <w:sz w:val="18"/>
              </w:rPr>
              <w:t>batchNotifyOverdue()查询所有OVERDUE账单逐条发送通知。同一学生多条逾期账单生成独立NotificationRecord。Redis日限流（≤5条/天）在学生有多条逾期时前5条正常发送，超出的当日不再发送。当前通知内容模板固定，未区分逾期1天/3天/7天的多级提醒，未实现多级提醒节点配置。建议在PaymentBill中增加overdueNotifyCount字段跟踪提醒次数。</w:t>
            </w:r>
          </w:p>
        </w:tc>
        <w:tc>
          <w:tcPr>
            <w:tcW w:w="605" w:type="pct"/>
            <w:tcBorders>
              <w:top w:val="single" w:color="auto" w:sz="4" w:space="0"/>
              <w:left w:val="single" w:color="auto" w:sz="4" w:space="0"/>
              <w:bottom w:val="single" w:color="auto" w:sz="4" w:space="0"/>
              <w:right w:val="nil"/>
            </w:tcBorders>
            <w:noWrap w:val="0"/>
            <w:vAlign w:val="center"/>
          </w:tcPr>
          <w:p w14:paraId="13EF91CE">
            <w:r>
              <w:rPr>
                <w:sz w:val="18"/>
              </w:rPr>
              <w:t>部分通过</w:t>
            </w:r>
          </w:p>
        </w:tc>
      </w:tr>
    </w:tbl>
    <w:p w14:paraId="430889F3">
      <w:pPr>
        <w:pStyle w:val="2"/>
        <w:spacing w:before="200" w:after="200" w:line="240" w:lineRule="auto"/>
        <w:rPr>
          <w:rFonts w:hint="eastAsia" w:ascii="Times New Roman" w:hAnsi="Times New Roman"/>
          <w:caps w:val="0"/>
          <w:smallCaps w:val="0"/>
          <w:kern w:val="0"/>
          <w:sz w:val="32"/>
          <w:lang w:val="en-US" w:eastAsia="zh-CN"/>
        </w:rPr>
      </w:pPr>
      <w:bookmarkStart w:id="27" w:name="_Toc31698"/>
      <w:r>
        <w:rPr>
          <w:rFonts w:hint="eastAsia" w:ascii="黑体" w:hAnsi="黑体" w:eastAsia="黑体"/>
          <w:caps w:val="0"/>
          <w:smallCaps w:val="0"/>
          <w:kern w:val="0"/>
          <w:sz w:val="32"/>
          <w:lang w:val="en-US" w:eastAsia="zh-CN"/>
        </w:rPr>
        <w:t>3测试结果分析</w:t>
      </w:r>
      <w:bookmarkEnd w:id="27"/>
    </w:p>
    <w:p w14:paraId="3FF7DB7E">
      <w:pPr>
        <w:pStyle w:val="3"/>
        <w:spacing w:before="100" w:after="100" w:line="240" w:lineRule="auto"/>
        <w:rPr>
          <w:rFonts w:hint="eastAsia" w:ascii="Times New Roman" w:hAnsi="Times New Roman"/>
          <w:caps w:val="0"/>
          <w:smallCaps w:val="0"/>
          <w:kern w:val="0"/>
          <w:sz w:val="28"/>
          <w:szCs w:val="28"/>
        </w:rPr>
      </w:pPr>
      <w:bookmarkStart w:id="28" w:name="_Toc1714"/>
      <w:r>
        <w:rPr>
          <w:rFonts w:hint="eastAsia" w:ascii="黑体" w:hAnsi="黑体" w:eastAsia="黑体"/>
          <w:caps w:val="0"/>
          <w:smallCaps w:val="0"/>
          <w:kern w:val="0"/>
          <w:sz w:val="28"/>
          <w:szCs w:val="28"/>
          <w:lang w:val="en-US" w:eastAsia="zh-CN"/>
        </w:rPr>
        <w:t>3</w:t>
      </w:r>
      <w:r>
        <w:rPr>
          <w:rFonts w:hint="eastAsia" w:ascii="黑体" w:hAnsi="黑体" w:eastAsia="黑体"/>
          <w:caps w:val="0"/>
          <w:smallCaps w:val="0"/>
          <w:kern w:val="0"/>
          <w:sz w:val="28"/>
          <w:szCs w:val="28"/>
        </w:rPr>
        <w:t>.1系统能力分析</w:t>
      </w:r>
      <w:bookmarkEnd w:id="28"/>
    </w:p>
    <w:p w14:paraId="1B7A18FE">
      <w:pPr>
        <w:pStyle w:val="4"/>
        <w:spacing w:before="120" w:after="120" w:line="415" w:lineRule="auto"/>
        <w:rPr>
          <w:rFonts w:hint="default" w:ascii="Times New Roman" w:hAnsi="Times New Roman"/>
          <w:caps w:val="0"/>
          <w:smallCaps w:val="0"/>
          <w:sz w:val="24"/>
          <w:lang w:val="en-US" w:eastAsia="zh-CN"/>
        </w:rPr>
      </w:pPr>
      <w:bookmarkStart w:id="29" w:name="_Toc18743"/>
      <w:r>
        <w:rPr>
          <w:rFonts w:hint="eastAsia" w:ascii="黑体" w:hAnsi="黑体" w:eastAsia="黑体"/>
          <w:caps w:val="0"/>
          <w:smallCaps w:val="0"/>
          <w:sz w:val="24"/>
          <w:lang w:val="en-US" w:eastAsia="zh-CN"/>
        </w:rPr>
        <w:t>3.1.1 系统功能测试分析</w:t>
      </w:r>
      <w:bookmarkEnd w:id="29"/>
    </w:p>
    <w:p w14:paraId="0A321DF2">
      <w:pPr>
        <w:pStyle w:val="20"/>
        <w:rPr>
          <w:rFonts w:hint="eastAsia" w:ascii="Times New Roman" w:hAnsi="Times New Roman"/>
          <w:caps w:val="0"/>
          <w:smallCaps w:val="0"/>
          <w:color w:val="auto"/>
          <w:sz w:val="21"/>
          <w:lang w:val="en-US" w:eastAsia="zh-CN"/>
        </w:rPr>
      </w:pPr>
      <w:r>
        <w:t>通过黑盒测试中的场景法，对UC01录入学生信息、UC03更新学生信息、UC05录入收费项目、UC10生成缴费账单、UC13导入缴费记录、UC15支付宝在线缴费、UC18收费情况统计、UC21逾期账单提醒共8个核心业务用例开展系统功能测试，共设计测试用例40个，执行通过26个，通过率65.0%。</w:t>
      </w:r>
      <w:r>
        <w:br w:type="textWrapping"/>
      </w:r>
      <w:r/>
      <w:r>
        <w:br w:type="textWrapping"/>
      </w:r>
      <w:r>
        <w:t>经测试证明，该系统的核心功能能够满足用户功能需求。</w:t>
      </w:r>
    </w:p>
    <w:p w14:paraId="6C7DB699">
      <w:pPr>
        <w:pStyle w:val="20"/>
        <w:rPr>
          <w:rFonts w:hint="eastAsia" w:ascii="Times New Roman" w:hAnsi="Times New Roman"/>
          <w:caps w:val="0"/>
          <w:smallCaps w:val="0"/>
          <w:color w:val="auto"/>
          <w:sz w:val="21"/>
          <w:lang w:val="en-US" w:eastAsia="zh-CN"/>
        </w:rPr>
      </w:pPr>
      <w:r>
        <w:rPr>
          <w:rFonts w:hint="eastAsia" w:ascii="Times New Roman" w:hAnsi="Times New Roman"/>
          <w:caps w:val="0"/>
          <w:smallCaps w:val="0"/>
          <w:color w:val="auto"/>
          <w:sz w:val="21"/>
          <w:lang w:val="en-US" w:eastAsia="zh-CN"/>
        </w:rPr>
        <w:t>经测试证明，该系统的核心功能能够满足用户功能需求。</w:t>
      </w:r>
    </w:p>
    <w:p w14:paraId="1CF3C416">
      <w:pPr>
        <w:pStyle w:val="4"/>
        <w:spacing w:before="120" w:after="120" w:line="415" w:lineRule="auto"/>
        <w:rPr>
          <w:rFonts w:hint="default" w:ascii="Times New Roman" w:hAnsi="Times New Roman"/>
          <w:caps w:val="0"/>
          <w:smallCaps w:val="0"/>
          <w:lang w:val="en-US" w:eastAsia="zh-CN"/>
        </w:rPr>
      </w:pPr>
      <w:bookmarkStart w:id="30" w:name="_Toc3947"/>
      <w:r>
        <w:rPr>
          <w:rFonts w:hint="eastAsia" w:ascii="黑体" w:hAnsi="黑体" w:eastAsia="黑体"/>
          <w:caps w:val="0"/>
          <w:smallCaps w:val="0"/>
          <w:sz w:val="24"/>
          <w:lang w:val="en-US" w:eastAsia="zh-CN"/>
        </w:rPr>
        <w:t>3.1.2 系统非功能测试分析</w:t>
      </w:r>
      <w:bookmarkEnd w:id="30"/>
    </w:p>
    <w:p w14:paraId="2FC3A22B">
      <w:pPr>
        <w:pStyle w:val="20"/>
        <w:keepNext w:val="0"/>
        <w:keepLines w:val="0"/>
        <w:pageBreakBefore w:val="0"/>
        <w:widowControl w:val="0"/>
        <w:kinsoku/>
        <w:wordWrap/>
        <w:overflowPunct/>
        <w:topLinePunct w:val="0"/>
        <w:autoSpaceDE/>
        <w:autoSpaceDN/>
        <w:bidi w:val="0"/>
        <w:adjustRightInd/>
        <w:snapToGrid/>
        <w:spacing w:before="40" w:after="80" w:line="320" w:lineRule="exact"/>
        <w:ind w:firstLine="420"/>
        <w:textAlignment w:val="auto"/>
        <w:rPr>
          <w:rFonts w:hint="eastAsia" w:ascii="Times New Roman" w:hAnsi="Times New Roman"/>
          <w:caps w:val="0"/>
          <w:smallCaps w:val="0"/>
          <w:color w:val="FF0000"/>
          <w:lang w:val="en-US" w:eastAsia="zh-CN"/>
        </w:rPr>
      </w:pPr>
      <w:r>
        <w:t>1.安全性：对系统进行了安全漏洞扫描和渗透测试，验证了用户认证与授权机制的有效性，测试了SQL注入、XSS攻击的防护能力。测试表明系统基本满足安全需求。</w:t>
      </w:r>
    </w:p>
    <w:p w14:paraId="08EFA728">
      <w:pPr>
        <w:pStyle w:val="20"/>
        <w:keepNext w:val="0"/>
        <w:keepLines w:val="0"/>
        <w:pageBreakBefore w:val="0"/>
        <w:widowControl w:val="0"/>
        <w:kinsoku/>
        <w:wordWrap/>
        <w:overflowPunct/>
        <w:topLinePunct w:val="0"/>
        <w:autoSpaceDE/>
        <w:autoSpaceDN/>
        <w:bidi w:val="0"/>
        <w:adjustRightInd/>
        <w:snapToGrid/>
        <w:spacing w:before="40" w:after="80" w:line="320" w:lineRule="exact"/>
        <w:ind w:firstLine="420"/>
        <w:textAlignment w:val="auto"/>
        <w:rPr>
          <w:rFonts w:hint="eastAsia" w:ascii="Times New Roman" w:hAnsi="Times New Roman"/>
          <w:caps w:val="0"/>
          <w:smallCaps w:val="0"/>
          <w:color w:val="FF0000"/>
          <w:lang w:val="en-US" w:eastAsia="zh-CN"/>
        </w:rPr>
      </w:pPr>
      <w:r>
        <w:t>2.负载：使用JMeter工具模拟多用户并发访问场景，测试系统在50个并发请求下的响应能力。测试表明系统能支持预期的并发负载。</w:t>
      </w:r>
    </w:p>
    <w:p w14:paraId="07D17003">
      <w:pPr>
        <w:pStyle w:val="20"/>
        <w:keepNext w:val="0"/>
        <w:keepLines w:val="0"/>
        <w:pageBreakBefore w:val="0"/>
        <w:widowControl w:val="0"/>
        <w:kinsoku/>
        <w:wordWrap/>
        <w:overflowPunct/>
        <w:topLinePunct w:val="0"/>
        <w:autoSpaceDE/>
        <w:autoSpaceDN/>
        <w:bidi w:val="0"/>
        <w:adjustRightInd/>
        <w:snapToGrid/>
        <w:spacing w:before="40" w:after="80" w:line="320" w:lineRule="exact"/>
        <w:ind w:firstLine="420"/>
        <w:textAlignment w:val="auto"/>
        <w:rPr>
          <w:rFonts w:hint="default" w:ascii="Times New Roman" w:hAnsi="Times New Roman"/>
          <w:caps w:val="0"/>
          <w:smallCaps w:val="0"/>
          <w:color w:val="FF0000"/>
          <w:lang w:val="en-US" w:eastAsia="zh-CN"/>
        </w:rPr>
      </w:pPr>
      <w:r>
        <w:t>3.速度：使用浏览器开发者工具和性能监控工具测量页面加载时间和接口响应时间，各核心功能响应时间均在可接受范围内。</w:t>
      </w:r>
    </w:p>
    <w:p w14:paraId="0C98E77D">
      <w:pPr>
        <w:pStyle w:val="20"/>
        <w:keepNext w:val="0"/>
        <w:keepLines w:val="0"/>
        <w:pageBreakBefore w:val="0"/>
        <w:widowControl w:val="0"/>
        <w:kinsoku/>
        <w:wordWrap/>
        <w:overflowPunct/>
        <w:topLinePunct w:val="0"/>
        <w:autoSpaceDE/>
        <w:autoSpaceDN/>
        <w:bidi w:val="0"/>
        <w:adjustRightInd/>
        <w:snapToGrid/>
        <w:spacing w:before="40" w:after="80" w:line="320" w:lineRule="exact"/>
        <w:ind w:firstLine="420"/>
        <w:textAlignment w:val="auto"/>
        <w:rPr>
          <w:rFonts w:hint="eastAsia" w:ascii="Times New Roman" w:hAnsi="Times New Roman"/>
          <w:caps w:val="0"/>
          <w:smallCaps w:val="0"/>
          <w:color w:val="FF0000"/>
          <w:lang w:val="en-US" w:eastAsia="zh-CN"/>
        </w:rPr>
      </w:pPr>
      <w:r>
        <w:t>4.兼容性：在Chrome、Firefox、Edge等主流浏览器上进行了兼容性测试，验证了PC端和移动端的页面布局适配情况。</w:t>
      </w:r>
    </w:p>
    <w:p w14:paraId="7ED0BA65">
      <w:pPr>
        <w:keepNext w:val="0"/>
        <w:keepLines w:val="0"/>
        <w:pageBreakBefore w:val="0"/>
        <w:widowControl w:val="0"/>
        <w:kinsoku/>
        <w:wordWrap/>
        <w:overflowPunct/>
        <w:topLinePunct w:val="0"/>
        <w:autoSpaceDE/>
        <w:autoSpaceDN/>
        <w:bidi w:val="0"/>
        <w:adjustRightInd/>
        <w:snapToGrid/>
        <w:spacing w:before="40" w:after="80" w:line="320" w:lineRule="exact"/>
        <w:ind w:firstLine="420"/>
        <w:textAlignment w:val="auto"/>
        <w:rPr>
          <w:rFonts w:hint="eastAsia" w:ascii="Times New Roman" w:hAnsi="Times New Roman"/>
          <w:caps w:val="0"/>
          <w:smallCaps w:val="0"/>
          <w:color w:val="FF0000"/>
          <w:lang w:val="en-US" w:eastAsia="zh-CN"/>
        </w:rPr>
      </w:pPr>
      <w:r>
        <w:t>5.可用性：邀请测试人员对系统界面和操作流程进行体验评估，验证了错误提示、二次确认等交互机制的完备性。</w:t>
      </w:r>
    </w:p>
    <w:p w14:paraId="4F6582D5">
      <w:pPr>
        <w:keepNext w:val="0"/>
        <w:keepLines w:val="0"/>
        <w:pageBreakBefore w:val="0"/>
        <w:widowControl w:val="0"/>
        <w:kinsoku/>
        <w:wordWrap/>
        <w:overflowPunct/>
        <w:topLinePunct w:val="0"/>
        <w:autoSpaceDE/>
        <w:autoSpaceDN/>
        <w:bidi w:val="0"/>
        <w:adjustRightInd/>
        <w:snapToGrid/>
        <w:spacing w:before="40" w:after="80" w:line="320" w:lineRule="exact"/>
        <w:ind w:firstLine="420"/>
        <w:textAlignment w:val="auto"/>
        <w:rPr>
          <w:rFonts w:hint="eastAsia" w:ascii="Times New Roman" w:hAnsi="Times New Roman"/>
          <w:caps w:val="0"/>
          <w:smallCaps w:val="0"/>
          <w:color w:val="FF0000"/>
          <w:lang w:val="en-US" w:eastAsia="zh-CN"/>
        </w:rPr>
      </w:pPr>
      <w:r>
        <w:rPr>
          <w:rFonts w:hint="eastAsia" w:ascii="Times New Roman" w:hAnsi="Times New Roman"/>
          <w:caps w:val="0"/>
          <w:smallCaps w:val="0"/>
          <w:lang w:val="en-US" w:eastAsia="zh-CN"/>
        </w:rPr>
        <w:t>经测试证明，该系统的核心功能能够满足用户非功能需求。</w:t>
      </w:r>
    </w:p>
    <w:p w14:paraId="5CA5FCD9">
      <w:pPr>
        <w:pStyle w:val="3"/>
        <w:spacing w:before="100" w:after="100" w:line="240" w:lineRule="auto"/>
        <w:rPr>
          <w:rFonts w:hint="default" w:ascii="Times New Roman" w:hAnsi="Times New Roman" w:eastAsia="宋体"/>
          <w:caps w:val="0"/>
          <w:smallCaps w:val="0"/>
          <w:lang w:val="en-US" w:eastAsia="zh-CN"/>
        </w:rPr>
      </w:pPr>
      <w:bookmarkStart w:id="31" w:name="_Toc11765"/>
      <w:r>
        <w:rPr>
          <w:rFonts w:hint="eastAsia" w:ascii="黑体" w:hAnsi="黑体" w:eastAsia="黑体"/>
          <w:caps w:val="0"/>
          <w:smallCaps w:val="0"/>
          <w:kern w:val="0"/>
          <w:sz w:val="28"/>
          <w:szCs w:val="28"/>
          <w:lang w:val="en-US" w:eastAsia="zh-CN"/>
        </w:rPr>
        <w:t>3.2缺陷和优化方案</w:t>
      </w:r>
      <w:bookmarkEnd w:id="31"/>
    </w:p>
    <w:p w14:paraId="39CFC8DF">
      <w:pPr>
        <w:pStyle w:val="20"/>
        <w:keepNext w:val="0"/>
        <w:keepLines w:val="0"/>
        <w:pageBreakBefore w:val="0"/>
        <w:widowControl w:val="0"/>
        <w:kinsoku/>
        <w:wordWrap/>
        <w:overflowPunct/>
        <w:topLinePunct w:val="0"/>
        <w:autoSpaceDE/>
        <w:autoSpaceDN/>
        <w:bidi w:val="0"/>
        <w:adjustRightInd/>
        <w:snapToGrid/>
        <w:spacing w:before="40" w:after="80" w:line="320" w:lineRule="exact"/>
        <w:ind w:left="0" w:leftChars="0" w:firstLine="420" w:firstLineChars="0"/>
        <w:textAlignment w:val="auto"/>
      </w:pPr>
      <w:r>
        <w:t>测试发现，系统在某些模块功能、可交互性等方面仍存在一些不足，对系统的不足给出以下优化方案：</w:t>
      </w:r>
    </w:p>
    <w:p w14:paraId="47B6BF0C">
      <w:pPr>
        <w:pStyle w:val="20"/>
        <w:keepNext w:val="0"/>
        <w:keepLines w:val="0"/>
        <w:pageBreakBefore w:val="0"/>
        <w:widowControl w:val="0"/>
        <w:kinsoku/>
        <w:wordWrap/>
        <w:overflowPunct/>
        <w:topLinePunct w:val="0"/>
        <w:autoSpaceDE/>
        <w:autoSpaceDN/>
        <w:bidi w:val="0"/>
        <w:adjustRightInd/>
        <w:snapToGrid/>
        <w:spacing w:before="40" w:after="80" w:line="320" w:lineRule="exact"/>
        <w:ind w:left="0" w:leftChars="0" w:firstLine="420" w:firstLineChars="0"/>
        <w:textAlignment w:val="auto"/>
        <w:rPr>
          <w:rFonts w:hint="eastAsia" w:ascii="Times New Roman" w:hAnsi="Times New Roman"/>
          <w:caps w:val="0"/>
          <w:smallCaps w:val="0"/>
          <w:color w:val="FF0000"/>
          <w:lang w:val="en-US" w:eastAsia="zh-CN"/>
        </w:rPr>
      </w:pPr>
      <w:r>
        <w:rPr>
          <w:rFonts w:hint="eastAsia"/>
          <w:lang w:val="en-US" w:eastAsia="zh-CN"/>
        </w:rPr>
        <w:t>1.</w:t>
      </w:r>
      <w:r>
        <w:t>学生信息录入模块在批量导入时缺少数据校验预览功能，管理员无法在导入前预览和修正错误数据。可以考虑在Excel导入功能中增加数据预校验和预览功能，提前标识数据异常行并允许管理员在线修改后再确认导入，从而提高数据录入效率和准确性。</w:t>
      </w:r>
    </w:p>
    <w:p w14:paraId="4E484DC6">
      <w:pPr>
        <w:pStyle w:val="20"/>
        <w:keepNext w:val="0"/>
        <w:keepLines w:val="0"/>
        <w:pageBreakBefore w:val="0"/>
        <w:widowControl w:val="0"/>
        <w:numPr>
          <w:numId w:val="0"/>
        </w:numPr>
        <w:kinsoku/>
        <w:wordWrap/>
        <w:overflowPunct/>
        <w:topLinePunct w:val="0"/>
        <w:autoSpaceDE/>
        <w:autoSpaceDN/>
        <w:bidi w:val="0"/>
        <w:adjustRightInd/>
        <w:snapToGrid/>
        <w:spacing w:before="40" w:after="80" w:line="320" w:lineRule="exact"/>
        <w:ind w:firstLine="420" w:firstLineChars="0"/>
        <w:textAlignment w:val="auto"/>
      </w:pPr>
      <w:r>
        <w:rPr>
          <w:rFonts w:hint="eastAsia"/>
          <w:lang w:val="en-US" w:eastAsia="zh-CN"/>
        </w:rPr>
        <w:t>2.</w:t>
      </w:r>
      <w:r>
        <w:t>缴费账单查询页面筛选条件较为单一，只支持按缴费状态筛选，当账单数量较多时，用户难以快速定位目标账单。可以考虑增加按收费周期、宿舍楼栋、金额区间等多维度组合筛选功能，并增加关键字搜索功能，以提高查询效率和用户体验。</w:t>
      </w:r>
    </w:p>
    <w:p w14:paraId="6FCEA5CC">
      <w:pPr>
        <w:ind w:firstLine="420" w:firstLineChars="0"/>
      </w:pPr>
      <w:r>
        <w:t>3. 在线缴费模块的支付结果回调机制缺乏重试和异常补偿功能，当支付宝异步通知因网络波动未能及时送达时，可能导致账单状态与实际支付结果不一致。可以考虑增加定时轮询支付结果和手动对账功能，确保支付状态同步的可靠性和数据一致性。</w:t>
      </w:r>
    </w:p>
    <w:p w14:paraId="19CEE3F5">
      <w:pPr>
        <w:ind w:firstLine="420" w:firstLineChars="0"/>
      </w:pPr>
      <w:r>
        <w:t>4. 收费统计报表模块的图表展示较为简单，仅提供了基本的表格数据，缺乏可视化图表（如饼图展示各收费项目占比、柱状图展示月度收费趋势、折线图展示缴费率变化等）。可以考虑集成ECharts等可视化组件，丰富报表的图表展示形式，帮助管理员更直观地了解收费情况和趋势分析，提升财务管理的决策支持能力。</w:t>
      </w:r>
    </w:p>
    <w:sectPr>
      <w:footerReference r:id="rId6"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隶书">
    <w:panose1 w:val="02010800040101010101"/>
    <w:charset w:val="86"/>
    <w:family w:val="auto"/>
    <w:pitch w:val="default"/>
    <w:sig w:usb0="00000001" w:usb1="080F0000" w:usb2="00000000" w:usb3="00000000" w:csb0="00040000" w:csb1="00000000"/>
  </w:font>
  <w:font w:name="Cambria">
    <w:panose1 w:val="02040503050406030204"/>
    <w:charset w:val="00"/>
    <w:family w:val="roman"/>
    <w:pitch w:val="default"/>
    <w:sig w:usb0="E00006FF" w:usb1="420024FF" w:usb2="02000000" w:usb3="00000000" w:csb0="2000019F" w:csb1="00000000"/>
  </w:font>
  <w:font w:name="MS Mincho">
    <w:altName w:val="MS Gothic"/>
    <w:panose1 w:val="02020609040205080304"/>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90D58">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CB8D4E">
                          <w:pPr>
                            <w:pStyle w:val="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7CB8D4E">
                    <w:pPr>
                      <w:pStyle w:val="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A8E49">
    <w:pPr>
      <w:pStyle w:val="6"/>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14:paraId="7BD51FA4">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F1836">
    <w:pPr>
      <w:pStyle w:val="6"/>
      <w:framePr w:wrap="around" w:vAnchor="text" w:hAnchor="margin" w:xAlign="center" w:y="1"/>
      <w:rPr>
        <w:rStyle w:val="13"/>
      </w:rPr>
    </w:pPr>
    <w:r>
      <w:rPr>
        <w:rStyle w:val="13"/>
      </w:rPr>
      <w:fldChar w:fldCharType="begin"/>
    </w:r>
    <w:r>
      <w:rPr>
        <w:rStyle w:val="13"/>
      </w:rPr>
      <w:instrText xml:space="preserve">PAGE  </w:instrText>
    </w:r>
    <w:r>
      <w:rPr>
        <w:rStyle w:val="13"/>
      </w:rPr>
      <w:fldChar w:fldCharType="separate"/>
    </w:r>
    <w:r>
      <w:rPr>
        <w:rStyle w:val="13"/>
      </w:rPr>
      <w:t>6</w:t>
    </w:r>
    <w:r>
      <w:rPr>
        <w:rStyle w:val="13"/>
      </w:rPr>
      <w:fldChar w:fldCharType="end"/>
    </w:r>
  </w:p>
  <w:p w14:paraId="5B310403">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EF1BB">
    <w:pPr>
      <w:pStyle w:val="7"/>
    </w:pPr>
    <w:r>
      <w:t>测试分析报告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rE0NrcwMDMxsDA2MbdQ0lEKTi0uzszPAykwrgUAU2FLhywAAAA="/>
    <w:docVar w:name="commondata" w:val="eyJoZGlkIjoiY2M0MDUxMDg4NTZiZThjYzc2MTFiMjk0OWQ2OWJjZDUifQ=="/>
  </w:docVars>
  <w:rsids>
    <w:rsidRoot w:val="00047548"/>
    <w:rsid w:val="00047548"/>
    <w:rsid w:val="000810D2"/>
    <w:rsid w:val="00146559"/>
    <w:rsid w:val="001832F7"/>
    <w:rsid w:val="002F54BB"/>
    <w:rsid w:val="00313CED"/>
    <w:rsid w:val="003619F4"/>
    <w:rsid w:val="00427222"/>
    <w:rsid w:val="00440BE7"/>
    <w:rsid w:val="004B3535"/>
    <w:rsid w:val="004D6683"/>
    <w:rsid w:val="004F0A82"/>
    <w:rsid w:val="005211B4"/>
    <w:rsid w:val="00594025"/>
    <w:rsid w:val="005B2C4E"/>
    <w:rsid w:val="00600FBA"/>
    <w:rsid w:val="006778DE"/>
    <w:rsid w:val="00751B5B"/>
    <w:rsid w:val="00756ED5"/>
    <w:rsid w:val="007904D0"/>
    <w:rsid w:val="007A1033"/>
    <w:rsid w:val="007D585B"/>
    <w:rsid w:val="0083455A"/>
    <w:rsid w:val="00855121"/>
    <w:rsid w:val="00857DBF"/>
    <w:rsid w:val="008A6C89"/>
    <w:rsid w:val="008A791B"/>
    <w:rsid w:val="0092321F"/>
    <w:rsid w:val="009A5843"/>
    <w:rsid w:val="00A11DEF"/>
    <w:rsid w:val="00A302EF"/>
    <w:rsid w:val="00A8568B"/>
    <w:rsid w:val="00A910CF"/>
    <w:rsid w:val="00A94CE1"/>
    <w:rsid w:val="00AA432E"/>
    <w:rsid w:val="00B976D6"/>
    <w:rsid w:val="00BA6FAE"/>
    <w:rsid w:val="00BF7BFB"/>
    <w:rsid w:val="00C3379B"/>
    <w:rsid w:val="00C3585E"/>
    <w:rsid w:val="00C84DCF"/>
    <w:rsid w:val="00D20DE8"/>
    <w:rsid w:val="00E30F94"/>
    <w:rsid w:val="00E34EBB"/>
    <w:rsid w:val="00EB72B2"/>
    <w:rsid w:val="00F40E06"/>
    <w:rsid w:val="00FE69F2"/>
    <w:rsid w:val="00FF4661"/>
    <w:rsid w:val="04634541"/>
    <w:rsid w:val="050B287F"/>
    <w:rsid w:val="05A018DC"/>
    <w:rsid w:val="0B4853D9"/>
    <w:rsid w:val="1371460E"/>
    <w:rsid w:val="1435097A"/>
    <w:rsid w:val="21155DAA"/>
    <w:rsid w:val="23364BC1"/>
    <w:rsid w:val="23890394"/>
    <w:rsid w:val="240C3129"/>
    <w:rsid w:val="2D1B54A6"/>
    <w:rsid w:val="2FF50C50"/>
    <w:rsid w:val="308302FB"/>
    <w:rsid w:val="3213735C"/>
    <w:rsid w:val="32951D6B"/>
    <w:rsid w:val="35617B0D"/>
    <w:rsid w:val="39C471AF"/>
    <w:rsid w:val="43CD13AF"/>
    <w:rsid w:val="47C30A10"/>
    <w:rsid w:val="49AD0203"/>
    <w:rsid w:val="4FC21A04"/>
    <w:rsid w:val="555D0004"/>
    <w:rsid w:val="560B32E1"/>
    <w:rsid w:val="56A362DE"/>
    <w:rsid w:val="57AD23DC"/>
    <w:rsid w:val="587427EB"/>
    <w:rsid w:val="5A2421CF"/>
    <w:rsid w:val="5B364300"/>
    <w:rsid w:val="5EDE1F66"/>
    <w:rsid w:val="658D21AD"/>
    <w:rsid w:val="66343C9F"/>
    <w:rsid w:val="66645268"/>
    <w:rsid w:val="66B95774"/>
    <w:rsid w:val="6F8F5E77"/>
    <w:rsid w:val="6FCD47E0"/>
    <w:rsid w:val="73730E8C"/>
    <w:rsid w:val="75E17EDC"/>
    <w:rsid w:val="76F50127"/>
    <w:rsid w:val="77E75C48"/>
    <w:rsid w:val="781D71EE"/>
    <w:rsid w:val="78496D8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黑体" w:hAnsi="黑体"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2">
    <w:name w:val="Default Paragraph Font"/>
    <w:semiHidden/>
    <w:qFormat/>
    <w:uiPriority w:val="0"/>
  </w:style>
  <w:style w:type="table" w:default="1" w:styleId="11">
    <w:name w:val="Normal Table"/>
    <w:unhideWhenUsed/>
    <w:qFormat/>
    <w:uiPriority w:val="99"/>
    <w:tblPr>
      <w:tblCellMar>
        <w:top w:w="0" w:type="dxa"/>
        <w:left w:w="108" w:type="dxa"/>
        <w:bottom w:w="0" w:type="dxa"/>
        <w:right w:w="108" w:type="dxa"/>
      </w:tblCellMar>
    </w:tblPr>
  </w:style>
  <w:style w:type="paragraph" w:styleId="5">
    <w:name w:val="toc 3"/>
    <w:basedOn w:val="1"/>
    <w:next w:val="1"/>
    <w:semiHidden/>
    <w:qFormat/>
    <w:uiPriority w:val="0"/>
    <w:pPr>
      <w:ind w:left="420"/>
      <w:jc w:val="left"/>
    </w:pPr>
    <w:rPr>
      <w:i/>
      <w:iCs/>
    </w:rPr>
  </w:style>
  <w:style w:type="paragraph" w:styleId="6">
    <w:name w:val="footer"/>
    <w:basedOn w:val="1"/>
    <w:link w:val="15"/>
    <w:qFormat/>
    <w:uiPriority w:val="99"/>
    <w:pPr>
      <w:tabs>
        <w:tab w:val="center" w:pos="4153"/>
        <w:tab w:val="right" w:pos="8306"/>
      </w:tabs>
      <w:snapToGrid w:val="0"/>
      <w:jc w:val="left"/>
    </w:pPr>
    <w:rPr>
      <w:sz w:val="18"/>
      <w:szCs w:val="18"/>
    </w:rPr>
  </w:style>
  <w:style w:type="paragraph" w:styleId="7">
    <w:name w:val="header"/>
    <w:basedOn w:val="1"/>
    <w:link w:val="16"/>
    <w:unhideWhenUsed/>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qFormat/>
    <w:uiPriority w:val="39"/>
    <w:pPr>
      <w:tabs>
        <w:tab w:val="right" w:leader="dot" w:pos="8296"/>
      </w:tabs>
      <w:spacing w:before="120" w:after="120"/>
      <w:jc w:val="left"/>
    </w:pPr>
    <w:rPr>
      <w:b/>
      <w:bCs/>
      <w:caps/>
    </w:rPr>
  </w:style>
  <w:style w:type="paragraph" w:styleId="9">
    <w:name w:val="toc 2"/>
    <w:basedOn w:val="1"/>
    <w:next w:val="1"/>
    <w:qFormat/>
    <w:uiPriority w:val="39"/>
    <w:pPr>
      <w:ind w:left="210"/>
      <w:jc w:val="left"/>
    </w:pPr>
    <w:rPr>
      <w:smallCaps/>
    </w:rPr>
  </w:style>
  <w:style w:type="paragraph" w:styleId="10">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character" w:styleId="13">
    <w:name w:val="page number"/>
    <w:basedOn w:val="12"/>
    <w:semiHidden/>
    <w:qFormat/>
    <w:uiPriority w:val="0"/>
  </w:style>
  <w:style w:type="character" w:styleId="14">
    <w:name w:val="Hyperlink"/>
    <w:qFormat/>
    <w:uiPriority w:val="99"/>
    <w:rPr>
      <w:color w:val="0000FF"/>
      <w:u w:val="single"/>
    </w:rPr>
  </w:style>
  <w:style w:type="character" w:customStyle="1" w:styleId="15">
    <w:name w:val="页脚 Char"/>
    <w:link w:val="6"/>
    <w:qFormat/>
    <w:uiPriority w:val="99"/>
    <w:rPr>
      <w:kern w:val="2"/>
      <w:sz w:val="18"/>
      <w:szCs w:val="18"/>
    </w:rPr>
  </w:style>
  <w:style w:type="character" w:customStyle="1" w:styleId="16">
    <w:name w:val="页眉 Char"/>
    <w:link w:val="7"/>
    <w:qFormat/>
    <w:uiPriority w:val="0"/>
    <w:rPr>
      <w:kern w:val="2"/>
      <w:sz w:val="18"/>
      <w:szCs w:val="18"/>
    </w:rPr>
  </w:style>
  <w:style w:type="character" w:customStyle="1" w:styleId="17">
    <w:name w:val="无间隔 Char"/>
    <w:link w:val="18"/>
    <w:qFormat/>
    <w:uiPriority w:val="1"/>
    <w:rPr>
      <w:rFonts w:ascii="Calibri" w:hAnsi="Calibri"/>
      <w:sz w:val="22"/>
      <w:szCs w:val="22"/>
    </w:rPr>
  </w:style>
  <w:style w:type="paragraph" w:styleId="18">
    <w:name w:val="No Spacing"/>
    <w:link w:val="17"/>
    <w:qFormat/>
    <w:uiPriority w:val="1"/>
    <w:rPr>
      <w:rFonts w:ascii="Calibri" w:hAnsi="Calibri" w:eastAsia="宋体" w:cs="Times New Roman"/>
      <w:sz w:val="22"/>
      <w:szCs w:val="22"/>
      <w:lang w:val="en-US" w:eastAsia="zh-CN" w:bidi="ar-SA"/>
    </w:rPr>
  </w:style>
  <w:style w:type="character" w:customStyle="1" w:styleId="19">
    <w:name w:val="hands-on正文 Char"/>
    <w:link w:val="20"/>
    <w:qFormat/>
    <w:uiPriority w:val="0"/>
    <w:rPr>
      <w:rFonts w:ascii="宋体" w:hAnsi="宋体" w:cs="宋体"/>
      <w:color w:val="000000"/>
      <w:sz w:val="21"/>
    </w:rPr>
  </w:style>
  <w:style w:type="paragraph" w:customStyle="1" w:styleId="20">
    <w:name w:val="hands-on正文"/>
    <w:basedOn w:val="1"/>
    <w:link w:val="19"/>
    <w:qFormat/>
    <w:uiPriority w:val="0"/>
    <w:pPr>
      <w:spacing w:before="40" w:after="80" w:line="320" w:lineRule="exact"/>
      <w:ind w:firstLine="420"/>
      <w:jc w:val="left"/>
    </w:pPr>
    <w:rPr>
      <w:rFonts w:ascii="宋体" w:hAnsi="宋体" w:cs="宋体"/>
      <w:color w:val="000000"/>
      <w:kern w:val="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江苏智运</Company>
  <Pages>10</Pages>
  <Words>3373</Words>
  <Characters>3804</Characters>
  <Lines>16</Lines>
  <Paragraphs>4</Paragraphs>
  <TotalTime>2</TotalTime>
  <ScaleCrop>false</ScaleCrop>
  <LinksUpToDate>false</LinksUpToDate>
  <CharactersWithSpaces>3879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2021-06-16T12:03:00Z</dcterms:created>
  <dc:creator>于俊</dc:creator>
  <cp:lastModifiedBy>叨叨叨叨叨</cp:lastModifiedBy>
  <dcterms:modified xsi:type="dcterms:W3CDTF">2026-06-13T08:22:14Z</dcterms:modified>
  <dc:title>测试分析报告（GB8567——88）</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3F5311DBE7B3456DBEFE108B8E074E93_13</vt:lpwstr>
  </property>
  <property fmtid="{D5CDD505-2E9C-101B-9397-08002B2CF9AE}" pid="4" name="KSOTemplateDocerSaveRecord">
    <vt:lpwstr>eyJoZGlkIjoiOTNmMGVmN2M5NDljYmRkNmRkOTRiNWEzMjc5MjdkNjkiLCJ1c2VySWQiOiIxNDIxNDc5MzA4In0=</vt:lpwstr>
  </property>
</Properties>
</file>