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98C3" w14:textId="05F238EC" w:rsidR="009D43AE" w:rsidRPr="008642BE" w:rsidRDefault="009D43AE" w:rsidP="007C6357">
      <w:pPr>
        <w:pStyle w:val="NormalWeb"/>
      </w:pPr>
      <w:r w:rsidRPr="008642BE">
        <w:t>Robusticity is…</w:t>
      </w:r>
    </w:p>
    <w:p w14:paraId="6996E3BB" w14:textId="50803A2B" w:rsidR="007C6357" w:rsidRPr="008642BE" w:rsidRDefault="009D18C9" w:rsidP="007C6357">
      <w:pPr>
        <w:pStyle w:val="NormalWeb"/>
      </w:pPr>
      <w:r>
        <w:t>“</w:t>
      </w:r>
      <w:proofErr w:type="gramStart"/>
      <w:r w:rsidR="007C6357" w:rsidRPr="008642BE">
        <w:t>activity</w:t>
      </w:r>
      <w:proofErr w:type="gramEnd"/>
      <w:r w:rsidR="007C6357" w:rsidRPr="008642BE">
        <w:t xml:space="preserve"> performed </w:t>
      </w:r>
      <w:r w:rsidR="008642BE" w:rsidRPr="008642BE">
        <w:t>daily</w:t>
      </w:r>
      <w:r w:rsidR="007C6357" w:rsidRPr="008642BE">
        <w:t xml:space="preserve"> for long periods of time, using either specific tools or gestures which result in a repeated combination of biomechanical loads (duration, frequency, force), will be reflected in the geometric characteristics of the bone and in the attachment of the muscles, </w:t>
      </w:r>
      <w:r w:rsidRPr="008642BE">
        <w:t>tendons,</w:t>
      </w:r>
      <w:r w:rsidR="007C6357" w:rsidRPr="008642BE">
        <w:t xml:space="preserve"> and ligaments</w:t>
      </w:r>
      <w:r w:rsidR="008642BE">
        <w:t xml:space="preserve">. </w:t>
      </w:r>
      <w:r w:rsidR="007C6357" w:rsidRPr="008642BE">
        <w:t xml:space="preserve">This occurs because physical activity stimulates the remodeling of bone </w:t>
      </w:r>
      <w:r w:rsidRPr="008642BE">
        <w:t>to</w:t>
      </w:r>
      <w:r w:rsidR="007C6357" w:rsidRPr="008642BE">
        <w:t xml:space="preserve"> secure an effective response and to maintain the stability of the musculoskeletal system</w:t>
      </w:r>
      <w:r w:rsidR="008642BE">
        <w:t>.</w:t>
      </w:r>
      <w:r>
        <w:t>”</w:t>
      </w:r>
      <w:r w:rsidR="007C6357" w:rsidRPr="008642BE">
        <w:t xml:space="preserve"> </w:t>
      </w:r>
    </w:p>
    <w:p w14:paraId="43614227" w14:textId="586A594B" w:rsidR="007C6357" w:rsidRPr="008642BE" w:rsidRDefault="009D18C9" w:rsidP="007C6357">
      <w:pPr>
        <w:pStyle w:val="NormalWeb"/>
      </w:pPr>
      <w:r>
        <w:t>“</w:t>
      </w:r>
      <w:proofErr w:type="gramStart"/>
      <w:r w:rsidR="007C6357" w:rsidRPr="008642BE">
        <w:t>when</w:t>
      </w:r>
      <w:proofErr w:type="gramEnd"/>
      <w:r w:rsidR="007C6357" w:rsidRPr="008642BE">
        <w:t xml:space="preserve"> there is no pathology, morphological changes in the entheses (irregularities, crests, concavity, osseous deposits, etc.) are interpreted as robusticity</w:t>
      </w:r>
      <w:r>
        <w:t>”</w:t>
      </w:r>
    </w:p>
    <w:p w14:paraId="13294DBD" w14:textId="1BD8235F" w:rsidR="007C6357" w:rsidRPr="008642BE" w:rsidRDefault="009D18C9" w:rsidP="007C6357">
      <w:pPr>
        <w:pStyle w:val="NormalWeb"/>
      </w:pPr>
      <w:r>
        <w:t>“</w:t>
      </w:r>
      <w:r w:rsidR="007C6357" w:rsidRPr="008642BE">
        <w:t xml:space="preserve">Entheses of slight robusticity have characteristics </w:t>
      </w:r>
      <w:proofErr w:type="gramStart"/>
      <w:r w:rsidR="007C6357" w:rsidRPr="008642BE">
        <w:t>similar to</w:t>
      </w:r>
      <w:proofErr w:type="gramEnd"/>
      <w:r w:rsidR="007C6357" w:rsidRPr="008642BE">
        <w:t xml:space="preserve"> those areas of the bone where there are no muscular insertions. Conversely, extremely robust entheses are very different from plain bone and their features are macroscopically very clear.</w:t>
      </w:r>
      <w:r>
        <w:t>”</w:t>
      </w:r>
    </w:p>
    <w:p w14:paraId="5E9DECA2" w14:textId="3298105F" w:rsidR="0009729B" w:rsidRPr="008642BE" w:rsidRDefault="00766A50">
      <w:pPr>
        <w:rPr>
          <w:rFonts w:ascii="Times New Roman" w:hAnsi="Times New Roman" w:cs="Times New Roman"/>
        </w:rPr>
      </w:pPr>
    </w:p>
    <w:p w14:paraId="63831AB4" w14:textId="7EEC3871" w:rsidR="009D43AE" w:rsidRPr="008642BE" w:rsidRDefault="009D43AE" w:rsidP="009D43AE">
      <w:pPr>
        <w:pStyle w:val="NormalWeb"/>
        <w:shd w:val="clear" w:color="auto" w:fill="FFFFFF"/>
      </w:pPr>
      <w:proofErr w:type="spellStart"/>
      <w:r w:rsidRPr="008642BE">
        <w:t>Hawkey</w:t>
      </w:r>
      <w:proofErr w:type="spellEnd"/>
      <w:r w:rsidRPr="008642BE">
        <w:t xml:space="preserve"> and </w:t>
      </w:r>
      <w:proofErr w:type="spellStart"/>
      <w:r w:rsidRPr="008642BE">
        <w:t>Merbs</w:t>
      </w:r>
      <w:proofErr w:type="spellEnd"/>
      <w:r w:rsidRPr="008642BE">
        <w:t xml:space="preserve"> 1995 is the </w:t>
      </w:r>
      <w:r w:rsidR="009D18C9">
        <w:t>or</w:t>
      </w:r>
      <w:r w:rsidRPr="008642BE">
        <w:t xml:space="preserve">iginal method of scoring </w:t>
      </w:r>
      <w:proofErr w:type="spellStart"/>
      <w:r w:rsidRPr="008642BE">
        <w:t>entheseal</w:t>
      </w:r>
      <w:proofErr w:type="spellEnd"/>
      <w:r w:rsidRPr="008642BE">
        <w:t xml:space="preserve"> change or musculoskeletal stress markers (terms are interchangeable in biological anthropology). </w:t>
      </w:r>
      <w:r w:rsidR="009C59A6">
        <w:t>It has</w:t>
      </w:r>
      <w:r w:rsidR="008642BE" w:rsidRPr="008642BE">
        <w:t xml:space="preserve"> </w:t>
      </w:r>
      <w:r w:rsidR="00BB065E">
        <w:t>3</w:t>
      </w:r>
      <w:r w:rsidR="008642BE" w:rsidRPr="008642BE">
        <w:t xml:space="preserve"> scoring systems, robusticity marker, stress lesions, </w:t>
      </w:r>
      <w:r w:rsidR="009C59A6">
        <w:t xml:space="preserve">and </w:t>
      </w:r>
      <w:r w:rsidR="008642BE" w:rsidRPr="008642BE">
        <w:t xml:space="preserve">ossification exostosis. </w:t>
      </w:r>
    </w:p>
    <w:p w14:paraId="2E6E3C9B" w14:textId="229B5441" w:rsidR="009D43AE" w:rsidRPr="00BB065E" w:rsidRDefault="009D43AE" w:rsidP="009D43AE">
      <w:pPr>
        <w:pStyle w:val="NormalWeb"/>
        <w:shd w:val="clear" w:color="auto" w:fill="FFFFFF"/>
        <w:rPr>
          <w:u w:val="single"/>
        </w:rPr>
      </w:pPr>
      <w:r w:rsidRPr="00BB065E">
        <w:rPr>
          <w:u w:val="single"/>
        </w:rPr>
        <w:t>Robusticity</w:t>
      </w:r>
      <w:r w:rsidR="00BB065E" w:rsidRPr="00BB065E">
        <w:rPr>
          <w:u w:val="single"/>
        </w:rPr>
        <w:t xml:space="preserve"> marker</w:t>
      </w:r>
      <w:r w:rsidRPr="00BB065E">
        <w:rPr>
          <w:b/>
          <w:bCs/>
          <w:i/>
          <w:iCs/>
          <w:u w:val="single"/>
        </w:rPr>
        <w:t xml:space="preserve"> </w:t>
      </w:r>
    </w:p>
    <w:p w14:paraId="6BE81005" w14:textId="7EE784FC" w:rsidR="009D43AE" w:rsidRPr="008642BE" w:rsidRDefault="009C59A6" w:rsidP="009D43AE">
      <w:pPr>
        <w:pStyle w:val="NormalWeb"/>
        <w:shd w:val="clear" w:color="auto" w:fill="FFFFFF"/>
      </w:pPr>
      <w:r>
        <w:t>“</w:t>
      </w:r>
      <w:r w:rsidR="009D43AE" w:rsidRPr="008642BE">
        <w:t>This category describes the normal reaction of the skeleton to habitual muscle usage and reflects daily activities that produce rugged markings at the musculoskeletal site of attachment.</w:t>
      </w:r>
      <w:r>
        <w:t>”</w:t>
      </w:r>
    </w:p>
    <w:p w14:paraId="0EB8D5A5" w14:textId="06FAB39C" w:rsidR="007C6357" w:rsidRPr="00BB065E" w:rsidRDefault="008642BE">
      <w:pPr>
        <w:rPr>
          <w:rFonts w:ascii="Times New Roman" w:hAnsi="Times New Roman" w:cs="Times New Roman"/>
          <w:u w:val="single"/>
        </w:rPr>
      </w:pPr>
      <w:r w:rsidRPr="00BB065E">
        <w:rPr>
          <w:rFonts w:ascii="Times New Roman" w:hAnsi="Times New Roman" w:cs="Times New Roman"/>
          <w:u w:val="single"/>
        </w:rPr>
        <w:t>Stress lesions</w:t>
      </w:r>
    </w:p>
    <w:p w14:paraId="5DCA8EF1" w14:textId="7EAE59D6" w:rsidR="008642BE" w:rsidRPr="008642BE" w:rsidRDefault="009C59A6" w:rsidP="008642BE">
      <w:pPr>
        <w:pStyle w:val="NormalWeb"/>
        <w:shd w:val="clear" w:color="auto" w:fill="FFFFFF"/>
      </w:pPr>
      <w:r>
        <w:t>“</w:t>
      </w:r>
      <w:r w:rsidR="008642BE" w:rsidRPr="008642BE">
        <w:t xml:space="preserve">Histological evidence suggests further that prolonged and habitual tension can cause small muscle </w:t>
      </w:r>
      <w:proofErr w:type="spellStart"/>
      <w:r w:rsidR="008642BE" w:rsidRPr="008642BE">
        <w:t>fibres</w:t>
      </w:r>
      <w:proofErr w:type="spellEnd"/>
      <w:r w:rsidR="008642BE" w:rsidRPr="008642BE">
        <w:t xml:space="preserve"> to tear and reattach to the periosteum, disrupting the blood supply to the bone. If the disruption is severe and continuous, bone necrosis may occur.</w:t>
      </w:r>
      <w:r>
        <w:t>”</w:t>
      </w:r>
      <w:r w:rsidR="008642BE" w:rsidRPr="008642BE">
        <w:t xml:space="preserve"> </w:t>
      </w:r>
    </w:p>
    <w:p w14:paraId="475ED2AF" w14:textId="587707FA" w:rsidR="007C6357" w:rsidRPr="00BB065E" w:rsidRDefault="00BB065E" w:rsidP="007C6357">
      <w:pPr>
        <w:pStyle w:val="NormalWeb"/>
        <w:shd w:val="clear" w:color="auto" w:fill="FFFFFF"/>
        <w:rPr>
          <w:u w:val="single"/>
        </w:rPr>
      </w:pPr>
      <w:r w:rsidRPr="00BB065E">
        <w:rPr>
          <w:u w:val="single"/>
        </w:rPr>
        <w:t>Ossification</w:t>
      </w:r>
      <w:r w:rsidR="007C6357" w:rsidRPr="00BB065E">
        <w:rPr>
          <w:u w:val="single"/>
        </w:rPr>
        <w:t xml:space="preserve"> exostosis </w:t>
      </w:r>
    </w:p>
    <w:p w14:paraId="2C15978A" w14:textId="50815A49" w:rsidR="009D43AE" w:rsidRPr="008642BE" w:rsidRDefault="009C59A6" w:rsidP="009D43AE">
      <w:pPr>
        <w:pStyle w:val="NormalWeb"/>
        <w:shd w:val="clear" w:color="auto" w:fill="FFFFFF"/>
      </w:pPr>
      <w:r>
        <w:t>“</w:t>
      </w:r>
      <w:r w:rsidR="009D43AE" w:rsidRPr="008642BE">
        <w:t xml:space="preserve">This </w:t>
      </w:r>
      <w:proofErr w:type="gramStart"/>
      <w:r w:rsidR="009D43AE" w:rsidRPr="008642BE">
        <w:t>particular type of MSM</w:t>
      </w:r>
      <w:proofErr w:type="gramEnd"/>
      <w:r w:rsidR="009D43AE" w:rsidRPr="008642BE">
        <w:t xml:space="preserve"> </w:t>
      </w:r>
      <w:r w:rsidR="009D43AE" w:rsidRPr="008642BE">
        <w:rPr>
          <w:b/>
          <w:bCs/>
        </w:rPr>
        <w:t xml:space="preserve">is </w:t>
      </w:r>
      <w:r w:rsidR="009D43AE" w:rsidRPr="008642BE">
        <w:t xml:space="preserve">due usually to an </w:t>
      </w:r>
      <w:r w:rsidRPr="008642BE">
        <w:t xml:space="preserve">abrupt </w:t>
      </w:r>
      <w:r>
        <w:t xml:space="preserve">macro </w:t>
      </w:r>
      <w:r w:rsidRPr="008642BE">
        <w:t>trauma</w:t>
      </w:r>
      <w:r w:rsidR="009D43AE" w:rsidRPr="008642BE">
        <w:t>,</w:t>
      </w:r>
      <w:r w:rsidRPr="008642BE">
        <w:t xml:space="preserve"> </w:t>
      </w:r>
      <w:r>
        <w:t>such</w:t>
      </w:r>
      <w:r w:rsidR="009D43AE" w:rsidRPr="008642BE">
        <w:t xml:space="preserve"> as a muscle rupture that could result from a sudden fall on the ice. When a bone avulsion injury occurs, new bone formation may be incorporated into the ligament or muscle tissue, and result in </w:t>
      </w:r>
      <w:proofErr w:type="gramStart"/>
      <w:r w:rsidR="009D43AE" w:rsidRPr="008642BE">
        <w:t>a</w:t>
      </w:r>
      <w:proofErr w:type="gramEnd"/>
      <w:r w:rsidR="009D43AE" w:rsidRPr="008642BE">
        <w:t xml:space="preserve"> exostosis, or bony 'spur'.</w:t>
      </w:r>
      <w:r>
        <w:t>”</w:t>
      </w:r>
    </w:p>
    <w:p w14:paraId="2B270669" w14:textId="77777777" w:rsidR="009D43AE" w:rsidRPr="008642BE" w:rsidRDefault="009D43AE">
      <w:pPr>
        <w:rPr>
          <w:rFonts w:ascii="Times New Roman" w:hAnsi="Times New Roman" w:cs="Times New Roman"/>
        </w:rPr>
      </w:pPr>
    </w:p>
    <w:p w14:paraId="76E19DEB" w14:textId="70824280" w:rsidR="007C6357" w:rsidRDefault="008642BE" w:rsidP="009C59A6">
      <w:pPr>
        <w:ind w:firstLine="720"/>
        <w:rPr>
          <w:rFonts w:ascii="Times New Roman" w:hAnsi="Times New Roman" w:cs="Times New Roman"/>
        </w:rPr>
      </w:pPr>
      <w:r w:rsidRPr="008642BE">
        <w:rPr>
          <w:rFonts w:ascii="Times New Roman" w:hAnsi="Times New Roman" w:cs="Times New Roman"/>
        </w:rPr>
        <w:t>However, most anthropologists</w:t>
      </w:r>
      <w:r w:rsidR="009D43AE" w:rsidRPr="008642BE">
        <w:rPr>
          <w:rFonts w:ascii="Times New Roman" w:hAnsi="Times New Roman" w:cs="Times New Roman"/>
        </w:rPr>
        <w:t xml:space="preserve"> have suggested that when using the </w:t>
      </w:r>
      <w:proofErr w:type="spellStart"/>
      <w:r w:rsidR="009D43AE" w:rsidRPr="008642BE">
        <w:rPr>
          <w:rFonts w:ascii="Times New Roman" w:hAnsi="Times New Roman" w:cs="Times New Roman"/>
        </w:rPr>
        <w:t>Hawkey</w:t>
      </w:r>
      <w:proofErr w:type="spellEnd"/>
      <w:r w:rsidR="009D43AE" w:rsidRPr="008642BE">
        <w:rPr>
          <w:rFonts w:ascii="Times New Roman" w:hAnsi="Times New Roman" w:cs="Times New Roman"/>
        </w:rPr>
        <w:t xml:space="preserve"> and </w:t>
      </w:r>
      <w:proofErr w:type="spellStart"/>
      <w:r w:rsidR="009D43AE" w:rsidRPr="008642BE">
        <w:rPr>
          <w:rFonts w:ascii="Times New Roman" w:hAnsi="Times New Roman" w:cs="Times New Roman"/>
        </w:rPr>
        <w:t>Merbs</w:t>
      </w:r>
      <w:proofErr w:type="spellEnd"/>
      <w:r w:rsidR="009D43AE" w:rsidRPr="008642BE">
        <w:rPr>
          <w:rFonts w:ascii="Times New Roman" w:hAnsi="Times New Roman" w:cs="Times New Roman"/>
        </w:rPr>
        <w:t xml:space="preserve"> (1995) method</w:t>
      </w:r>
      <w:r w:rsidR="009C59A6">
        <w:rPr>
          <w:rFonts w:ascii="Times New Roman" w:hAnsi="Times New Roman" w:cs="Times New Roman"/>
        </w:rPr>
        <w:t xml:space="preserve"> </w:t>
      </w:r>
      <w:r w:rsidR="009D43AE" w:rsidRPr="008642BE">
        <w:rPr>
          <w:rFonts w:ascii="Times New Roman" w:hAnsi="Times New Roman" w:cs="Times New Roman"/>
        </w:rPr>
        <w:t>only robusticity should be recorded</w:t>
      </w:r>
      <w:r w:rsidRPr="008642BE">
        <w:rPr>
          <w:rFonts w:ascii="Times New Roman" w:hAnsi="Times New Roman" w:cs="Times New Roman"/>
        </w:rPr>
        <w:t xml:space="preserve">. </w:t>
      </w:r>
      <w:r w:rsidR="00BB065E">
        <w:rPr>
          <w:rFonts w:ascii="Times New Roman" w:hAnsi="Times New Roman" w:cs="Times New Roman"/>
        </w:rPr>
        <w:t>This became a consensus, so</w:t>
      </w:r>
      <w:r w:rsidRPr="008642BE">
        <w:rPr>
          <w:rFonts w:ascii="Times New Roman" w:hAnsi="Times New Roman" w:cs="Times New Roman"/>
        </w:rPr>
        <w:t xml:space="preserve"> in the newer methods people only score robusticity and leave out the other two because of stress lesions and ossification exostosis being due to trauma, as </w:t>
      </w:r>
      <w:proofErr w:type="spellStart"/>
      <w:r w:rsidRPr="008642BE">
        <w:rPr>
          <w:rFonts w:ascii="Times New Roman" w:hAnsi="Times New Roman" w:cs="Times New Roman"/>
        </w:rPr>
        <w:t>Hawkey</w:t>
      </w:r>
      <w:proofErr w:type="spellEnd"/>
      <w:r w:rsidRPr="008642BE">
        <w:rPr>
          <w:rFonts w:ascii="Times New Roman" w:hAnsi="Times New Roman" w:cs="Times New Roman"/>
        </w:rPr>
        <w:t xml:space="preserve"> and </w:t>
      </w:r>
      <w:proofErr w:type="spellStart"/>
      <w:r w:rsidRPr="008642BE">
        <w:rPr>
          <w:rFonts w:ascii="Times New Roman" w:hAnsi="Times New Roman" w:cs="Times New Roman"/>
        </w:rPr>
        <w:t>Merbs</w:t>
      </w:r>
      <w:proofErr w:type="spellEnd"/>
      <w:r w:rsidRPr="008642BE">
        <w:rPr>
          <w:rFonts w:ascii="Times New Roman" w:hAnsi="Times New Roman" w:cs="Times New Roman"/>
        </w:rPr>
        <w:t xml:space="preserve"> say themselves. </w:t>
      </w:r>
      <w:r w:rsidR="00BB065E">
        <w:rPr>
          <w:rFonts w:ascii="Times New Roman" w:hAnsi="Times New Roman" w:cs="Times New Roman"/>
        </w:rPr>
        <w:t xml:space="preserve">I am scoring all three for the qualitative method and running stats on them with and without the two </w:t>
      </w:r>
      <w:r w:rsidR="009C59A6">
        <w:rPr>
          <w:rFonts w:ascii="Times New Roman" w:hAnsi="Times New Roman" w:cs="Times New Roman"/>
        </w:rPr>
        <w:t xml:space="preserve">others </w:t>
      </w:r>
      <w:r w:rsidR="00BB065E">
        <w:rPr>
          <w:rFonts w:ascii="Times New Roman" w:hAnsi="Times New Roman" w:cs="Times New Roman"/>
        </w:rPr>
        <w:t xml:space="preserve">to see how they affect the stats, but I agree with the consensus. You see those two maybe 5% of the </w:t>
      </w:r>
      <w:r w:rsidR="00BB065E">
        <w:rPr>
          <w:rFonts w:ascii="Times New Roman" w:hAnsi="Times New Roman" w:cs="Times New Roman"/>
        </w:rPr>
        <w:lastRenderedPageBreak/>
        <w:t>time</w:t>
      </w:r>
      <w:r w:rsidR="009C59A6">
        <w:rPr>
          <w:rFonts w:ascii="Times New Roman" w:hAnsi="Times New Roman" w:cs="Times New Roman"/>
        </w:rPr>
        <w:t>,</w:t>
      </w:r>
      <w:r w:rsidR="00BB065E">
        <w:rPr>
          <w:rFonts w:ascii="Times New Roman" w:hAnsi="Times New Roman" w:cs="Times New Roman"/>
        </w:rPr>
        <w:t xml:space="preserve"> suggesting it has nothing to do with activity and is only trauma</w:t>
      </w:r>
      <w:r w:rsidR="009C59A6">
        <w:rPr>
          <w:rFonts w:ascii="Times New Roman" w:hAnsi="Times New Roman" w:cs="Times New Roman"/>
        </w:rPr>
        <w:t>,</w:t>
      </w:r>
      <w:r w:rsidR="00BB065E">
        <w:rPr>
          <w:rFonts w:ascii="Times New Roman" w:hAnsi="Times New Roman" w:cs="Times New Roman"/>
        </w:rPr>
        <w:t xml:space="preserve"> so I had no intention of including them in the quantitative method. </w:t>
      </w:r>
    </w:p>
    <w:p w14:paraId="649A7474" w14:textId="77777777" w:rsidR="00BB065E" w:rsidRPr="008642BE" w:rsidRDefault="00BB065E">
      <w:pPr>
        <w:rPr>
          <w:rFonts w:ascii="Times New Roman" w:hAnsi="Times New Roman" w:cs="Times New Roman"/>
        </w:rPr>
      </w:pPr>
    </w:p>
    <w:p w14:paraId="69F36821" w14:textId="39EEA7FC" w:rsidR="008642BE" w:rsidRPr="008642BE" w:rsidRDefault="008642BE" w:rsidP="008642BE">
      <w:pPr>
        <w:rPr>
          <w:rFonts w:ascii="Times New Roman" w:hAnsi="Times New Roman" w:cs="Times New Roman"/>
        </w:rPr>
      </w:pPr>
    </w:p>
    <w:p w14:paraId="1A40054A" w14:textId="64D4E173" w:rsidR="008642BE" w:rsidRDefault="00FD2AC9" w:rsidP="008642BE">
      <w:pPr>
        <w:tabs>
          <w:tab w:val="left" w:pos="54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</w:t>
      </w:r>
      <w:r w:rsidR="009C59A6">
        <w:rPr>
          <w:rFonts w:ascii="Times New Roman" w:hAnsi="Times New Roman" w:cs="Times New Roman"/>
        </w:rPr>
        <w:t>bad</w:t>
      </w:r>
      <w:r>
        <w:rPr>
          <w:rFonts w:ascii="Times New Roman" w:hAnsi="Times New Roman" w:cs="Times New Roman"/>
        </w:rPr>
        <w:t xml:space="preserve"> photos that </w:t>
      </w:r>
      <w:proofErr w:type="spellStart"/>
      <w:r>
        <w:rPr>
          <w:rFonts w:ascii="Times New Roman" w:hAnsi="Times New Roman" w:cs="Times New Roman"/>
        </w:rPr>
        <w:t>Hawkey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Merbs</w:t>
      </w:r>
      <w:proofErr w:type="spellEnd"/>
      <w:r>
        <w:rPr>
          <w:rFonts w:ascii="Times New Roman" w:hAnsi="Times New Roman" w:cs="Times New Roman"/>
        </w:rPr>
        <w:t xml:space="preserve"> published</w:t>
      </w:r>
      <w:r w:rsidR="009C59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here are the photos they include to show robusticity.  They are essentially roughened bone that gets gradually worse. </w:t>
      </w:r>
    </w:p>
    <w:p w14:paraId="41D8E8ED" w14:textId="396CB154" w:rsidR="00FD2AC9" w:rsidRDefault="00FD2AC9" w:rsidP="008642BE">
      <w:pPr>
        <w:tabs>
          <w:tab w:val="left" w:pos="5423"/>
        </w:tabs>
        <w:rPr>
          <w:rFonts w:ascii="Times New Roman" w:hAnsi="Times New Roman" w:cs="Times New Roman"/>
        </w:rPr>
      </w:pPr>
    </w:p>
    <w:p w14:paraId="19DBA634" w14:textId="0CA19DCC" w:rsidR="00FD2AC9" w:rsidRDefault="00FD2AC9" w:rsidP="008642BE">
      <w:pPr>
        <w:tabs>
          <w:tab w:val="left" w:pos="54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35B2CC" wp14:editId="70AF80D5">
            <wp:extent cx="5943600" cy="299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844542A" wp14:editId="0A834321">
            <wp:extent cx="5943600" cy="306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5422" w14:textId="45BB5898" w:rsidR="00FD2AC9" w:rsidRDefault="00FD2AC9" w:rsidP="008642BE">
      <w:pPr>
        <w:tabs>
          <w:tab w:val="left" w:pos="5423"/>
        </w:tabs>
        <w:rPr>
          <w:rFonts w:ascii="Times New Roman" w:hAnsi="Times New Roman" w:cs="Times New Roman"/>
        </w:rPr>
      </w:pPr>
    </w:p>
    <w:p w14:paraId="257F4EE0" w14:textId="77777777" w:rsidR="009C59A6" w:rsidRDefault="009C59A6" w:rsidP="008642BE">
      <w:pPr>
        <w:tabs>
          <w:tab w:val="left" w:pos="5423"/>
        </w:tabs>
        <w:rPr>
          <w:rFonts w:ascii="Times New Roman" w:hAnsi="Times New Roman" w:cs="Times New Roman"/>
        </w:rPr>
      </w:pPr>
    </w:p>
    <w:p w14:paraId="7C58C3ED" w14:textId="77777777" w:rsidR="009C59A6" w:rsidRDefault="009C59A6" w:rsidP="008642BE">
      <w:pPr>
        <w:tabs>
          <w:tab w:val="left" w:pos="5423"/>
        </w:tabs>
        <w:rPr>
          <w:rFonts w:ascii="Times New Roman" w:hAnsi="Times New Roman" w:cs="Times New Roman"/>
        </w:rPr>
      </w:pPr>
    </w:p>
    <w:p w14:paraId="57D59540" w14:textId="77777777" w:rsidR="009C59A6" w:rsidRDefault="009C59A6" w:rsidP="008642BE">
      <w:pPr>
        <w:tabs>
          <w:tab w:val="left" w:pos="5423"/>
        </w:tabs>
        <w:rPr>
          <w:rFonts w:ascii="Times New Roman" w:hAnsi="Times New Roman" w:cs="Times New Roman"/>
        </w:rPr>
      </w:pPr>
    </w:p>
    <w:p w14:paraId="19A47787" w14:textId="77777777" w:rsidR="009C59A6" w:rsidRDefault="009C59A6" w:rsidP="008642BE">
      <w:pPr>
        <w:tabs>
          <w:tab w:val="left" w:pos="5423"/>
        </w:tabs>
        <w:rPr>
          <w:rFonts w:ascii="Times New Roman" w:hAnsi="Times New Roman" w:cs="Times New Roman"/>
        </w:rPr>
      </w:pPr>
    </w:p>
    <w:p w14:paraId="3F429A8F" w14:textId="61E4B559" w:rsidR="00FD2AC9" w:rsidRDefault="00FD2AC9" w:rsidP="008642BE">
      <w:pPr>
        <w:tabs>
          <w:tab w:val="left" w:pos="54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Here is </w:t>
      </w:r>
      <w:r w:rsidR="00766A50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ossification exostosis (or also can be called osteophyte). </w:t>
      </w:r>
      <w:r w:rsidR="009C59A6">
        <w:rPr>
          <w:rFonts w:ascii="Times New Roman" w:hAnsi="Times New Roman" w:cs="Times New Roman"/>
        </w:rPr>
        <w:t xml:space="preserve">When you have that you only see one large bone spur, </w:t>
      </w:r>
      <w:proofErr w:type="gramStart"/>
      <w:r w:rsidR="009C59A6">
        <w:rPr>
          <w:rFonts w:ascii="Times New Roman" w:hAnsi="Times New Roman" w:cs="Times New Roman"/>
        </w:rPr>
        <w:t>similar to</w:t>
      </w:r>
      <w:proofErr w:type="gramEnd"/>
      <w:r w:rsidR="009C59A6">
        <w:rPr>
          <w:rFonts w:ascii="Times New Roman" w:hAnsi="Times New Roman" w:cs="Times New Roman"/>
        </w:rPr>
        <w:t xml:space="preserve"> the one peak we saw in Dao’s tests. You don’t tend to see much robusticity around it, which is why the new methods have decided to not include ossification exostosis. </w:t>
      </w:r>
    </w:p>
    <w:p w14:paraId="32DC8EC9" w14:textId="2EDCFAF3" w:rsidR="00FD2AC9" w:rsidRPr="008642BE" w:rsidRDefault="00FD2AC9" w:rsidP="008642BE">
      <w:pPr>
        <w:tabs>
          <w:tab w:val="left" w:pos="54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940687" wp14:editId="799A0751">
            <wp:extent cx="100330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AC9" w:rsidRPr="0086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57"/>
    <w:rsid w:val="00531164"/>
    <w:rsid w:val="00766A50"/>
    <w:rsid w:val="007C6357"/>
    <w:rsid w:val="008642BE"/>
    <w:rsid w:val="00871C2C"/>
    <w:rsid w:val="009C59A6"/>
    <w:rsid w:val="009D18C9"/>
    <w:rsid w:val="009D43AE"/>
    <w:rsid w:val="00AD0979"/>
    <w:rsid w:val="00BB065E"/>
    <w:rsid w:val="00FD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5EF13"/>
  <w15:chartTrackingRefBased/>
  <w15:docId w15:val="{4B148D18-1CD1-F24F-8011-C98846EC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3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1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Atkins</dc:creator>
  <cp:keywords/>
  <dc:description/>
  <cp:lastModifiedBy>Ashley Atkins</cp:lastModifiedBy>
  <cp:revision>3</cp:revision>
  <dcterms:created xsi:type="dcterms:W3CDTF">2022-05-06T03:35:00Z</dcterms:created>
  <dcterms:modified xsi:type="dcterms:W3CDTF">2022-05-06T04:10:00Z</dcterms:modified>
</cp:coreProperties>
</file>