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Exo" w:cs="Exo" w:eastAsia="Exo" w:hAnsi="Exo"/>
          <w:b w:val="1"/>
          <w:i w:val="1"/>
        </w:rPr>
      </w:pPr>
      <w:r w:rsidDel="00000000" w:rsidR="00000000" w:rsidRPr="00000000">
        <w:rPr>
          <w:rtl w:val="0"/>
        </w:rPr>
      </w:r>
    </w:p>
    <w:p w:rsidR="00000000" w:rsidDel="00000000" w:rsidP="00000000" w:rsidRDefault="00000000" w:rsidRPr="00000000" w14:paraId="00000002">
      <w:pPr>
        <w:pStyle w:val="Title"/>
        <w:jc w:val="center"/>
        <w:rPr>
          <w:sz w:val="28"/>
          <w:szCs w:val="28"/>
        </w:rPr>
      </w:pPr>
      <w:bookmarkStart w:colFirst="0" w:colLast="0" w:name="_heading=h.gjdgxs" w:id="0"/>
      <w:bookmarkEnd w:id="0"/>
      <w:r w:rsidDel="00000000" w:rsidR="00000000" w:rsidRPr="00000000">
        <w:rPr>
          <w:sz w:val="28"/>
          <w:szCs w:val="28"/>
          <w:rtl w:val="0"/>
        </w:rPr>
        <w:t xml:space="preserve">LESSON 10 : CHURN ANALYSIS</w:t>
      </w:r>
    </w:p>
    <w:p w:rsidR="00000000" w:rsidDel="00000000" w:rsidP="00000000" w:rsidRDefault="00000000" w:rsidRPr="00000000" w14:paraId="00000003">
      <w:pPr>
        <w:jc w:val="both"/>
        <w:rPr>
          <w:rFonts w:ascii="Exo" w:cs="Exo" w:eastAsia="Exo" w:hAnsi="Exo"/>
          <w:b w:val="1"/>
          <w:i w:val="1"/>
          <w:color w:val="cc0000"/>
        </w:rPr>
      </w:pPr>
      <w:r w:rsidDel="00000000" w:rsidR="00000000" w:rsidRPr="00000000">
        <w:rPr>
          <w:b w:val="1"/>
          <w:color w:val="cc0000"/>
          <w:rtl w:val="0"/>
        </w:rPr>
        <w:t xml:space="preserve">- </w:t>
      </w:r>
      <w:r w:rsidDel="00000000" w:rsidR="00000000" w:rsidRPr="00000000">
        <w:rPr>
          <w:rFonts w:ascii="Exo" w:cs="Exo" w:eastAsia="Exo" w:hAnsi="Exo"/>
          <w:b w:val="1"/>
          <w:color w:val="cc0000"/>
          <w:rtl w:val="0"/>
        </w:rPr>
        <w:t xml:space="preserve">Deadline : </w:t>
      </w:r>
      <w:r w:rsidDel="00000000" w:rsidR="00000000" w:rsidRPr="00000000">
        <w:rPr>
          <w:rFonts w:ascii="Exo" w:cs="Exo" w:eastAsia="Exo" w:hAnsi="Exo"/>
          <w:b w:val="1"/>
          <w:i w:val="1"/>
          <w:color w:val="cc0000"/>
          <w:rtl w:val="0"/>
        </w:rPr>
        <w:t xml:space="preserve">Giảng viên / mentor set deadline và điền vào mục này trước khi gửi cho học viên</w:t>
      </w:r>
    </w:p>
    <w:p w:rsidR="00000000" w:rsidDel="00000000" w:rsidP="00000000" w:rsidRDefault="00000000" w:rsidRPr="00000000" w14:paraId="00000004">
      <w:pPr>
        <w:jc w:val="both"/>
        <w:rPr>
          <w:rFonts w:ascii="Exo" w:cs="Exo" w:eastAsia="Exo" w:hAnsi="Exo"/>
          <w:b w:val="1"/>
          <w:i w:val="1"/>
          <w:color w:val="cc0000"/>
        </w:rPr>
      </w:pPr>
      <w:sdt>
        <w:sdtPr>
          <w:tag w:val="goog_rdk_0"/>
        </w:sdtPr>
        <w:sdtContent>
          <w:r w:rsidDel="00000000" w:rsidR="00000000" w:rsidRPr="00000000">
            <w:rPr>
              <w:rFonts w:ascii="Andika" w:cs="Andika" w:eastAsia="Andika" w:hAnsi="Andika"/>
              <w:b w:val="1"/>
              <w:color w:val="cc0000"/>
              <w:rtl w:val="0"/>
            </w:rPr>
            <w:t xml:space="preserve">- Phương thức nộp bà</w:t>
          </w:r>
        </w:sdtContent>
      </w:sdt>
      <w:r w:rsidDel="00000000" w:rsidR="00000000" w:rsidRPr="00000000">
        <w:rPr>
          <w:rFonts w:ascii="Andika" w:cs="Andika" w:eastAsia="Andika" w:hAnsi="Andika"/>
          <w:b w:val="1"/>
          <w:color w:val="cc0000"/>
          <w:rtl w:val="0"/>
        </w:rPr>
        <w:t xml:space="preserve">i : </w:t>
      </w:r>
      <w:r w:rsidDel="00000000" w:rsidR="00000000" w:rsidRPr="00000000">
        <w:rPr>
          <w:b w:val="1"/>
          <w:i w:val="1"/>
          <w:color w:val="cc0000"/>
          <w:rtl w:val="0"/>
        </w:rPr>
        <w:t xml:space="preserve">Nêu rõ học viên sẽ gửi bài tập trực tiếp cho mentors hay gửi vào 1 folder đã được tạo sẵn. Nếu là folder tạo sẵn, vui lòng đính kèm link nộp bài vào đây !</w:t>
      </w:r>
      <w:r w:rsidDel="00000000" w:rsidR="00000000" w:rsidRPr="00000000">
        <w:rPr>
          <w:rtl w:val="0"/>
        </w:rPr>
      </w:r>
    </w:p>
    <w:p w:rsidR="00000000" w:rsidDel="00000000" w:rsidP="00000000" w:rsidRDefault="00000000" w:rsidRPr="00000000" w14:paraId="00000005">
      <w:pPr>
        <w:jc w:val="both"/>
        <w:rPr>
          <w:rFonts w:ascii="Exo" w:cs="Exo" w:eastAsia="Exo" w:hAnsi="Exo"/>
          <w:b w:val="1"/>
          <w:color w:val="cc0000"/>
        </w:rPr>
      </w:pPr>
      <w:r w:rsidDel="00000000" w:rsidR="00000000" w:rsidRPr="00000000">
        <w:rPr>
          <w:rtl w:val="0"/>
        </w:rPr>
      </w:r>
    </w:p>
    <w:p w:rsidR="00000000" w:rsidDel="00000000" w:rsidP="00000000" w:rsidRDefault="00000000" w:rsidRPr="00000000" w14:paraId="00000006">
      <w:pPr>
        <w:pStyle w:val="Heading1"/>
        <w:numPr>
          <w:ilvl w:val="0"/>
          <w:numId w:val="2"/>
        </w:numPr>
        <w:ind w:left="720" w:hanging="360"/>
        <w:rPr>
          <w:sz w:val="24"/>
          <w:szCs w:val="24"/>
        </w:rPr>
      </w:pPr>
      <w:bookmarkStart w:colFirst="0" w:colLast="0" w:name="_heading=h.30j0zll" w:id="1"/>
      <w:bookmarkEnd w:id="1"/>
      <w:r w:rsidDel="00000000" w:rsidR="00000000" w:rsidRPr="00000000">
        <w:rPr>
          <w:rtl w:val="0"/>
        </w:rPr>
        <w:t xml:space="preserve">Mục đích</w:t>
      </w:r>
      <w:r w:rsidDel="00000000" w:rsidR="00000000" w:rsidRPr="00000000">
        <w:rPr>
          <w:rtl w:val="0"/>
        </w:rPr>
      </w:r>
    </w:p>
    <w:p w:rsidR="00000000" w:rsidDel="00000000" w:rsidP="00000000" w:rsidRDefault="00000000" w:rsidRPr="00000000" w14:paraId="00000007">
      <w:pPr>
        <w:ind w:left="0" w:firstLine="0"/>
        <w:rPr>
          <w:i w:val="1"/>
        </w:rPr>
      </w:pPr>
      <w:r w:rsidDel="00000000" w:rsidR="00000000" w:rsidRPr="00000000">
        <w:rPr>
          <w:i w:val="1"/>
          <w:rtl w:val="0"/>
        </w:rPr>
        <w:t xml:space="preserve">Bài tập này sẽ giúp các bạn củng cố kiến thức đã học,  sau khi hoàn thiện các bài tập, các bạn có có thể đạt được : </w:t>
      </w:r>
    </w:p>
    <w:p w:rsidR="00000000" w:rsidDel="00000000" w:rsidP="00000000" w:rsidRDefault="00000000" w:rsidRPr="00000000" w14:paraId="00000008">
      <w:pPr>
        <w:ind w:left="0" w:firstLine="0"/>
        <w:rPr>
          <w:b w:val="1"/>
        </w:rPr>
      </w:pPr>
      <w:r w:rsidDel="00000000" w:rsidR="00000000" w:rsidRPr="00000000">
        <w:rPr>
          <w:b w:val="1"/>
          <w:u w:val="single"/>
          <w:rtl w:val="0"/>
        </w:rPr>
        <w:t xml:space="preserve">Kỹ năng</w:t>
      </w:r>
      <w:r w:rsidDel="00000000" w:rsidR="00000000" w:rsidRPr="00000000">
        <w:rPr>
          <w:b w:val="1"/>
          <w:rtl w:val="0"/>
        </w:rPr>
        <w:t xml:space="preserve"> : </w:t>
      </w:r>
    </w:p>
    <w:p w:rsidR="00000000" w:rsidDel="00000000" w:rsidP="00000000" w:rsidRDefault="00000000" w:rsidRPr="00000000" w14:paraId="00000009">
      <w:pPr>
        <w:numPr>
          <w:ilvl w:val="0"/>
          <w:numId w:val="1"/>
        </w:numPr>
        <w:ind w:left="720" w:hanging="360"/>
        <w:jc w:val="left"/>
        <w:rPr/>
      </w:pPr>
      <w:r w:rsidDel="00000000" w:rsidR="00000000" w:rsidRPr="00000000">
        <w:rPr>
          <w:rtl w:val="0"/>
        </w:rPr>
        <w:t xml:space="preserve">Xây dựng bài phân tích chuyên sâu về một vấn đề trong doanh nghiệp</w:t>
      </w:r>
    </w:p>
    <w:p w:rsidR="00000000" w:rsidDel="00000000" w:rsidP="00000000" w:rsidRDefault="00000000" w:rsidRPr="00000000" w14:paraId="0000000A">
      <w:pPr>
        <w:ind w:left="0" w:firstLine="0"/>
        <w:rPr>
          <w:u w:val="none"/>
        </w:rPr>
      </w:pPr>
      <w:r w:rsidDel="00000000" w:rsidR="00000000" w:rsidRPr="00000000">
        <w:rPr>
          <w:rtl w:val="0"/>
        </w:rPr>
      </w:r>
    </w:p>
    <w:p w:rsidR="00000000" w:rsidDel="00000000" w:rsidP="00000000" w:rsidRDefault="00000000" w:rsidRPr="00000000" w14:paraId="0000000B">
      <w:pPr>
        <w:ind w:left="0" w:firstLine="0"/>
        <w:rPr>
          <w:i w:val="1"/>
        </w:rPr>
      </w:pPr>
      <w:r w:rsidDel="00000000" w:rsidR="00000000" w:rsidRPr="00000000">
        <w:rPr>
          <w:rtl w:val="0"/>
        </w:rPr>
      </w:r>
    </w:p>
    <w:p w:rsidR="00000000" w:rsidDel="00000000" w:rsidP="00000000" w:rsidRDefault="00000000" w:rsidRPr="00000000" w14:paraId="0000000C">
      <w:pPr>
        <w:pStyle w:val="Heading1"/>
        <w:numPr>
          <w:ilvl w:val="0"/>
          <w:numId w:val="2"/>
        </w:numPr>
        <w:ind w:left="720" w:hanging="360"/>
        <w:rPr/>
      </w:pPr>
      <w:bookmarkStart w:colFirst="0" w:colLast="0" w:name="_heading=h.1fob9te" w:id="2"/>
      <w:bookmarkEnd w:id="2"/>
      <w:r w:rsidDel="00000000" w:rsidR="00000000" w:rsidRPr="00000000">
        <w:rPr>
          <w:rFonts w:ascii="Andika" w:cs="Andika" w:eastAsia="Andika" w:hAnsi="Andika"/>
          <w:rtl w:val="0"/>
        </w:rPr>
        <w:t xml:space="preserve">Bài tập </w:t>
      </w: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tab/>
        <w:t xml:space="preserve">Sau khi hoàn thiện phần phân tích tại lớp, bạn hãy thiết kế một dashboard và bài phân tích hoàn chỉnh dưới dạng pdf (thường gọi là analysis letter) giúp cho các cấp quản lý có thể hiểu rõ vấn đề và đưa ra các hành động để giải quyết vấn đề trên.</w:t>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x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E">
    <w:pPr>
      <w:rPr/>
    </w:pPr>
    <w:r w:rsidDel="00000000" w:rsidR="00000000" w:rsidRPr="00000000">
      <w:rPr/>
      <w:drawing>
        <wp:inline distB="114300" distT="114300" distL="114300" distR="114300">
          <wp:extent cx="861147" cy="371475"/>
          <wp:effectExtent b="0" l="0" r="0" t="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61147" cy="3714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xo" w:cs="Exo" w:eastAsia="Exo" w:hAnsi="Exo"/>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Exo" w:cs="Exo" w:eastAsia="Exo" w:hAnsi="Exo"/>
      <w:b w:val="1"/>
      <w:color w:val="cc0000"/>
      <w:sz w:val="26"/>
      <w:szCs w:val="2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Exo" w:cs="Exo" w:eastAsia="Exo" w:hAnsi="Exo"/>
      <w:b w:val="1"/>
      <w:color w:val="cc0000"/>
      <w:sz w:val="26"/>
      <w:szCs w:val="2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Exo" w:cs="Exo" w:eastAsia="Exo" w:hAnsi="Exo"/>
      <w:b w:val="1"/>
      <w:color w:val="cc0000"/>
      <w:sz w:val="26"/>
      <w:szCs w:val="2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Exo" w:cs="Exo" w:eastAsia="Exo" w:hAnsi="Exo"/>
      <w:b w:val="1"/>
      <w:color w:val="cc0000"/>
      <w:sz w:val="26"/>
      <w:szCs w:val="2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Exo" w:cs="Exo" w:eastAsia="Exo" w:hAnsi="Exo"/>
      <w:b w:val="1"/>
      <w:color w:val="cc0000"/>
      <w:sz w:val="26"/>
      <w:szCs w:val="2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Exo-regular.ttf"/><Relationship Id="rId6" Type="http://schemas.openxmlformats.org/officeDocument/2006/relationships/font" Target="fonts/Exo-bold.ttf"/><Relationship Id="rId7" Type="http://schemas.openxmlformats.org/officeDocument/2006/relationships/font" Target="fonts/Exo-italic.ttf"/><Relationship Id="rId8" Type="http://schemas.openxmlformats.org/officeDocument/2006/relationships/font" Target="fonts/Ex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kEq8tFoOM3XsDt+K+38YKCnvzA==">CgMxLjAaEwoBMBIOCgwIB0IIEgZBbmRpa2EyCGguZ2pkZ3hzMgloLjMwajB6bGwyCWguMWZvYjl0ZTgAciExNmJWeGdIN2ozVzJjMXgzQVJBOXNmeVpxWl8tUGtha08=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