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1 : Phân tích chẩn đoán</w:t>
      </w:r>
    </w:p>
    <w:p w:rsidR="00000000" w:rsidDel="00000000" w:rsidP="00000000" w:rsidRDefault="00000000" w:rsidRPr="00000000" w14:paraId="00000003">
      <w:pPr>
        <w:jc w:val="both"/>
        <w:rPr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Deadline</w:t>
      </w:r>
      <w:r w:rsidDel="00000000" w:rsidR="00000000" w:rsidRPr="00000000">
        <w:rPr>
          <w:color w:val="cc0000"/>
          <w:rtl w:val="0"/>
        </w:rPr>
        <w:t xml:space="preserve"> : </w:t>
      </w:r>
      <w:r w:rsidDel="00000000" w:rsidR="00000000" w:rsidRPr="00000000">
        <w:rPr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cc0000"/>
              <w:rtl w:val="0"/>
            </w:rPr>
            <w:t xml:space="preserve">Phương thức nộp bài </w:t>
          </w:r>
        </w:sdtContent>
      </w:sdt>
      <w:r w:rsidDel="00000000" w:rsidR="00000000" w:rsidRPr="00000000">
        <w:rPr>
          <w:color w:val="cc0000"/>
          <w:rtl w:val="0"/>
        </w:rPr>
        <w:t xml:space="preserve">: </w:t>
      </w:r>
      <w:r w:rsidDel="00000000" w:rsidR="00000000" w:rsidRPr="00000000">
        <w:rPr>
          <w:i w:val="1"/>
          <w:color w:val="cc0000"/>
          <w:rtl w:val="0"/>
        </w:rPr>
        <w:t xml:space="preserve">Nêu rõ học viên sẽ gửi bài tập trực tiếp cho mentors hay gửi vào 1 folder đã được tạo sẵn. Nếu là folder tạo sẵn, vui lòng đính kèm link nộp bài vào đây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4"/>
        </w:numPr>
        <w:ind w:left="720" w:hanging="360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Mục đích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Phân biệt được rõ hình thức phân tích chẩn đoán và phân tích mô tả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Ứng dụng được các kỹ thuật thống kê vào bài phân tích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Tính toán được các chỉ số thống kê cơ bản cho dữ liệu như: Variance, Standard Deviation, Mean, Mode, Median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u w:val="single"/>
              <w:rtl w:val="0"/>
            </w:rPr>
            <w:t xml:space="preserve">Kiến thức</w:t>
          </w:r>
        </w:sdtContent>
      </w:sdt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Các định nghĩa, khái niệm sẽ được củng cố thông qua phần bài tập này, bao gồm :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/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Các chỉ số trong thống kê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heading=h.1fob9te" w:id="2"/>
      <w:bookmarkEnd w:id="2"/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</w:t>
          </w:r>
        </w:sdtContent>
      </w:sdt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heading=h.3znysh7" w:id="3"/>
      <w:bookmarkEnd w:id="3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1 : </w:t>
          </w:r>
        </w:sdtContent>
      </w:sdt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Bối cảnh: </w:t>
          </w:r>
        </w:sdtContent>
      </w:sdt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Một doanh nghiệp M thu thập các dữ liệu về doanh số bán hàng trong 6 tháng đầu năm 2023 và thực hiện so sánh với 6 tháng đầu năm ngoái. Các chỉ số được thu thập trong bảng bên dưới: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70.0" w:type="dxa"/>
        <w:jc w:val="left"/>
        <w:tblInd w:w="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260"/>
        <w:gridCol w:w="1365"/>
        <w:gridCol w:w="1545"/>
        <w:gridCol w:w="1485"/>
        <w:gridCol w:w="1350"/>
        <w:gridCol w:w="1275"/>
        <w:tblGridChange w:id="0">
          <w:tblGrid>
            <w:gridCol w:w="990"/>
            <w:gridCol w:w="1260"/>
            <w:gridCol w:w="1365"/>
            <w:gridCol w:w="1545"/>
            <w:gridCol w:w="1485"/>
            <w:gridCol w:w="1350"/>
            <w:gridCol w:w="1275"/>
          </w:tblGrid>
        </w:tblGridChange>
      </w:tblGrid>
      <w:tr>
        <w:trPr>
          <w:cantSplit w:val="0"/>
          <w:trHeight w:val="411.23700000000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Năm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21f2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Tháng 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1.23700000000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212312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361773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360539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379341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222785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257925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201223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309731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217418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391955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260885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340934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rPr>
          <w:b w:val="1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Bạn hãy: </w:t>
          </w:r>
        </w:sdtContent>
      </w:sdt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Tính tổng doanh số của 6 tháng đầu năm 2022, 2023 và so sánh chúng?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Tìm giá trị trung bình về doanh số mỗi tháng trong 6 tháng đầu năm của 2022 và 2023 sau đó so sánh chúng.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Hãy tìm các khoảng tứ phân vị của doanh số 6 tháng đầu năm của năm 2022 và 2023 và so sánh chúng.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Doanh số 6 tháng đầu năm của năm nào có xu hướng “nhiễu” hơn?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Dựa vào các thông tin bạn đã tính toán &amp; nhận xét ở các câu trước, bạn hãy nhận xét tình hình kinh doanh của công ty trong 6 tháng đầu năm của 2023 như thế nào so với năm ngoái?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4320" w:firstLine="0"/>
        <w:rPr>
          <w:b w:val="1"/>
        </w:rPr>
      </w:pPr>
      <w:sdt>
        <w:sdtPr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HẾT !</w:t>
          </w:r>
        </w:sdtContent>
      </w:sdt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/>
      <w:drawing>
        <wp:inline distB="114300" distT="114300" distL="114300" distR="114300">
          <wp:extent cx="861147" cy="3714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1147" cy="3714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t47UNFDPytf36KRqWxEQccDg8Q==">CgMxLjAaEwoBMBIOCgwIB0IIEgZBbmRpa2EaEwoBMRIOCgwIB0IIEgZBbmRpa2EaEwoBMhIOCgwIB0IIEgZBbmRpa2EaEwoBMxIOCgwIB0IIEgZBbmRpa2EaEwoBNBIOCgwIB0IIEgZBbmRpa2EaEwoBNRIOCgwIB0IIEgZBbmRpa2EaEwoBNhIOCgwIB0IIEgZBbmRpa2EaEwoBNxIOCgwIB0IIEgZBbmRpa2EyCGguZ2pkZ3hzMgloLjMwajB6bGwyCWguMWZvYjl0ZTIJaC4zem55c2g3OAByITFHMmZOMGJhWmszNGRyM3FxN1RUMjRJdlhVbWc2aTZW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