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yt8o466omtku" w:id="0"/>
      <w:bookmarkEnd w:id="0"/>
      <w:r w:rsidDel="00000000" w:rsidR="00000000" w:rsidRPr="00000000">
        <w:rPr>
          <w:sz w:val="28"/>
          <w:szCs w:val="28"/>
          <w:rtl w:val="0"/>
        </w:rPr>
        <w:t xml:space="preserve">LESSON 7 : CLUSTERING</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Andika" w:cs="Andika" w:eastAsia="Andika" w:hAnsi="Andika"/>
          <w:b w:val="1"/>
          <w:i w:val="1"/>
          <w:color w:val="cc0000"/>
          <w:rtl w:val="0"/>
        </w:rPr>
        <w:t xml:space="preserve">Giảng viên / </w:t>
      </w:r>
      <w:r w:rsidDel="00000000" w:rsidR="00000000" w:rsidRPr="00000000">
        <w:rPr>
          <w:b w:val="1"/>
          <w:i w:val="1"/>
          <w:color w:val="cc0000"/>
          <w:rtl w:val="0"/>
        </w:rPr>
        <w:t xml:space="preserve">M</w:t>
      </w:r>
      <w:r w:rsidDel="00000000" w:rsidR="00000000" w:rsidRPr="00000000">
        <w:rPr>
          <w:rFonts w:ascii="Exo" w:cs="Exo" w:eastAsia="Exo" w:hAnsi="Exo"/>
          <w:b w:val="1"/>
          <w:i w:val="1"/>
          <w:color w:val="cc0000"/>
          <w:rtl w:val="0"/>
        </w:rPr>
        <w:t xml:space="preserve">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3"/>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r w:rsidDel="00000000" w:rsidR="00000000" w:rsidRPr="00000000">
        <w:rPr>
          <w:rtl w:val="0"/>
        </w:rPr>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1"/>
        </w:numPr>
        <w:ind w:left="720" w:hanging="360"/>
        <w:jc w:val="left"/>
        <w:rPr>
          <w:u w:val="none"/>
        </w:rPr>
      </w:pPr>
      <w:r w:rsidDel="00000000" w:rsidR="00000000" w:rsidRPr="00000000">
        <w:rPr>
          <w:rFonts w:ascii="Andika" w:cs="Andika" w:eastAsia="Andika" w:hAnsi="Andika"/>
          <w:rtl w:val="0"/>
        </w:rPr>
        <w:t xml:space="preserve">Thành thạo việc phân tích với Python</w:t>
      </w:r>
    </w:p>
    <w:p w:rsidR="00000000" w:rsidDel="00000000" w:rsidP="00000000" w:rsidRDefault="00000000" w:rsidRPr="00000000" w14:paraId="0000000A">
      <w:pPr>
        <w:numPr>
          <w:ilvl w:val="0"/>
          <w:numId w:val="1"/>
        </w:numPr>
        <w:ind w:left="720" w:hanging="360"/>
        <w:jc w:val="left"/>
        <w:rPr>
          <w:u w:val="none"/>
        </w:rPr>
      </w:pPr>
      <w:r w:rsidDel="00000000" w:rsidR="00000000" w:rsidRPr="00000000">
        <w:rPr>
          <w:rFonts w:ascii="Andika" w:cs="Andika" w:eastAsia="Andika" w:hAnsi="Andika"/>
          <w:rtl w:val="0"/>
        </w:rPr>
        <w:t xml:space="preserve">Xây dựng mô hình clustering và phân tích bài toán phân cụm</w:t>
      </w:r>
      <w:r w:rsidDel="00000000" w:rsidR="00000000" w:rsidRPr="00000000">
        <w:rPr>
          <w:rtl w:val="0"/>
        </w:rPr>
      </w:r>
    </w:p>
    <w:p w:rsidR="00000000" w:rsidDel="00000000" w:rsidP="00000000" w:rsidRDefault="00000000" w:rsidRPr="00000000" w14:paraId="0000000B">
      <w:pPr>
        <w:ind w:left="0" w:firstLine="0"/>
        <w:rPr>
          <w:i w:val="1"/>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0D">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EDA</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K-Means clustering</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Silhouette method</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Elbow method</w:t>
      </w:r>
    </w:p>
    <w:p w:rsidR="00000000" w:rsidDel="00000000" w:rsidP="00000000" w:rsidRDefault="00000000" w:rsidRPr="00000000" w14:paraId="00000012">
      <w:pPr>
        <w:ind w:left="0" w:firstLine="0"/>
        <w:rPr>
          <w:i w:val="1"/>
        </w:rPr>
      </w:pPr>
      <w:r w:rsidDel="00000000" w:rsidR="00000000" w:rsidRPr="00000000">
        <w:rPr>
          <w:rtl w:val="0"/>
        </w:rPr>
      </w:r>
    </w:p>
    <w:p w:rsidR="00000000" w:rsidDel="00000000" w:rsidP="00000000" w:rsidRDefault="00000000" w:rsidRPr="00000000" w14:paraId="00000013">
      <w:pPr>
        <w:pStyle w:val="Heading1"/>
        <w:numPr>
          <w:ilvl w:val="0"/>
          <w:numId w:val="3"/>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4">
      <w:pPr>
        <w:pStyle w:val="Heading2"/>
        <w:rPr/>
      </w:pPr>
      <w:bookmarkStart w:colFirst="0" w:colLast="0" w:name="_q1jwylh0om5y" w:id="3"/>
      <w:bookmarkEnd w:id="3"/>
      <w:r w:rsidDel="00000000" w:rsidR="00000000" w:rsidRPr="00000000">
        <w:rPr>
          <w:rFonts w:ascii="Andika" w:cs="Andika" w:eastAsia="Andika" w:hAnsi="Andika"/>
          <w:b w:val="1"/>
          <w:rtl w:val="0"/>
        </w:rPr>
        <w:t xml:space="preserve">Bài tập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5">
      <w:pPr>
        <w:pStyle w:val="Heading4"/>
        <w:spacing w:after="0" w:before="0" w:lineRule="auto"/>
        <w:jc w:val="left"/>
        <w:rPr>
          <w:b w:val="1"/>
          <w:sz w:val="34"/>
          <w:szCs w:val="34"/>
        </w:rPr>
      </w:pPr>
      <w:bookmarkStart w:colFirst="0" w:colLast="0" w:name="_y0ircc132lkf" w:id="4"/>
      <w:bookmarkEnd w:id="4"/>
      <w:r w:rsidDel="00000000" w:rsidR="00000000" w:rsidRPr="00000000">
        <w:rPr>
          <w:rFonts w:ascii="Exo 2" w:cs="Exo 2" w:eastAsia="Exo 2" w:hAnsi="Exo 2"/>
          <w:b w:val="1"/>
          <w:color w:val="000000"/>
          <w:sz w:val="22"/>
          <w:szCs w:val="22"/>
          <w:rtl w:val="0"/>
        </w:rPr>
        <w:t xml:space="preserve">Problem Statement: </w:t>
      </w: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rFonts w:ascii="Andika" w:cs="Andika" w:eastAsia="Andika" w:hAnsi="Andika"/>
          <w:rtl w:val="0"/>
        </w:rPr>
        <w:t xml:space="preserve">Một siêu thị B thực hiện một chiến dịch khảo sát khách hàng về việc họ dành các khoản tiền cho việc mua sắm. </w:t>
      </w:r>
    </w:p>
    <w:p w:rsidR="00000000" w:rsidDel="00000000" w:rsidP="00000000" w:rsidRDefault="00000000" w:rsidRPr="00000000" w14:paraId="00000017">
      <w:pPr>
        <w:widowControl w:val="0"/>
        <w:rPr/>
      </w:pPr>
      <w:r w:rsidDel="00000000" w:rsidR="00000000" w:rsidRPr="00000000">
        <w:rPr>
          <w:rtl w:val="0"/>
        </w:rPr>
        <w:t xml:space="preserve">Sau khi thu thập các thông tin về KH, team Data của siêu thị B đã thiết kế các rules base để quy đổi từ thói quen của họ thành các mức điểm tương ứng từ 1- 100. </w:t>
      </w:r>
    </w:p>
    <w:p w:rsidR="00000000" w:rsidDel="00000000" w:rsidP="00000000" w:rsidRDefault="00000000" w:rsidRPr="00000000" w14:paraId="00000018">
      <w:pPr>
        <w:widowControl w:val="0"/>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t xml:space="preserve">Sau khi cùng team quy đổi và xử lý dữ liệu, Ánh được phân công phân tích và đề xuất các cụm khách hàng tiềm năng để công ty có thể phân bổ các chiến dịch tiếp thị hợp lý nhằm mang lại hiệu quả cao nhất.</w:t>
      </w:r>
    </w:p>
    <w:p w:rsidR="00000000" w:rsidDel="00000000" w:rsidP="00000000" w:rsidRDefault="00000000" w:rsidRPr="00000000" w14:paraId="0000001A">
      <w:pPr>
        <w:widowControl w:val="0"/>
        <w:rPr>
          <w:rFonts w:ascii="Exo 2 Medium" w:cs="Exo 2 Medium" w:eastAsia="Exo 2 Medium" w:hAnsi="Exo 2 Medium"/>
          <w:sz w:val="28"/>
          <w:szCs w:val="28"/>
        </w:rPr>
      </w:pPr>
      <w:r w:rsidDel="00000000" w:rsidR="00000000" w:rsidRPr="00000000">
        <w:rPr>
          <w:rtl w:val="0"/>
        </w:rPr>
        <w:t xml:space="preserve">Bạn hãy giúp Ánh thực hiện tác vụ được giao !</w:t>
      </w:r>
      <w:r w:rsidDel="00000000" w:rsidR="00000000" w:rsidRPr="00000000">
        <w:rPr>
          <w:rtl w:val="0"/>
        </w:rPr>
      </w:r>
    </w:p>
    <w:p w:rsidR="00000000" w:rsidDel="00000000" w:rsidP="00000000" w:rsidRDefault="00000000" w:rsidRPr="00000000" w14:paraId="0000001B">
      <w:pPr>
        <w:pStyle w:val="Heading4"/>
        <w:spacing w:after="0" w:before="0" w:lineRule="auto"/>
        <w:jc w:val="left"/>
        <w:rPr>
          <w:rFonts w:ascii="Exo 2" w:cs="Exo 2" w:eastAsia="Exo 2" w:hAnsi="Exo 2"/>
          <w:b w:val="1"/>
          <w:color w:val="000000"/>
          <w:sz w:val="22"/>
          <w:szCs w:val="22"/>
        </w:rPr>
      </w:pPr>
      <w:bookmarkStart w:colFirst="0" w:colLast="0" w:name="_gb5q2re52aor" w:id="5"/>
      <w:bookmarkEnd w:id="5"/>
      <w:r w:rsidDel="00000000" w:rsidR="00000000" w:rsidRPr="00000000">
        <w:rPr>
          <w:rFonts w:ascii="Exo 2" w:cs="Exo 2" w:eastAsia="Exo 2" w:hAnsi="Exo 2"/>
          <w:b w:val="1"/>
          <w:color w:val="000000"/>
          <w:sz w:val="22"/>
          <w:szCs w:val="22"/>
          <w:rtl w:val="0"/>
        </w:rPr>
        <w:t xml:space="preserve">Dataset Reference &amp; Description: </w:t>
      </w:r>
    </w:p>
    <w:p w:rsidR="00000000" w:rsidDel="00000000" w:rsidP="00000000" w:rsidRDefault="00000000" w:rsidRPr="00000000" w14:paraId="0000001C">
      <w:pPr>
        <w:jc w:val="left"/>
        <w:rPr>
          <w:b w:val="1"/>
          <w:color w:val="212121"/>
        </w:rPr>
      </w:pPr>
      <w:hyperlink r:id="rId6">
        <w:r w:rsidDel="00000000" w:rsidR="00000000" w:rsidRPr="00000000">
          <w:rPr>
            <w:rFonts w:ascii="Exo 2" w:cs="Exo 2" w:eastAsia="Exo 2" w:hAnsi="Exo 2"/>
            <w:color w:val="1155cc"/>
            <w:u w:val="single"/>
            <w:rtl w:val="0"/>
          </w:rPr>
          <w:t xml:space="preserve">Link</w:t>
        </w:r>
      </w:hyperlink>
      <w:r w:rsidDel="00000000" w:rsidR="00000000" w:rsidRPr="00000000">
        <w:rPr>
          <w:rtl w:val="0"/>
        </w:rPr>
      </w:r>
    </w:p>
    <w:p w:rsidR="00000000" w:rsidDel="00000000" w:rsidP="00000000" w:rsidRDefault="00000000" w:rsidRPr="00000000" w14:paraId="0000001D">
      <w:pPr>
        <w:rPr>
          <w:b w:val="1"/>
          <w:color w:val="212121"/>
        </w:rPr>
      </w:pPr>
      <w:r w:rsidDel="00000000" w:rsidR="00000000" w:rsidRPr="00000000">
        <w:rPr>
          <w:rFonts w:ascii="Andika" w:cs="Andika" w:eastAsia="Andika" w:hAnsi="Andika"/>
          <w:b w:val="1"/>
          <w:color w:val="212121"/>
          <w:rtl w:val="0"/>
        </w:rPr>
        <w:tab/>
        <w:tab/>
        <w:tab/>
        <w:tab/>
        <w:tab/>
        <w:tab/>
        <w:t xml:space="preserve">HẾT !</w:t>
      </w:r>
      <w:r w:rsidDel="00000000" w:rsidR="00000000" w:rsidRPr="00000000">
        <w:rPr>
          <w:rtl w:val="0"/>
        </w:rPr>
      </w:r>
    </w:p>
    <w:p w:rsidR="00000000" w:rsidDel="00000000" w:rsidP="00000000" w:rsidRDefault="00000000" w:rsidRPr="00000000" w14:paraId="0000001E">
      <w:pPr>
        <w:rPr>
          <w:rFonts w:ascii="Exo Medium" w:cs="Exo Medium" w:eastAsia="Exo Medium" w:hAnsi="Exo Medium"/>
          <w:color w:val="3c4043"/>
          <w:sz w:val="21"/>
          <w:szCs w:val="21"/>
          <w:highlight w:val="white"/>
        </w:rPr>
      </w:pPr>
      <w:r w:rsidDel="00000000" w:rsidR="00000000" w:rsidRPr="00000000">
        <w:rPr>
          <w:rFonts w:ascii="Exo Medium" w:cs="Exo Medium" w:eastAsia="Exo Medium" w:hAnsi="Exo Medium"/>
          <w:color w:val="3c4043"/>
          <w:sz w:val="21"/>
          <w:szCs w:val="21"/>
          <w:highlight w:val="white"/>
          <w:rtl w:val="0"/>
        </w:rPr>
        <w:tab/>
      </w: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2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xo 2">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Ex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rPr/>
    </w:pPr>
    <w:r w:rsidDel="00000000" w:rsidR="00000000" w:rsidRPr="00000000">
      <w:rPr/>
      <mc:AlternateContent>
        <mc:Choice Requires="wpg">
          <w:drawing>
            <wp:inline distB="114300" distT="114300" distL="114300" distR="114300">
              <wp:extent cx="5943600" cy="15438"/>
              <wp:effectExtent b="0" l="0" r="0" t="0"/>
              <wp:docPr id="1" name=""/>
              <a:graphic>
                <a:graphicData uri="http://schemas.microsoft.com/office/word/2010/wordprocessingShape">
                  <wps:wsp>
                    <wps:cNvCnPr/>
                    <wps:spPr>
                      <a:xfrm>
                        <a:off x="2020075" y="3313725"/>
                        <a:ext cx="7314000" cy="0"/>
                      </a:xfrm>
                      <a:prstGeom prst="straightConnector1">
                        <a:avLst/>
                      </a:prstGeom>
                      <a:noFill/>
                      <a:ln cap="flat" cmpd="sng" w="19050">
                        <a:solidFill>
                          <a:srgbClr val="E31F26"/>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5438"/>
              <wp:effectExtent b="0" l="0" r="0" t="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943600" cy="154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Copyright</w:t>
    </w:r>
    <w:r w:rsidDel="00000000" w:rsidR="00000000" w:rsidRPr="00000000">
      <w:rPr>
        <w:rtl w:val="0"/>
      </w:rPr>
      <w:t xml:space="preserve"> of</w:t>
    </w:r>
    <w:r w:rsidDel="00000000" w:rsidR="00000000" w:rsidRPr="00000000">
      <w:rPr>
        <w:b w:val="1"/>
        <w:rtl w:val="0"/>
      </w:rPr>
      <w:t xml:space="preserve"> Mind</w:t>
    </w:r>
    <w:r w:rsidDel="00000000" w:rsidR="00000000" w:rsidRPr="00000000">
      <w:rPr>
        <w:b w:val="1"/>
        <w:color w:val="e31f26"/>
        <w:rtl w:val="0"/>
      </w:rPr>
      <w:t xml:space="preserve">X</w:t>
    </w:r>
    <w:r w:rsidDel="00000000" w:rsidR="00000000" w:rsidRPr="00000000">
      <w:rPr>
        <w:color w:val="e31f26"/>
        <w:rtl w:val="0"/>
      </w:rPr>
      <w:t xml:space="preserve"> </w:t>
    </w:r>
    <w:r w:rsidDel="00000000" w:rsidR="00000000" w:rsidRPr="00000000">
      <w:rPr>
        <w:rtl w:val="0"/>
      </w:rPr>
      <w:t xml:space="preserve">Technology School.</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pPr>
    <w:r w:rsidDel="00000000" w:rsidR="00000000" w:rsidRPr="00000000">
      <w:rPr/>
      <w:drawing>
        <wp:inline distB="114300" distT="114300" distL="114300" distR="114300">
          <wp:extent cx="861147" cy="37147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Ehh20SlWse3jIJ58gr5LIndGG-vfQMB0/view?usp=drive_link"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Exo-boldItalic.ttf"/><Relationship Id="rId11" Type="http://schemas.openxmlformats.org/officeDocument/2006/relationships/font" Target="fonts/Exo2Medium-italic.ttf"/><Relationship Id="rId10" Type="http://schemas.openxmlformats.org/officeDocument/2006/relationships/font" Target="fonts/Exo2Medium-bold.ttf"/><Relationship Id="rId13" Type="http://schemas.openxmlformats.org/officeDocument/2006/relationships/font" Target="fonts/Exo2-regular.ttf"/><Relationship Id="rId12" Type="http://schemas.openxmlformats.org/officeDocument/2006/relationships/font" Target="fonts/Exo2Medium-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Exo2Medium-regular.ttf"/><Relationship Id="rId15" Type="http://schemas.openxmlformats.org/officeDocument/2006/relationships/font" Target="fonts/Exo2-italic.ttf"/><Relationship Id="rId14" Type="http://schemas.openxmlformats.org/officeDocument/2006/relationships/font" Target="fonts/Exo2-bold.ttf"/><Relationship Id="rId17" Type="http://schemas.openxmlformats.org/officeDocument/2006/relationships/font" Target="fonts/Exo-regular.ttf"/><Relationship Id="rId16" Type="http://schemas.openxmlformats.org/officeDocument/2006/relationships/font" Target="fonts/Exo2-boldItalic.ttf"/><Relationship Id="rId5" Type="http://schemas.openxmlformats.org/officeDocument/2006/relationships/font" Target="fonts/ExoMedium-regular.ttf"/><Relationship Id="rId19" Type="http://schemas.openxmlformats.org/officeDocument/2006/relationships/font" Target="fonts/Exo-italic.ttf"/><Relationship Id="rId6" Type="http://schemas.openxmlformats.org/officeDocument/2006/relationships/font" Target="fonts/ExoMedium-bold.ttf"/><Relationship Id="rId18" Type="http://schemas.openxmlformats.org/officeDocument/2006/relationships/font" Target="fonts/Exo-bold.ttf"/><Relationship Id="rId7" Type="http://schemas.openxmlformats.org/officeDocument/2006/relationships/font" Target="fonts/ExoMedium-italic.ttf"/><Relationship Id="rId8" Type="http://schemas.openxmlformats.org/officeDocument/2006/relationships/font" Target="fonts/Exo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