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84E5" w14:textId="36C8BEE4" w:rsidR="002C3407" w:rsidRDefault="00D31C98" w:rsidP="00D31C98">
      <w:pPr>
        <w:pStyle w:val="ListParagraph"/>
        <w:numPr>
          <w:ilvl w:val="0"/>
          <w:numId w:val="1"/>
        </w:numPr>
      </w:pPr>
      <w:r>
        <w:t>Hypothesis Testing</w:t>
      </w:r>
    </w:p>
    <w:p w14:paraId="4E500B6A" w14:textId="45969C2B" w:rsidR="00D31C98" w:rsidRDefault="00330EAF" w:rsidP="00330EAF">
      <w:pPr>
        <w:pStyle w:val="ListParagraph"/>
        <w:numPr>
          <w:ilvl w:val="0"/>
          <w:numId w:val="2"/>
        </w:numPr>
      </w:pPr>
      <w:r>
        <w:t>Validate or reject a hypothesis using statistical methods</w:t>
      </w:r>
    </w:p>
    <w:p w14:paraId="3DF1F523" w14:textId="4EB22F88" w:rsidR="00330EAF" w:rsidRDefault="00330EAF" w:rsidP="00330EAF">
      <w:pPr>
        <w:pStyle w:val="ListParagraph"/>
        <w:numPr>
          <w:ilvl w:val="0"/>
          <w:numId w:val="2"/>
        </w:numPr>
      </w:pPr>
      <w:r w:rsidRPr="00FC0473">
        <w:rPr>
          <w:b/>
          <w:bCs/>
        </w:rPr>
        <w:t>Null hypothesis</w:t>
      </w:r>
      <w:r>
        <w:t xml:space="preserve"> states that there is </w:t>
      </w:r>
      <w:r w:rsidRPr="00FC0473">
        <w:rPr>
          <w:b/>
          <w:bCs/>
        </w:rPr>
        <w:t>no</w:t>
      </w:r>
      <w:r>
        <w:t xml:space="preserve"> relationship between the measured phenomenon (the dependent variable) and the independent variable.</w:t>
      </w:r>
    </w:p>
    <w:p w14:paraId="24D64E9F" w14:textId="69045969" w:rsidR="00FC0473" w:rsidRDefault="00207BFC" w:rsidP="00330EAF">
      <w:pPr>
        <w:pStyle w:val="ListParagraph"/>
        <w:numPr>
          <w:ilvl w:val="0"/>
          <w:numId w:val="2"/>
        </w:numPr>
      </w:pPr>
      <w:r>
        <w:t xml:space="preserve">The first step in testing a hypothesis is to assume that the </w:t>
      </w:r>
      <w:r>
        <w:rPr>
          <w:b/>
          <w:bCs/>
        </w:rPr>
        <w:t xml:space="preserve">NULL </w:t>
      </w:r>
      <w:r>
        <w:t xml:space="preserve">hypothesis is </w:t>
      </w:r>
      <w:r w:rsidRPr="00207BFC">
        <w:rPr>
          <w:b/>
          <w:bCs/>
        </w:rPr>
        <w:t>true</w:t>
      </w:r>
      <w:r>
        <w:rPr>
          <w:b/>
          <w:bCs/>
        </w:rPr>
        <w:t xml:space="preserve">. </w:t>
      </w:r>
      <w:r>
        <w:t>If the number of samples is sufficiently large (say &gt;30)</w:t>
      </w:r>
      <w:r w:rsidR="001938F7">
        <w:t>. We can assume that:</w:t>
      </w:r>
    </w:p>
    <w:p w14:paraId="66E6F360" w14:textId="0A231584" w:rsidR="001938F7" w:rsidRDefault="001938F7" w:rsidP="001938F7">
      <w:pPr>
        <w:pStyle w:val="ListParagraph"/>
        <w:numPr>
          <w:ilvl w:val="1"/>
          <w:numId w:val="2"/>
        </w:numPr>
      </w:pPr>
      <w:r>
        <w:t>Sampling distribution of the variable are normally distributed around it</w:t>
      </w:r>
      <w:r w:rsidR="00502FD8">
        <w:t>s</w:t>
      </w:r>
      <w:r>
        <w:t xml:space="preserve"> mean (as per </w:t>
      </w:r>
      <w:r>
        <w:rPr>
          <w:b/>
          <w:bCs/>
        </w:rPr>
        <w:t xml:space="preserve">Central </w:t>
      </w:r>
      <w:r w:rsidRPr="001938F7">
        <w:rPr>
          <w:b/>
          <w:bCs/>
        </w:rPr>
        <w:t>Limit Theorem</w:t>
      </w:r>
      <w:r>
        <w:t>)</w:t>
      </w:r>
    </w:p>
    <w:p w14:paraId="7EFD2CC2" w14:textId="7FD66A41" w:rsidR="00AF2289" w:rsidRDefault="00AF2289" w:rsidP="001938F7">
      <w:pPr>
        <w:pStyle w:val="ListParagraph"/>
        <w:numPr>
          <w:ilvl w:val="1"/>
          <w:numId w:val="2"/>
        </w:numPr>
      </w:pPr>
      <w:r>
        <w:t>The population standard deviation is almost the same as the sample standard deviation</w:t>
      </w:r>
    </w:p>
    <w:p w14:paraId="5FB73D1E" w14:textId="3322CA85" w:rsidR="006C644F" w:rsidRDefault="00234C02" w:rsidP="00F701DF">
      <w:pPr>
        <w:pStyle w:val="ListParagraph"/>
        <w:numPr>
          <w:ilvl w:val="0"/>
          <w:numId w:val="3"/>
        </w:numPr>
        <w:ind w:left="1530" w:hanging="540"/>
      </w:pPr>
      <w:r>
        <w:t>Second step -&gt; compute the probability of the observed mean.</w:t>
      </w:r>
    </w:p>
    <w:p w14:paraId="58C02E93" w14:textId="53A3BE13" w:rsidR="00234C02" w:rsidRDefault="00234C02" w:rsidP="00234C02">
      <w:pPr>
        <w:pStyle w:val="ListParagraph"/>
        <w:ind w:left="1530"/>
        <w:rPr>
          <w:b/>
          <w:bCs/>
        </w:rPr>
      </w:pPr>
      <w:r>
        <w:t>P(data/</w:t>
      </w:r>
      <w:r>
        <w:rPr>
          <w:b/>
          <w:bCs/>
        </w:rPr>
        <w:t>Null) = ?</w:t>
      </w:r>
    </w:p>
    <w:p w14:paraId="4BBFC5B4" w14:textId="5E8DDB30" w:rsidR="0003345F" w:rsidRPr="0003345F" w:rsidRDefault="0003345F" w:rsidP="00234C02">
      <w:pPr>
        <w:pStyle w:val="ListParagraph"/>
        <w:ind w:left="1530"/>
        <w:rPr>
          <w:b/>
          <w:bCs/>
        </w:rPr>
      </w:pPr>
      <w:r>
        <w:t xml:space="preserve">How extreme is our observation when it is assumed that the </w:t>
      </w:r>
      <w:r>
        <w:rPr>
          <w:b/>
          <w:bCs/>
        </w:rPr>
        <w:t>NULL is true</w:t>
      </w:r>
      <w:r w:rsidR="00C93549">
        <w:rPr>
          <w:b/>
          <w:bCs/>
        </w:rPr>
        <w:t>?</w:t>
      </w:r>
    </w:p>
    <w:p w14:paraId="19E7566B" w14:textId="00108BF1" w:rsidR="00416ABC" w:rsidRPr="007D2467" w:rsidRDefault="00C87126" w:rsidP="00467582">
      <w:pPr>
        <w:pStyle w:val="ListParagraph"/>
        <w:numPr>
          <w:ilvl w:val="0"/>
          <w:numId w:val="3"/>
        </w:numPr>
        <w:ind w:left="1530" w:hanging="540"/>
      </w:pPr>
      <w:r w:rsidRPr="007D2467">
        <w:rPr>
          <w:i/>
          <w:iCs/>
        </w:rPr>
        <w:t xml:space="preserve">if our data lies under top 5% extreme values, we can say that given that the </w:t>
      </w:r>
      <w:r w:rsidRPr="007D2467">
        <w:rPr>
          <w:b/>
          <w:bCs/>
          <w:i/>
          <w:iCs/>
        </w:rPr>
        <w:t>NULL</w:t>
      </w:r>
      <w:r w:rsidRPr="007D2467">
        <w:rPr>
          <w:i/>
          <w:iCs/>
        </w:rPr>
        <w:t xml:space="preserve"> is true, our data is highly </w:t>
      </w:r>
      <w:r w:rsidR="007D2467" w:rsidRPr="007D2467">
        <w:rPr>
          <w:i/>
          <w:iCs/>
        </w:rPr>
        <w:t>unlikely,</w:t>
      </w:r>
      <w:r w:rsidRPr="007D2467">
        <w:rPr>
          <w:i/>
          <w:iCs/>
        </w:rPr>
        <w:t xml:space="preserve"> and we </w:t>
      </w:r>
      <w:r w:rsidRPr="007D2467">
        <w:rPr>
          <w:b/>
          <w:bCs/>
          <w:i/>
          <w:iCs/>
        </w:rPr>
        <w:t>REJECT</w:t>
      </w:r>
      <w:r w:rsidRPr="007D2467">
        <w:rPr>
          <w:i/>
          <w:iCs/>
        </w:rPr>
        <w:t xml:space="preserve"> the </w:t>
      </w:r>
      <w:r w:rsidRPr="007D2467">
        <w:rPr>
          <w:b/>
          <w:bCs/>
          <w:i/>
          <w:iCs/>
        </w:rPr>
        <w:t>NULL</w:t>
      </w:r>
      <w:r w:rsidRPr="007D2467">
        <w:rPr>
          <w:i/>
          <w:iCs/>
        </w:rPr>
        <w:t xml:space="preserve"> hypothesis.</w:t>
      </w:r>
    </w:p>
    <w:p w14:paraId="421081A3" w14:textId="76A53A08" w:rsidR="00C87126" w:rsidRPr="00591546" w:rsidRDefault="00591546" w:rsidP="00591546">
      <w:pPr>
        <w:pStyle w:val="ListParagraph"/>
        <w:numPr>
          <w:ilvl w:val="1"/>
          <w:numId w:val="3"/>
        </w:numPr>
        <w:rPr>
          <w:b/>
          <w:bCs/>
        </w:rPr>
      </w:pPr>
      <w:r>
        <w:t>If p &lt; alpha, we can reject the NULL hypothesis and assume alternate to be true.</w:t>
      </w:r>
    </w:p>
    <w:p w14:paraId="3BB04E7A" w14:textId="75308112" w:rsidR="00591546" w:rsidRPr="00DE038A" w:rsidRDefault="00591546" w:rsidP="00591546">
      <w:pPr>
        <w:pStyle w:val="ListParagraph"/>
        <w:numPr>
          <w:ilvl w:val="1"/>
          <w:numId w:val="3"/>
        </w:numPr>
        <w:rPr>
          <w:b/>
          <w:bCs/>
        </w:rPr>
      </w:pPr>
      <w:r>
        <w:t>If p&gt;=alpha, we would FAIL to reject the NULL hypothesis.</w:t>
      </w:r>
    </w:p>
    <w:p w14:paraId="42D68560" w14:textId="5A0657A7" w:rsidR="003C5464" w:rsidRPr="003C5464" w:rsidRDefault="00826F93" w:rsidP="003C5464">
      <w:pPr>
        <w:pStyle w:val="ListParagraph"/>
        <w:numPr>
          <w:ilvl w:val="0"/>
          <w:numId w:val="3"/>
        </w:numPr>
        <w:ind w:left="1620" w:hanging="540"/>
        <w:rPr>
          <w:b/>
          <w:bCs/>
        </w:rPr>
      </w:pPr>
      <w:r>
        <w:rPr>
          <w:b/>
          <w:bCs/>
        </w:rPr>
        <w:t xml:space="preserve">P-value: </w:t>
      </w:r>
      <w:r>
        <w:rPr>
          <w:i/>
          <w:iCs/>
        </w:rPr>
        <w:t>The p-value is the probability of getting the observed value given the NULL hypothesis is true.</w:t>
      </w:r>
      <w:r w:rsidR="003C5464">
        <w:rPr>
          <w:i/>
          <w:iCs/>
        </w:rPr>
        <w:t xml:space="preserve"> Mathematically we can represent it as,</w:t>
      </w:r>
    </w:p>
    <w:p w14:paraId="405D8865" w14:textId="5066E202" w:rsidR="003C5464" w:rsidRDefault="003C5464" w:rsidP="003C5464">
      <w:pPr>
        <w:ind w:left="1800"/>
        <w:rPr>
          <w:i/>
          <w:iCs/>
        </w:rPr>
      </w:pPr>
      <w:r w:rsidRPr="002F4C0B">
        <w:rPr>
          <w:i/>
          <w:iCs/>
        </w:rPr>
        <w:t>P(sample_statistic/NULL)</w:t>
      </w:r>
    </w:p>
    <w:p w14:paraId="15F93C4C" w14:textId="66BB9486" w:rsidR="00350B86" w:rsidRDefault="00350B86" w:rsidP="003C5464">
      <w:pPr>
        <w:ind w:left="1800"/>
        <w:rPr>
          <w:i/>
          <w:iCs/>
        </w:rPr>
      </w:pPr>
      <w:r>
        <w:rPr>
          <w:i/>
          <w:iCs/>
        </w:rPr>
        <w:t>The smaller the p-value, the greater is the evidence against the NULL hypothesis.</w:t>
      </w:r>
    </w:p>
    <w:p w14:paraId="453DD523" w14:textId="6DBD9EDE" w:rsidR="000B04BD" w:rsidRDefault="000B04BD" w:rsidP="003C5464">
      <w:pPr>
        <w:ind w:left="180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E84A71B" wp14:editId="1979FC9D">
            <wp:extent cx="5943600" cy="4126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D9D" w14:textId="68760D7A" w:rsidR="0076732A" w:rsidRPr="00684427" w:rsidRDefault="00684427" w:rsidP="00F21A14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Covariance, Correlation and Causation </w:t>
      </w:r>
    </w:p>
    <w:p w14:paraId="13EFDDC9" w14:textId="72CFCD04" w:rsidR="00684427" w:rsidRDefault="00CF1600" w:rsidP="00D87128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Studying the relationship between two variable X and Y.</w:t>
      </w:r>
    </w:p>
    <w:p w14:paraId="28F90B2A" w14:textId="12DA966A" w:rsidR="00082B68" w:rsidRPr="00082B68" w:rsidRDefault="00082B68" w:rsidP="00082B68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When X get bigger, does Y get bigger, or does it get smaller? (</w:t>
      </w:r>
      <w:r w:rsidRPr="00082B68">
        <w:rPr>
          <w:b/>
          <w:bCs/>
          <w:i/>
          <w:iCs/>
        </w:rPr>
        <w:t>direction)</w:t>
      </w:r>
      <w:r w:rsidR="003E0B1C">
        <w:rPr>
          <w:b/>
          <w:bCs/>
          <w:i/>
          <w:iCs/>
        </w:rPr>
        <w:t xml:space="preserve"> </w:t>
      </w:r>
      <w:r w:rsidR="003E0B1C" w:rsidRPr="003E0B1C">
        <w:rPr>
          <w:b/>
          <w:bCs/>
          <w:i/>
          <w:iCs/>
        </w:rPr>
        <w:sym w:font="Wingdings" w:char="F0E0"/>
      </w:r>
      <w:r w:rsidR="003E0B1C">
        <w:rPr>
          <w:b/>
          <w:bCs/>
          <w:i/>
          <w:iCs/>
        </w:rPr>
        <w:t xml:space="preserve"> covariance</w:t>
      </w:r>
    </w:p>
    <w:p w14:paraId="5FDFB47B" w14:textId="3B815B5E" w:rsidR="00082B68" w:rsidRPr="00B9551F" w:rsidRDefault="00082B68" w:rsidP="00082B68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t>Does Y get a lot bigger/smaller, or just a little bit? (</w:t>
      </w:r>
      <w:r>
        <w:rPr>
          <w:b/>
          <w:bCs/>
          <w:i/>
          <w:iCs/>
        </w:rPr>
        <w:t>strength)</w:t>
      </w:r>
    </w:p>
    <w:p w14:paraId="5A9340F5" w14:textId="256BAAA9" w:rsidR="00A07F2C" w:rsidRDefault="003E0B1C" w:rsidP="00A07F2C">
      <w:pPr>
        <w:ind w:left="1440"/>
        <w:rPr>
          <w:b/>
          <w:bCs/>
          <w:i/>
          <w:iCs/>
        </w:rPr>
      </w:pPr>
      <w:r>
        <w:rPr>
          <w:i/>
          <w:iCs/>
        </w:rPr>
        <w:t xml:space="preserve">Both answers </w:t>
      </w:r>
      <w:r w:rsidRPr="003E0B1C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3E0B1C">
        <w:rPr>
          <w:b/>
          <w:bCs/>
          <w:i/>
          <w:iCs/>
        </w:rPr>
        <w:t>Correlation</w:t>
      </w:r>
    </w:p>
    <w:p w14:paraId="539B19B5" w14:textId="563ED5CD" w:rsidR="00706E27" w:rsidRDefault="0066188D" w:rsidP="00706E27">
      <w:pPr>
        <w:pStyle w:val="ListParagraph"/>
        <w:numPr>
          <w:ilvl w:val="0"/>
          <w:numId w:val="4"/>
        </w:numPr>
        <w:ind w:left="1440"/>
        <w:rPr>
          <w:i/>
          <w:iCs/>
        </w:rPr>
      </w:pPr>
      <w:r>
        <w:rPr>
          <w:i/>
          <w:iCs/>
        </w:rPr>
        <w:t xml:space="preserve">Covariance measure the directional relation between two random variables. </w:t>
      </w:r>
      <w:r w:rsidR="00706E27">
        <w:rPr>
          <w:i/>
          <w:iCs/>
        </w:rPr>
        <w:t>It measure</w:t>
      </w:r>
      <w:r w:rsidR="00D46282">
        <w:rPr>
          <w:i/>
          <w:iCs/>
        </w:rPr>
        <w:t>s</w:t>
      </w:r>
      <w:r w:rsidR="00706E27">
        <w:rPr>
          <w:i/>
          <w:iCs/>
        </w:rPr>
        <w:t xml:space="preserve"> this by comparing the variances of both the variables.</w:t>
      </w:r>
    </w:p>
    <w:p w14:paraId="439D0405" w14:textId="72F202C1" w:rsidR="00A07F2C" w:rsidRPr="00A07F2C" w:rsidRDefault="00A07F2C" w:rsidP="002044E2">
      <w:pPr>
        <w:ind w:left="720"/>
        <w:rPr>
          <w:i/>
          <w:iCs/>
        </w:rPr>
      </w:pPr>
      <w:r>
        <w:rPr>
          <w:noProof/>
        </w:rPr>
        <w:drawing>
          <wp:inline distT="0" distB="0" distL="0" distR="0" wp14:anchorId="4960947B" wp14:editId="1ADC1E32">
            <wp:extent cx="5943600" cy="166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41EB" w14:textId="6D91833B" w:rsidR="00706E27" w:rsidRDefault="00A07F2C" w:rsidP="00A07F2C">
      <w:pPr>
        <w:pStyle w:val="ListParagraph"/>
        <w:numPr>
          <w:ilvl w:val="3"/>
          <w:numId w:val="1"/>
        </w:numPr>
        <w:rPr>
          <w:i/>
          <w:iCs/>
        </w:rPr>
      </w:pPr>
      <w:r>
        <w:rPr>
          <w:i/>
          <w:iCs/>
        </w:rPr>
        <w:t xml:space="preserve">A positive value </w:t>
      </w:r>
      <w:r w:rsidR="00903917">
        <w:rPr>
          <w:i/>
          <w:iCs/>
        </w:rPr>
        <w:t>of covariance means that the variables are positively related</w:t>
      </w:r>
    </w:p>
    <w:p w14:paraId="0AF6FE25" w14:textId="751DD98C" w:rsidR="004866C8" w:rsidRDefault="004866C8" w:rsidP="004866C8">
      <w:pPr>
        <w:pStyle w:val="ListParagraph"/>
        <w:numPr>
          <w:ilvl w:val="3"/>
          <w:numId w:val="1"/>
        </w:numPr>
        <w:rPr>
          <w:i/>
          <w:iCs/>
        </w:rPr>
      </w:pPr>
      <w:r>
        <w:rPr>
          <w:i/>
          <w:iCs/>
        </w:rPr>
        <w:lastRenderedPageBreak/>
        <w:t xml:space="preserve">A </w:t>
      </w:r>
      <w:r w:rsidR="00502375">
        <w:rPr>
          <w:i/>
          <w:iCs/>
        </w:rPr>
        <w:t>negative</w:t>
      </w:r>
      <w:r>
        <w:rPr>
          <w:i/>
          <w:iCs/>
        </w:rPr>
        <w:t xml:space="preserve"> value of covariance means that the variables are </w:t>
      </w:r>
      <w:r w:rsidR="00502375">
        <w:rPr>
          <w:i/>
          <w:iCs/>
        </w:rPr>
        <w:t>negatively</w:t>
      </w:r>
      <w:r>
        <w:rPr>
          <w:i/>
          <w:iCs/>
        </w:rPr>
        <w:t xml:space="preserve"> related</w:t>
      </w:r>
    </w:p>
    <w:p w14:paraId="152FD41C" w14:textId="66AF204D" w:rsidR="00502375" w:rsidRDefault="00F45632" w:rsidP="00F45632">
      <w:pPr>
        <w:pStyle w:val="ListParagraph"/>
        <w:numPr>
          <w:ilvl w:val="3"/>
          <w:numId w:val="1"/>
        </w:numPr>
        <w:rPr>
          <w:i/>
          <w:iCs/>
        </w:rPr>
      </w:pPr>
      <w:r>
        <w:rPr>
          <w:i/>
          <w:iCs/>
        </w:rPr>
        <w:t>There are two issues with Covariance</w:t>
      </w:r>
    </w:p>
    <w:p w14:paraId="677719FD" w14:textId="39722243" w:rsidR="00F45632" w:rsidRDefault="00F45632" w:rsidP="00F45632">
      <w:pPr>
        <w:pStyle w:val="ListParagraph"/>
        <w:numPr>
          <w:ilvl w:val="4"/>
          <w:numId w:val="1"/>
        </w:numPr>
        <w:rPr>
          <w:i/>
          <w:iCs/>
        </w:rPr>
      </w:pPr>
      <w:r w:rsidRPr="00D3612C">
        <w:rPr>
          <w:b/>
          <w:bCs/>
          <w:i/>
          <w:iCs/>
        </w:rPr>
        <w:t>Problem of units</w:t>
      </w:r>
      <w:r w:rsidR="00D3612C" w:rsidRPr="00D3612C">
        <w:rPr>
          <w:b/>
          <w:bCs/>
          <w:i/>
          <w:iCs/>
        </w:rPr>
        <w:t xml:space="preserve">: </w:t>
      </w:r>
      <w:r w:rsidR="00D3612C" w:rsidRPr="00D3612C">
        <w:rPr>
          <w:i/>
          <w:iCs/>
        </w:rPr>
        <w:t>The larger the X and Y values, the larger the covariance. A value in smaller units will be small and higher units will be high</w:t>
      </w:r>
    </w:p>
    <w:p w14:paraId="6A4D9694" w14:textId="0777FF25" w:rsidR="00F45632" w:rsidRDefault="00D3612C" w:rsidP="00F45632">
      <w:pPr>
        <w:pStyle w:val="ListParagraph"/>
        <w:numPr>
          <w:ilvl w:val="4"/>
          <w:numId w:val="1"/>
        </w:numPr>
        <w:rPr>
          <w:b/>
          <w:bCs/>
          <w:i/>
          <w:iCs/>
        </w:rPr>
      </w:pPr>
      <w:r w:rsidRPr="00D3612C">
        <w:rPr>
          <w:b/>
          <w:bCs/>
          <w:i/>
          <w:iCs/>
        </w:rPr>
        <w:t>Problem of Scale:</w:t>
      </w:r>
      <w:r w:rsidR="00C46DE2">
        <w:rPr>
          <w:b/>
          <w:bCs/>
          <w:i/>
          <w:iCs/>
        </w:rPr>
        <w:t xml:space="preserve"> </w:t>
      </w:r>
    </w:p>
    <w:p w14:paraId="2183F03B" w14:textId="57BBE7A1" w:rsidR="00C46DE2" w:rsidRDefault="00C46DE2" w:rsidP="00C46DE2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>We need to have a metric which is independent of these variations</w:t>
      </w:r>
    </w:p>
    <w:p w14:paraId="6BD0913D" w14:textId="34004F12" w:rsidR="00350B86" w:rsidRDefault="0064263A" w:rsidP="003F4195">
      <w:pPr>
        <w:pStyle w:val="ListParagraph"/>
        <w:numPr>
          <w:ilvl w:val="0"/>
          <w:numId w:val="4"/>
        </w:numPr>
        <w:ind w:left="1350" w:firstLine="0"/>
        <w:rPr>
          <w:i/>
          <w:iCs/>
        </w:rPr>
      </w:pPr>
      <w:r w:rsidRPr="0064263A">
        <w:rPr>
          <w:i/>
          <w:iCs/>
        </w:rPr>
        <w:t>Co</w:t>
      </w:r>
      <w:r w:rsidR="00E62338">
        <w:rPr>
          <w:i/>
          <w:iCs/>
        </w:rPr>
        <w:t>rrelation</w:t>
      </w:r>
      <w:r w:rsidR="00235D60">
        <w:rPr>
          <w:i/>
          <w:iCs/>
        </w:rPr>
        <w:t>: is Covariance where normalization is done with respect to standard deviation of two different distributions.</w:t>
      </w:r>
      <w:r w:rsidR="002D7D0D">
        <w:rPr>
          <w:i/>
          <w:iCs/>
        </w:rPr>
        <w:t xml:space="preserve"> One of the most popular correlation is known as </w:t>
      </w:r>
      <w:r w:rsidR="002D7D0D" w:rsidRPr="001D1C4C">
        <w:rPr>
          <w:b/>
          <w:bCs/>
          <w:i/>
          <w:iCs/>
        </w:rPr>
        <w:t>Pearson’s Correlation</w:t>
      </w:r>
      <w:r w:rsidR="001D1C4C" w:rsidRPr="001D1C4C">
        <w:rPr>
          <w:b/>
          <w:bCs/>
          <w:i/>
          <w:iCs/>
        </w:rPr>
        <w:t>.</w:t>
      </w:r>
    </w:p>
    <w:p w14:paraId="47397008" w14:textId="06247123" w:rsidR="00235D60" w:rsidRDefault="0028339E" w:rsidP="006B2A5B">
      <w:pPr>
        <w:pStyle w:val="ListParagraph"/>
        <w:ind w:left="810"/>
        <w:rPr>
          <w:i/>
          <w:iCs/>
        </w:rPr>
      </w:pPr>
      <w:r>
        <w:rPr>
          <w:noProof/>
        </w:rPr>
        <w:drawing>
          <wp:inline distT="0" distB="0" distL="0" distR="0" wp14:anchorId="2B4FE6FD" wp14:editId="18A4A19C">
            <wp:extent cx="5943600" cy="2023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DBA" w14:textId="17DC124C" w:rsidR="006B2A5B" w:rsidRDefault="006B2A5B" w:rsidP="006B2A5B">
      <w:pPr>
        <w:pStyle w:val="ListParagraph"/>
        <w:ind w:left="810"/>
        <w:rPr>
          <w:i/>
          <w:iCs/>
        </w:rPr>
      </w:pPr>
    </w:p>
    <w:p w14:paraId="70B69BEA" w14:textId="04E02A02" w:rsidR="00DC0E8E" w:rsidRDefault="00DC0E8E" w:rsidP="006B2A5B">
      <w:pPr>
        <w:pStyle w:val="ListParagraph"/>
        <w:ind w:left="810"/>
        <w:rPr>
          <w:i/>
          <w:iCs/>
        </w:rPr>
      </w:pPr>
      <w:r>
        <w:rPr>
          <w:i/>
          <w:iCs/>
        </w:rPr>
        <w:tab/>
        <w:t>Pearson’s correlation coefficient explains about the direction as well as the strength of relationship between two variables.</w:t>
      </w:r>
      <w:r w:rsidR="00042762">
        <w:rPr>
          <w:i/>
          <w:iCs/>
        </w:rPr>
        <w:t xml:space="preserve"> Value range from -1 to 1.</w:t>
      </w:r>
      <w:r w:rsidR="00F43853">
        <w:rPr>
          <w:i/>
          <w:iCs/>
        </w:rPr>
        <w:t xml:space="preserve"> Correlation doesn’t mean Causation.</w:t>
      </w:r>
      <w:bookmarkStart w:id="0" w:name="_GoBack"/>
      <w:bookmarkEnd w:id="0"/>
    </w:p>
    <w:p w14:paraId="597B602B" w14:textId="12592F71" w:rsidR="0027143F" w:rsidRDefault="0027143F" w:rsidP="006B2A5B">
      <w:pPr>
        <w:pStyle w:val="ListParagraph"/>
        <w:ind w:left="81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04E88DF" wp14:editId="2A9AF1B2">
            <wp:extent cx="5943600" cy="4229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172" w14:textId="77777777" w:rsidR="00F43853" w:rsidRDefault="00F43853" w:rsidP="006B2A5B">
      <w:pPr>
        <w:pStyle w:val="ListParagraph"/>
        <w:ind w:left="810"/>
        <w:rPr>
          <w:i/>
          <w:iCs/>
        </w:rPr>
      </w:pPr>
    </w:p>
    <w:p w14:paraId="3E4CF6B9" w14:textId="77777777" w:rsidR="00042762" w:rsidRDefault="00042762" w:rsidP="006B2A5B">
      <w:pPr>
        <w:pStyle w:val="ListParagraph"/>
        <w:ind w:left="810"/>
        <w:rPr>
          <w:i/>
          <w:iCs/>
        </w:rPr>
      </w:pPr>
    </w:p>
    <w:p w14:paraId="74FD8ED7" w14:textId="77777777" w:rsidR="00042762" w:rsidRPr="0064263A" w:rsidRDefault="00042762" w:rsidP="006B2A5B">
      <w:pPr>
        <w:pStyle w:val="ListParagraph"/>
        <w:ind w:left="810"/>
        <w:rPr>
          <w:i/>
          <w:iCs/>
        </w:rPr>
      </w:pPr>
    </w:p>
    <w:p w14:paraId="38970C32" w14:textId="77777777" w:rsidR="009C1521" w:rsidRPr="003C5464" w:rsidRDefault="009C1521" w:rsidP="003C5464">
      <w:pPr>
        <w:ind w:left="1800"/>
      </w:pPr>
    </w:p>
    <w:p w14:paraId="72614250" w14:textId="77777777" w:rsidR="00BB553F" w:rsidRPr="00BB553F" w:rsidRDefault="00BB553F" w:rsidP="00BB553F">
      <w:pPr>
        <w:rPr>
          <w:b/>
          <w:bCs/>
        </w:rPr>
      </w:pPr>
    </w:p>
    <w:p w14:paraId="01942666" w14:textId="77777777" w:rsidR="00E51A7A" w:rsidRDefault="00E51A7A" w:rsidP="00E51A7A">
      <w:pPr>
        <w:ind w:left="1800"/>
      </w:pPr>
    </w:p>
    <w:p w14:paraId="10CF05F5" w14:textId="77777777" w:rsidR="00AF2289" w:rsidRDefault="00AF2289" w:rsidP="00AF2289"/>
    <w:sectPr w:rsidR="00AF228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F437A" w14:textId="77777777" w:rsidR="00F53139" w:rsidRDefault="00F53139" w:rsidP="00D31C98">
      <w:pPr>
        <w:spacing w:after="0" w:line="240" w:lineRule="auto"/>
      </w:pPr>
      <w:r>
        <w:separator/>
      </w:r>
    </w:p>
  </w:endnote>
  <w:endnote w:type="continuationSeparator" w:id="0">
    <w:p w14:paraId="24468C1A" w14:textId="77777777" w:rsidR="00F53139" w:rsidRDefault="00F53139" w:rsidP="00D3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14E4F" w14:textId="0A2EA7D9" w:rsidR="00D31C98" w:rsidRDefault="00D31C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E9F764" wp14:editId="46E2B45A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122543e59d90036929605655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7D2216" w14:textId="02FEB10A" w:rsidR="00D31C98" w:rsidRPr="00D31C98" w:rsidRDefault="00D31C98" w:rsidP="00D31C9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1C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9F764" id="_x0000_t202" coordsize="21600,21600" o:spt="202" path="m,l,21600r21600,l21600,xe">
              <v:stroke joinstyle="miter"/>
              <v:path gradientshapeok="t" o:connecttype="rect"/>
            </v:shapetype>
            <v:shape id="MSIPCM122543e59d90036929605655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" o:allowincell="f" filled="f" stroked="f" strokeweight=".5pt">
              <v:fill o:detectmouseclick="t"/>
              <v:textbox inset=",0,,0">
                <w:txbxContent>
                  <w:p w14:paraId="3D7D2216" w14:textId="02FEB10A" w:rsidR="00D31C98" w:rsidRPr="00D31C98" w:rsidRDefault="00D31C98" w:rsidP="00D31C9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1C98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1C84D" w14:textId="77777777" w:rsidR="00F53139" w:rsidRDefault="00F53139" w:rsidP="00D31C98">
      <w:pPr>
        <w:spacing w:after="0" w:line="240" w:lineRule="auto"/>
      </w:pPr>
      <w:r>
        <w:separator/>
      </w:r>
    </w:p>
  </w:footnote>
  <w:footnote w:type="continuationSeparator" w:id="0">
    <w:p w14:paraId="59F42FE8" w14:textId="77777777" w:rsidR="00F53139" w:rsidRDefault="00F53139" w:rsidP="00D3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592"/>
    <w:multiLevelType w:val="hybridMultilevel"/>
    <w:tmpl w:val="B2AC04EE"/>
    <w:lvl w:ilvl="0" w:tplc="04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6E662E5"/>
    <w:multiLevelType w:val="hybridMultilevel"/>
    <w:tmpl w:val="E8A6D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51CEB"/>
    <w:multiLevelType w:val="hybridMultilevel"/>
    <w:tmpl w:val="276CD6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88380A"/>
    <w:multiLevelType w:val="hybridMultilevel"/>
    <w:tmpl w:val="90E4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A0E763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06205"/>
    <w:multiLevelType w:val="hybridMultilevel"/>
    <w:tmpl w:val="B87857B2"/>
    <w:lvl w:ilvl="0" w:tplc="E1CAA6DC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28"/>
    <w:rsid w:val="0003345F"/>
    <w:rsid w:val="00042762"/>
    <w:rsid w:val="00082B68"/>
    <w:rsid w:val="00086594"/>
    <w:rsid w:val="000B04BD"/>
    <w:rsid w:val="0019140A"/>
    <w:rsid w:val="001938F7"/>
    <w:rsid w:val="001B1EA4"/>
    <w:rsid w:val="001B5489"/>
    <w:rsid w:val="001D1C4C"/>
    <w:rsid w:val="002044E2"/>
    <w:rsid w:val="00207BFC"/>
    <w:rsid w:val="00234C02"/>
    <w:rsid w:val="00235D60"/>
    <w:rsid w:val="00266637"/>
    <w:rsid w:val="0027143F"/>
    <w:rsid w:val="0028339E"/>
    <w:rsid w:val="00284C28"/>
    <w:rsid w:val="002C3407"/>
    <w:rsid w:val="002D7D0D"/>
    <w:rsid w:val="002F4C0B"/>
    <w:rsid w:val="00330EAF"/>
    <w:rsid w:val="00350B86"/>
    <w:rsid w:val="003C5464"/>
    <w:rsid w:val="003E0B1C"/>
    <w:rsid w:val="003F4195"/>
    <w:rsid w:val="00416ABC"/>
    <w:rsid w:val="00467582"/>
    <w:rsid w:val="004866C8"/>
    <w:rsid w:val="004A2D64"/>
    <w:rsid w:val="00502375"/>
    <w:rsid w:val="00502FD8"/>
    <w:rsid w:val="00581870"/>
    <w:rsid w:val="00591546"/>
    <w:rsid w:val="005A58D9"/>
    <w:rsid w:val="005D1020"/>
    <w:rsid w:val="005E7882"/>
    <w:rsid w:val="00605361"/>
    <w:rsid w:val="0061560C"/>
    <w:rsid w:val="0064263A"/>
    <w:rsid w:val="00643FB8"/>
    <w:rsid w:val="0066188D"/>
    <w:rsid w:val="00684427"/>
    <w:rsid w:val="006B2A5B"/>
    <w:rsid w:val="006C166C"/>
    <w:rsid w:val="006C644F"/>
    <w:rsid w:val="006F0487"/>
    <w:rsid w:val="00706E27"/>
    <w:rsid w:val="00712073"/>
    <w:rsid w:val="00743652"/>
    <w:rsid w:val="0076732A"/>
    <w:rsid w:val="00790615"/>
    <w:rsid w:val="007B57A2"/>
    <w:rsid w:val="007D2467"/>
    <w:rsid w:val="00826F93"/>
    <w:rsid w:val="008A6BF6"/>
    <w:rsid w:val="0090127B"/>
    <w:rsid w:val="00903917"/>
    <w:rsid w:val="00930CA7"/>
    <w:rsid w:val="009B3666"/>
    <w:rsid w:val="009C1521"/>
    <w:rsid w:val="009F4EA1"/>
    <w:rsid w:val="00A07F2C"/>
    <w:rsid w:val="00A07FC4"/>
    <w:rsid w:val="00A111C8"/>
    <w:rsid w:val="00AF2289"/>
    <w:rsid w:val="00B34235"/>
    <w:rsid w:val="00B57D31"/>
    <w:rsid w:val="00B9551F"/>
    <w:rsid w:val="00BB553F"/>
    <w:rsid w:val="00C46DE2"/>
    <w:rsid w:val="00C87126"/>
    <w:rsid w:val="00C93549"/>
    <w:rsid w:val="00CB5597"/>
    <w:rsid w:val="00CB7899"/>
    <w:rsid w:val="00CF1600"/>
    <w:rsid w:val="00D31C98"/>
    <w:rsid w:val="00D3612C"/>
    <w:rsid w:val="00D40B3B"/>
    <w:rsid w:val="00D46282"/>
    <w:rsid w:val="00D87128"/>
    <w:rsid w:val="00DC0E8E"/>
    <w:rsid w:val="00DE038A"/>
    <w:rsid w:val="00E51A7A"/>
    <w:rsid w:val="00E62338"/>
    <w:rsid w:val="00E97C08"/>
    <w:rsid w:val="00F07F6F"/>
    <w:rsid w:val="00F21A14"/>
    <w:rsid w:val="00F24C8F"/>
    <w:rsid w:val="00F43853"/>
    <w:rsid w:val="00F45632"/>
    <w:rsid w:val="00F53139"/>
    <w:rsid w:val="00F701DF"/>
    <w:rsid w:val="00FC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7E0C4"/>
  <w15:chartTrackingRefBased/>
  <w15:docId w15:val="{B0E9AB7C-87C3-4793-BBF7-D22E98D8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C98"/>
  </w:style>
  <w:style w:type="paragraph" w:styleId="Footer">
    <w:name w:val="footer"/>
    <w:basedOn w:val="Normal"/>
    <w:link w:val="FooterChar"/>
    <w:uiPriority w:val="99"/>
    <w:unhideWhenUsed/>
    <w:rsid w:val="00D3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Xuan (VN)</dc:creator>
  <cp:keywords/>
  <dc:description/>
  <cp:lastModifiedBy>Dao Nguyen Xuan (VN)</cp:lastModifiedBy>
  <cp:revision>91</cp:revision>
  <dcterms:created xsi:type="dcterms:W3CDTF">2020-11-19T13:48:00Z</dcterms:created>
  <dcterms:modified xsi:type="dcterms:W3CDTF">2020-11-19T16:09:00Z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2020-11-19T16:09:55Z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e5f76596-1248-4522-b43d-1009f5e5b4dd</vt:lpwstr>
  </property>
  <property fmtid="{D5CDD505-2E9C-101B-9397-08002B2CF9AE}" pid="8" name="MSIP_Label_13ed54b0-3371-4c9f-b9e0-3039d14ae50d_ContentBits">
    <vt:lpwstr>2</vt:lpwstr>
  </property>
</Properties>
</file>