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-cases"/>
      <w:r>
        <w:t xml:space="preserve">Use Cases</w:t>
      </w:r>
      <w:bookmarkEnd w:id="20"/>
    </w:p>
    <w:p>
      <w:pPr>
        <w:pStyle w:val="FirstParagraph"/>
      </w:pPr>
      <w:r>
        <w:t xml:space="preserve">This section provides a non-exhaustive list of use cases presenting how the</w:t>
      </w:r>
      <w:r>
        <w:t xml:space="preserve"> </w:t>
      </w:r>
      <w:r>
        <w:t xml:space="preserve">DAOS storage model and stack could be used on a real HPC cluster.</w:t>
      </w:r>
    </w:p>
    <w:p>
      <w:pPr>
        <w:pStyle w:val="BodyText"/>
      </w:pPr>
      <w:r>
        <w:t xml:space="preserve">This document contains the following sections:</w:t>
      </w:r>
    </w:p>
    <w:p>
      <w:pPr>
        <w:numPr>
          <w:ilvl w:val="0"/>
          <w:numId w:val="1001"/>
        </w:numPr>
        <w:pStyle w:val="Compact"/>
      </w:pPr>
      <w:r>
        <w:t xml:space="preserve">Storage Management and Workflow Integration</w:t>
      </w:r>
    </w:p>
    <w:p>
      <w:pPr>
        <w:numPr>
          <w:ilvl w:val="0"/>
          <w:numId w:val="1001"/>
        </w:numPr>
        <w:pStyle w:val="Compact"/>
      </w:pPr>
      <w:r>
        <w:t xml:space="preserve">Workflow Execution</w:t>
      </w:r>
    </w:p>
    <w:p>
      <w:pPr>
        <w:numPr>
          <w:ilvl w:val="1"/>
          <w:numId w:val="1002"/>
        </w:numPr>
        <w:pStyle w:val="Compact"/>
      </w:pPr>
      <w:r>
        <w:t xml:space="preserve">Bulk Synchronous Checkpoint</w:t>
      </w:r>
    </w:p>
    <w:p>
      <w:pPr>
        <w:numPr>
          <w:ilvl w:val="1"/>
          <w:numId w:val="1002"/>
        </w:numPr>
        <w:pStyle w:val="Compact"/>
      </w:pPr>
      <w:r>
        <w:t xml:space="preserve">Producer/Consumer</w:t>
      </w:r>
    </w:p>
    <w:p>
      <w:pPr>
        <w:numPr>
          <w:ilvl w:val="1"/>
          <w:numId w:val="1002"/>
        </w:numPr>
        <w:pStyle w:val="Compact"/>
      </w:pPr>
      <w:r>
        <w:t xml:space="preserve">Concurrent Producers</w:t>
      </w:r>
    </w:p>
    <w:p>
      <w:pPr>
        <w:numPr>
          <w:ilvl w:val="0"/>
          <w:numId w:val="1001"/>
        </w:numPr>
        <w:pStyle w:val="Compact"/>
      </w:pPr>
      <w:r>
        <w:t xml:space="preserve">Storage Node Failure and Resilvering</w:t>
      </w:r>
    </w:p>
    <w:p>
      <w:pPr>
        <w:pStyle w:val="FirstParagraph"/>
      </w:pPr>
    </w:p>
    <w:p>
      <w:pPr>
        <w:pStyle w:val="Heading2"/>
      </w:pPr>
      <w:bookmarkStart w:id="21" w:name="storage-management-workflow-integration"/>
      <w:r>
        <w:t xml:space="preserve">Storage Management &amp; Workflow Integration</w:t>
      </w:r>
      <w:bookmarkEnd w:id="21"/>
    </w:p>
    <w:p>
      <w:pPr>
        <w:pStyle w:val="FirstParagraph"/>
      </w:pPr>
      <w:r>
        <w:t xml:space="preserve">In this section, we consider two different cluster configurations:</w:t>
      </w:r>
    </w:p>
    <w:p>
      <w:pPr>
        <w:numPr>
          <w:ilvl w:val="0"/>
          <w:numId w:val="1003"/>
        </w:numPr>
        <w:pStyle w:val="Compact"/>
      </w:pPr>
      <w:r>
        <w:t xml:space="preserve">Cluster A: All or a majority of the compute nodes have local persistent</w:t>
      </w:r>
      <w:r>
        <w:t xml:space="preserve"> </w:t>
      </w:r>
      <w:r>
        <w:t xml:space="preserve">memory. In other words, each compute node is also a storage node.</w:t>
      </w:r>
    </w:p>
    <w:p>
      <w:pPr>
        <w:numPr>
          <w:ilvl w:val="0"/>
          <w:numId w:val="1003"/>
        </w:numPr>
        <w:pStyle w:val="Compact"/>
      </w:pPr>
      <w:r>
        <w:t xml:space="preserve">Cluster B: Storage nodes are dedicated to storage and disseminated across</w:t>
      </w:r>
      <w:r>
        <w:t xml:space="preserve"> </w:t>
      </w:r>
      <w:r>
        <w:t xml:space="preserve">the fabric. They are not used for computation and thus do not run any</w:t>
      </w:r>
      <w:r>
        <w:t xml:space="preserve"> </w:t>
      </w:r>
      <w:r>
        <w:t xml:space="preserve">application code.</w:t>
      </w:r>
    </w:p>
    <w:p>
      <w:pPr>
        <w:pStyle w:val="FirstParagraph"/>
      </w:pPr>
      <w:r>
        <w:t xml:space="preserve">At boot time, each storage node starts the DAOS server that instantiates</w:t>
      </w:r>
      <w:r>
        <w:t xml:space="preserve"> </w:t>
      </w:r>
      <w:r>
        <w:t xml:space="preserve">service threads. In cluster A, the DAOS threads are bound to the noisy cores</w:t>
      </w:r>
      <w:r>
        <w:t xml:space="preserve"> </w:t>
      </w:r>
      <w:r>
        <w:t xml:space="preserve">and interact with the FWK if mOS is used. In cluster B, the DAOS server can</w:t>
      </w:r>
      <w:r>
        <w:t xml:space="preserve"> </w:t>
      </w:r>
      <w:r>
        <w:t xml:space="preserve">use all the cores of the storage node.</w:t>
      </w:r>
    </w:p>
    <w:p>
      <w:pPr>
        <w:pStyle w:val="BodyText"/>
      </w:pPr>
      <w:r>
        <w:t xml:space="preserve">The DAOS server then loads the storage management module. This module scans</w:t>
      </w:r>
      <w:r>
        <w:t xml:space="preserve"> </w:t>
      </w:r>
      <w:r>
        <w:t xml:space="preserve">for local storage on the node and reports the result to a designated master</w:t>
      </w:r>
      <w:r>
        <w:t xml:space="preserve"> </w:t>
      </w:r>
      <w:r>
        <w:t xml:space="preserve">DAOS server that aggregates information about the used and available storage</w:t>
      </w:r>
      <w:r>
        <w:t xml:space="preserve"> </w:t>
      </w:r>
      <w:r>
        <w:t xml:space="preserve">across the cluster. The management module also retrieves the fault domain</w:t>
      </w:r>
      <w:r>
        <w:t xml:space="preserve"> </w:t>
      </w:r>
      <w:r>
        <w:t xml:space="preserve">hierarchy (from a database or specific service) and integrates this with the</w:t>
      </w:r>
      <w:r>
        <w:t xml:space="preserve"> </w:t>
      </w:r>
      <w:r>
        <w:t xml:space="preserve">storage information.</w:t>
      </w:r>
    </w:p>
    <w:p>
      <w:pPr>
        <w:pStyle w:val="BodyText"/>
      </w:pPr>
      <w:r>
        <w:t xml:space="preserve">The resource manager then uses the DAOS management API to query available</w:t>
      </w:r>
      <w:r>
        <w:t xml:space="preserve"> </w:t>
      </w:r>
      <w:r>
        <w:t xml:space="preserve">storage and allocate a certain amount of storage (i.e. persistent memory)</w:t>
      </w:r>
      <w:r>
        <w:t xml:space="preserve"> </w:t>
      </w:r>
      <w:r>
        <w:t xml:space="preserve">for a new workflow that is to be scheduled. In cluster A, this allocation</w:t>
      </w:r>
      <w:r>
        <w:t xml:space="preserve"> </w:t>
      </w:r>
      <w:r>
        <w:t xml:space="preserve">request may list the compute nodes where the workflow is supposed to run,</w:t>
      </w:r>
      <w:r>
        <w:t xml:space="preserve"> </w:t>
      </w:r>
      <w:r>
        <w:t xml:space="preserve">whereas in case B, it may ask for storage nearby some allocated compute nodes.</w:t>
      </w:r>
    </w:p>
    <w:p>
      <w:pPr>
        <w:pStyle w:val="BodyText"/>
      </w:pPr>
      <w:r>
        <w:t xml:space="preserve">Once successfully allocated, the master server will initialize a DAOS pool</w:t>
      </w:r>
      <w:r>
        <w:t xml:space="preserve"> </w:t>
      </w:r>
      <w:r>
        <w:t xml:space="preserve">covering the allocated storage by formatting the VOS layout (i.e. fallocate(1)</w:t>
      </w:r>
      <w:r>
        <w:t xml:space="preserve"> </w:t>
      </w:r>
      <w:r>
        <w:t xml:space="preserve">a PMEM file &amp; create VOS super block) and starting the pool service which</w:t>
      </w:r>
      <w:r>
        <w:t xml:space="preserve"> </w:t>
      </w:r>
      <w:r>
        <w:t xml:space="preserve">will initiate the Raft engine in charge of the pool membership and metadata.</w:t>
      </w:r>
      <w:r>
        <w:t xml:space="preserve"> </w:t>
      </w:r>
      <w:r>
        <w:t xml:space="preserve">At this point, the DAOS pool is ready to be handed off to the actual workflow.</w:t>
      </w:r>
    </w:p>
    <w:p>
      <w:pPr>
        <w:pStyle w:val="BodyText"/>
      </w:pPr>
      <w:r>
        <w:t xml:space="preserve">When the workflow starts, one rank connects to the DAOS pool, then uses</w:t>
      </w:r>
      <w:r>
        <w:t xml:space="preserve"> </w:t>
      </w:r>
      <w:r>
        <w:t xml:space="preserve">local2global() to generate a global connection handle and shares it with all</w:t>
      </w:r>
      <w:r>
        <w:t xml:space="preserve"> </w:t>
      </w:r>
      <w:r>
        <w:t xml:space="preserve">the other application ranks that use global2local() to create a local</w:t>
      </w:r>
      <w:r>
        <w:t xml:space="preserve"> </w:t>
      </w:r>
      <w:r>
        <w:t xml:space="preserve">connection handle. At that point, new containers can be created and existing</w:t>
      </w:r>
      <w:r>
        <w:t xml:space="preserve"> </w:t>
      </w:r>
      <w:r>
        <w:t xml:space="preserve">ones opened collectively or individually by the application tasks.</w:t>
      </w:r>
    </w:p>
    <w:p>
      <w:pPr>
        <w:pStyle w:val="BodyText"/>
      </w:pPr>
    </w:p>
    <w:p>
      <w:pPr>
        <w:pStyle w:val="Heading2"/>
      </w:pPr>
      <w:bookmarkStart w:id="22" w:name="workflow-execution"/>
      <w:r>
        <w:t xml:space="preserve">Workflow Execution</w:t>
      </w:r>
      <w:bookmarkEnd w:id="22"/>
    </w:p>
    <w:p>
      <w:pPr>
        <w:pStyle w:val="FirstParagraph"/>
      </w:pPr>
      <w:r>
        <w:t xml:space="preserve">We consider the workflow represented in the</w:t>
      </w:r>
      <w:r>
        <w:t xml:space="preserve"> </w:t>
      </w:r>
      <w:r>
        <w:t xml:space="preserve">figure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 </w:t>
      </w:r>
      <w:r>
        <w:t xml:space="preserve">../graph/Fig_007.png</w:t>
      </w:r>
    </w:p>
    <w:p>
      <w:pPr>
        <w:pStyle w:val="BodyText"/>
      </w:pPr>
      <w:r>
        <w:t xml:space="preserve">Each green box represents a different container. All containers are stored</w:t>
      </w:r>
      <w:r>
        <w:t xml:space="preserve"> </w:t>
      </w:r>
      <w:r>
        <w:t xml:space="preserve">in the same DAOS pool represented by the gray box. The simulation reads data</w:t>
      </w:r>
      <w:r>
        <w:t xml:space="preserve"> </w:t>
      </w:r>
      <w:r>
        <w:t xml:space="preserve">from the input container and writes raw timesteps to another container.</w:t>
      </w:r>
      <w:r>
        <w:t xml:space="preserve"> </w:t>
      </w:r>
      <w:r>
        <w:t xml:space="preserve">It also regularly dumps checkpoints to a dedicated ckpt container.</w:t>
      </w:r>
      <w:r>
        <w:t xml:space="preserve"> </w:t>
      </w:r>
      <w:r>
        <w:t xml:space="preserve">The down-sample job reads the raw timesteps and generates sampled timesteps</w:t>
      </w:r>
      <w:r>
        <w:t xml:space="preserve"> </w:t>
      </w:r>
      <w:r>
        <w:t xml:space="preserve">to be analyzed by the post-process which stores analysis data into yet</w:t>
      </w:r>
      <w:r>
        <w:t xml:space="preserve"> </w:t>
      </w:r>
      <w:r>
        <w:t xml:space="preserve">another container.</w:t>
      </w:r>
    </w:p>
    <w:p>
      <w:pPr>
        <w:pStyle w:val="BodyText"/>
      </w:pPr>
    </w:p>
    <w:p>
      <w:pPr>
        <w:pStyle w:val="Heading3"/>
      </w:pPr>
      <w:bookmarkStart w:id="23" w:name="bulk-synchronous-checkpoint"/>
      <w:r>
        <w:t xml:space="preserve">Bulk Synchronous Checkpoint</w:t>
      </w:r>
      <w:bookmarkEnd w:id="23"/>
    </w:p>
    <w:p>
      <w:pPr>
        <w:pStyle w:val="FirstParagraph"/>
      </w:pPr>
      <w:r>
        <w:t xml:space="preserve">Defensive I/O is used to manage a large simulation run over a period of time</w:t>
      </w:r>
      <w:r>
        <w:t xml:space="preserve"> </w:t>
      </w:r>
      <w:r>
        <w:t xml:space="preserve">larger than the platform’s mean time between failure (MTBF). The simulation</w:t>
      </w:r>
      <w:r>
        <w:t xml:space="preserve"> </w:t>
      </w:r>
      <w:r>
        <w:t xml:space="preserve">regularly dumps the current computation state to a dedicated container used</w:t>
      </w:r>
      <w:r>
        <w:t xml:space="preserve"> </w:t>
      </w:r>
      <w:r>
        <w:t xml:space="preserve">to guarantee forward progress in the event of failures. This section</w:t>
      </w:r>
      <w:r>
        <w:t xml:space="preserve"> </w:t>
      </w:r>
      <w:r>
        <w:t xml:space="preserve">elaborates on how checkponting could be implemented on top of the DAOS</w:t>
      </w:r>
      <w:r>
        <w:t xml:space="preserve"> </w:t>
      </w:r>
      <w:r>
        <w:t xml:space="preserve">storage stack. We first consider the traditional approach relying on</w:t>
      </w:r>
      <w:r>
        <w:t xml:space="preserve"> </w:t>
      </w:r>
      <w:r>
        <w:t xml:space="preserve">blocking barriers and then a more loosely coupled execution.</w:t>
      </w:r>
    </w:p>
    <w:p>
      <w:pPr>
        <w:pStyle w:val="BodyText"/>
      </w:pPr>
      <w:r>
        <w:t xml:space="preserve">Blocking Barrier</w:t>
      </w:r>
    </w:p>
    <w:p>
      <w:pPr>
        <w:pStyle w:val="BodyText"/>
      </w:pPr>
      <w:r>
        <w:t xml:space="preserve">When the simulation job starts, one task opens the checkpoint container</w:t>
      </w:r>
      <w:r>
        <w:t xml:space="preserve"> </w:t>
      </w:r>
      <w:r>
        <w:t xml:space="preserve">and fetches the current global HCE. It thens obtains an epoch hold and</w:t>
      </w:r>
      <w:r>
        <w:t xml:space="preserve"> </w:t>
      </w:r>
      <w:r>
        <w:t xml:space="preserve">shares the data (the container handle, the current LHE and global HCE)</w:t>
      </w:r>
      <w:r>
        <w:t xml:space="preserve"> </w:t>
      </w:r>
      <w:r>
        <w:t xml:space="preserve">with peer tasks. Each task checks for the latest computation state saved</w:t>
      </w:r>
      <w:r>
        <w:t xml:space="preserve"> </w:t>
      </w:r>
      <w:r>
        <w:t xml:space="preserve">to the checkpoint container by reading with an epoch equal to the global</w:t>
      </w:r>
      <w:r>
        <w:t xml:space="preserve"> </w:t>
      </w:r>
      <w:r>
        <w:t xml:space="preserve">HCE and resumes computation from where it was last checkpointed.</w:t>
      </w:r>
    </w:p>
    <w:p>
      <w:pPr>
        <w:pStyle w:val="BodyText"/>
      </w:pPr>
      <w:r>
        <w:t xml:space="preserve">To checkpoint, each task executes a barrier to synchronize with the</w:t>
      </w:r>
      <w:r>
        <w:t xml:space="preserve"> </w:t>
      </w:r>
      <w:r>
        <w:t xml:space="preserve">other tasks, writes its current computation state to the checkpoint</w:t>
      </w:r>
      <w:r>
        <w:t xml:space="preserve"> </w:t>
      </w:r>
      <w:r>
        <w:t xml:space="preserve">container at epoch LHE, flushes all updates and finally executes another</w:t>
      </w:r>
      <w:r>
        <w:t xml:space="preserve"> </w:t>
      </w:r>
      <w:r>
        <w:t xml:space="preserve">barrier. Once all tasks have completed the last barrier, one designated</w:t>
      </w:r>
      <w:r>
        <w:t xml:space="preserve"> </w:t>
      </w:r>
      <w:r>
        <w:t xml:space="preserve">task (e.g. rank 0) commits the LHE which is then increased by one on</w:t>
      </w:r>
      <w:r>
        <w:t xml:space="preserve"> </w:t>
      </w:r>
      <w:r>
        <w:t xml:space="preserve">successful commit. This process is repeated regularly until the simulation</w:t>
      </w:r>
      <w:r>
        <w:t xml:space="preserve"> </w:t>
      </w:r>
      <w:r>
        <w:t xml:space="preserve">successfully completes.</w:t>
      </w:r>
    </w:p>
    <w:p>
      <w:pPr>
        <w:pStyle w:val="BodyText"/>
      </w:pPr>
      <w:r>
        <w:t xml:space="preserve">Non-blocking Barrier</w:t>
      </w:r>
    </w:p>
    <w:p>
      <w:pPr>
        <w:pStyle w:val="BodyText"/>
      </w:pPr>
      <w:r>
        <w:t xml:space="preserve">We now consider another approach to checkpointing where the execution is</w:t>
      </w:r>
      <w:r>
        <w:t xml:space="preserve"> </w:t>
      </w:r>
      <w:r>
        <w:t xml:space="preserve">more loosely coupled. As in the previous case, one task is responsible for</w:t>
      </w:r>
      <w:r>
        <w:t xml:space="preserve"> </w:t>
      </w:r>
      <w:r>
        <w:t xml:space="preserve">opening the checkpoint container, fetching the global HCE, obtaining an</w:t>
      </w:r>
      <w:r>
        <w:t xml:space="preserve"> </w:t>
      </w:r>
      <w:r>
        <w:t xml:space="preserve">epoch hold and sharing the data with the other peer tasks.</w:t>
      </w:r>
      <w:r>
        <w:t xml:space="preserve"> </w:t>
      </w:r>
      <w:r>
        <w:t xml:space="preserve">However, tasks can now checkpoint their computation state at their own pace</w:t>
      </w:r>
      <w:r>
        <w:t xml:space="preserve"> </w:t>
      </w:r>
      <w:r>
        <w:t xml:space="preserve">without waiting for each other. After the computation of N timesteps,</w:t>
      </w:r>
      <w:r>
        <w:t xml:space="preserve"> </w:t>
      </w:r>
      <w:r>
        <w:t xml:space="preserve">each task dumps its state to the checkpoint container at epoch LHE+1,</w:t>
      </w:r>
      <w:r>
        <w:t xml:space="preserve"> </w:t>
      </w:r>
      <w:r>
        <w:t xml:space="preserve">flushes the changes and calls a non-blocking barrier (e.g. MPI_Ibarrier())</w:t>
      </w:r>
      <w:r>
        <w:t xml:space="preserve"> </w:t>
      </w:r>
      <w:r>
        <w:t xml:space="preserve">once done. Then after another N timesteps, the new checkpoint is written with</w:t>
      </w:r>
      <w:r>
        <w:t xml:space="preserve"> </w:t>
      </w:r>
      <w:r>
        <w:t xml:space="preserve">epoch LHE+2 and so on. For each checkpoint, the epoch number is incremented.</w:t>
      </w:r>
    </w:p>
    <w:p>
      <w:pPr>
        <w:pStyle w:val="BodyText"/>
      </w:pPr>
      <w:r>
        <w:t xml:space="preserve">Moreover, each task regularly calls MPI_Test() to check for barrier</w:t>
      </w:r>
      <w:r>
        <w:t xml:space="preserve"> </w:t>
      </w:r>
      <w:r>
        <w:t xml:space="preserve">completion which allows them to recycle the MPI_Request. Upon barrier</w:t>
      </w:r>
      <w:r>
        <w:t xml:space="preserve"> </w:t>
      </w:r>
      <w:r>
        <w:t xml:space="preserve">completion, one designated task (typically rank 0) also commits the</w:t>
      </w:r>
      <w:r>
        <w:t xml:space="preserve"> </w:t>
      </w:r>
      <w:r>
        <w:t xml:space="preserve">associated epoch number. All epochs are guaranteed to be committed in</w:t>
      </w:r>
      <w:r>
        <w:t xml:space="preserve"> </w:t>
      </w:r>
      <w:r>
        <w:t xml:space="preserve">sequence and each committed epoch is a new consistent checkpoint to</w:t>
      </w:r>
      <w:r>
        <w:t xml:space="preserve"> </w:t>
      </w:r>
      <w:r>
        <w:t xml:space="preserve">restart from. On failure, checkpointed states that have been written by</w:t>
      </w:r>
      <w:r>
        <w:t xml:space="preserve"> </w:t>
      </w:r>
      <w:r>
        <w:t xml:space="preserve">individual tasks, but not committed, are automatically rolled back.</w:t>
      </w:r>
    </w:p>
    <w:p>
      <w:pPr>
        <w:pStyle w:val="BodyText"/>
      </w:pPr>
    </w:p>
    <w:p>
      <w:pPr>
        <w:pStyle w:val="Heading3"/>
      </w:pPr>
      <w:bookmarkStart w:id="24" w:name="producerconsumer"/>
      <w:r>
        <w:t xml:space="preserve">Producer/Consumer</w:t>
      </w:r>
      <w:bookmarkEnd w:id="24"/>
    </w:p>
    <w:p>
      <w:pPr>
        <w:pStyle w:val="FirstParagraph"/>
      </w:pPr>
      <w:r>
        <w:t xml:space="preserve">In the previous</w:t>
      </w:r>
      <w:r>
        <w:t xml:space="preserve"> </w:t>
      </w:r>
      <w:r>
        <w:t xml:space="preserve">figure</w:t>
      </w:r>
      <w:r>
        <w:t xml:space="preserve">, we have two examples of</w:t>
      </w:r>
      <w:r>
        <w:t xml:space="preserve"> </w:t>
      </w:r>
      <w:r>
        <w:t xml:space="preserve">producer/consumer. The down-sample job consumes raw timesteps generated</w:t>
      </w:r>
      <w:r>
        <w:t xml:space="preserve"> </w:t>
      </w:r>
      <w:r>
        <w:t xml:space="preserve">by the simulation job and produces sampled timesteps analyzed by the</w:t>
      </w:r>
      <w:r>
        <w:t xml:space="preserve"> </w:t>
      </w:r>
      <w:r>
        <w:t xml:space="preserve">post-process job. The DAOS stack provides specific mechanims for</w:t>
      </w:r>
      <w:r>
        <w:t xml:space="preserve"> </w:t>
      </w:r>
      <w:r>
        <w:t xml:space="preserve">producer/consumer workflow which even allows the consumer to dumps the</w:t>
      </w:r>
      <w:r>
        <w:t xml:space="preserve"> </w:t>
      </w:r>
      <w:r>
        <w:t xml:space="preserve">result of its analysis into the same container as the producer.</w:t>
      </w:r>
    </w:p>
    <w:p>
      <w:pPr>
        <w:pStyle w:val="BodyText"/>
      </w:pPr>
      <w:r>
        <w:t xml:space="preserve">Private Container</w:t>
      </w:r>
    </w:p>
    <w:p>
      <w:pPr>
        <w:pStyle w:val="BodyText"/>
      </w:pPr>
      <w:r>
        <w:t xml:space="preserve">The down-sample job opens the sampled timesteps container, fetches the</w:t>
      </w:r>
      <w:r>
        <w:t xml:space="preserve"> </w:t>
      </w:r>
      <w:r>
        <w:t xml:space="preserve">current global HCE, obtains an epoch hold and writes new sampled data to</w:t>
      </w:r>
      <w:r>
        <w:t xml:space="preserve"> </w:t>
      </w:r>
      <w:r>
        <w:t xml:space="preserve">this container at epoch LHE. While this is occurring, the post process job</w:t>
      </w:r>
      <w:r>
        <w:t xml:space="preserve"> </w:t>
      </w:r>
      <w:r>
        <w:t xml:space="preserve">opens the container storing analyzed data for write, checks for the latest</w:t>
      </w:r>
      <w:r>
        <w:t xml:space="preserve"> </w:t>
      </w:r>
      <w:r>
        <w:t xml:space="preserve">analyzed timesteps and obtains an epoch hold on this container. It then</w:t>
      </w:r>
      <w:r>
        <w:t xml:space="preserve"> </w:t>
      </w:r>
      <w:r>
        <w:t xml:space="preserve">opens the sampled timesteps container for read, and checks whether the next</w:t>
      </w:r>
      <w:r>
        <w:t xml:space="preserve"> </w:t>
      </w:r>
      <w:r>
        <w:t xml:space="preserve">time-step to be consumed is ready. If not, it waits for a new global HCE to</w:t>
      </w:r>
      <w:r>
        <w:t xml:space="preserve"> </w:t>
      </w:r>
      <w:r>
        <w:t xml:space="preserve">be committed (notified by asynchronous event completion on the event queue)</w:t>
      </w:r>
      <w:r>
        <w:t xml:space="preserve"> </w:t>
      </w:r>
      <w:r>
        <w:t xml:space="preserve">and checks again. When the requested time-step is available, the down-sample</w:t>
      </w:r>
      <w:r>
        <w:t xml:space="preserve"> </w:t>
      </w:r>
      <w:r>
        <w:t xml:space="preserve">job processes input data for this new time-step, dumps the results in its</w:t>
      </w:r>
      <w:r>
        <w:t xml:space="preserve"> </w:t>
      </w:r>
      <w:r>
        <w:t xml:space="preserve">own container and updates the latest analyzed time-step in its metadata.</w:t>
      </w:r>
      <w:r>
        <w:t xml:space="preserve"> </w:t>
      </w:r>
      <w:r>
        <w:t xml:space="preserve">It then commits updates to its output container and waits again for a new</w:t>
      </w:r>
      <w:r>
        <w:t xml:space="preserve"> </w:t>
      </w:r>
      <w:r>
        <w:t xml:space="preserve">epoch to be committed and repeats the same process.</w:t>
      </w:r>
    </w:p>
    <w:p>
      <w:pPr>
        <w:pStyle w:val="BodyText"/>
      </w:pPr>
      <w:r>
        <w:t xml:space="preserve">Another approach is for the producer job to create explicit snapshots for</w:t>
      </w:r>
      <w:r>
        <w:t xml:space="preserve"> </w:t>
      </w:r>
      <w:r>
        <w:t xml:space="preserve">epochs of interest and have the analysis job waiting and processing</w:t>
      </w:r>
      <w:r>
        <w:t xml:space="preserve"> </w:t>
      </w:r>
      <w:r>
        <w:t xml:space="preserve">snapshots. This avoid processing every single committed epoch.</w:t>
      </w:r>
    </w:p>
    <w:p>
      <w:pPr>
        <w:pStyle w:val="BodyText"/>
      </w:pPr>
      <w:r>
        <w:t xml:space="preserve">Shared Container</w:t>
      </w:r>
    </w:p>
    <w:p>
      <w:pPr>
        <w:pStyle w:val="BodyText"/>
      </w:pPr>
      <w:r>
        <w:t xml:space="preserve">We now assume that the container storing the sampled timesteps and the one</w:t>
      </w:r>
      <w:r>
        <w:t xml:space="preserve"> </w:t>
      </w:r>
      <w:r>
        <w:t xml:space="preserve">storing the analyzed data are a single container. In other words, the</w:t>
      </w:r>
      <w:r>
        <w:t xml:space="preserve"> </w:t>
      </w:r>
      <w:r>
        <w:t xml:space="preserve">down-sample job consumes input data and writes output data to the same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The down-sample job opens the shared container, obtains an hold and dumps</w:t>
      </w:r>
      <w:r>
        <w:t xml:space="preserve"> </w:t>
      </w:r>
      <w:r>
        <w:t xml:space="preserve">new sampled timesteps to the container. As before, the post-process job also</w:t>
      </w:r>
      <w:r>
        <w:t xml:space="preserve"> </w:t>
      </w:r>
      <w:r>
        <w:t xml:space="preserve">opens the container, fetches the latest analyzed timestep, but does not</w:t>
      </w:r>
      <w:r>
        <w:t xml:space="preserve"> </w:t>
      </w:r>
      <w:r>
        <w:t xml:space="preserve">obtain an epoch hold until a new global HCE is ready. Once the post-process</w:t>
      </w:r>
      <w:r>
        <w:t xml:space="preserve"> </w:t>
      </w:r>
      <w:r>
        <w:t xml:space="preserve">job is notified of a new global HCE, it can analyze the new sampled timesteps,</w:t>
      </w:r>
      <w:r>
        <w:t xml:space="preserve"> </w:t>
      </w:r>
      <w:r>
        <w:t xml:space="preserve">obtain an hold and write its analyzed data to the same container. Once this</w:t>
      </w:r>
      <w:r>
        <w:t xml:space="preserve"> </w:t>
      </w:r>
      <w:r>
        <w:t xml:space="preserve">is done, the post-process job flushes its updates, commits the held epoch and</w:t>
      </w:r>
      <w:r>
        <w:t xml:space="preserve"> </w:t>
      </w:r>
      <w:r>
        <w:t xml:space="preserve">releases the held epoch. At that point, it can wait again for a new global</w:t>
      </w:r>
      <w:r>
        <w:t xml:space="preserve"> </w:t>
      </w:r>
      <w:r>
        <w:t xml:space="preserve">HCE to be generated by the down-sample job.</w:t>
      </w:r>
    </w:p>
    <w:p>
      <w:pPr>
        <w:pStyle w:val="BodyText"/>
      </w:pPr>
    </w:p>
    <w:p>
      <w:pPr>
        <w:pStyle w:val="Heading3"/>
      </w:pPr>
      <w:bookmarkStart w:id="25" w:name="concurrent-producers"/>
      <w:r>
        <w:t xml:space="preserve">Concurrent Producers</w:t>
      </w:r>
      <w:bookmarkEnd w:id="25"/>
    </w:p>
    <w:p>
      <w:pPr>
        <w:pStyle w:val="FirstParagraph"/>
      </w:pPr>
      <w:r>
        <w:t xml:space="preserve">In the previous section, we consider a producer and a consumer job concurrently</w:t>
      </w:r>
      <w:r>
        <w:t xml:space="preserve"> </w:t>
      </w:r>
      <w:r>
        <w:t xml:space="preserve">reading and writing into the same container, but in disjoint objects. We now</w:t>
      </w:r>
      <w:r>
        <w:t xml:space="preserve"> </w:t>
      </w:r>
      <w:r>
        <w:t xml:space="preserve">consider a workflow composed of concurrent producer jobs modifying the same</w:t>
      </w:r>
      <w:r>
        <w:t xml:space="preserve"> </w:t>
      </w:r>
      <w:r>
        <w:t xml:space="preserve">container in a conflicting and uncoordinated manner. This effectively means</w:t>
      </w:r>
      <w:r>
        <w:t xml:space="preserve"> </w:t>
      </w:r>
      <w:r>
        <w:t xml:space="preserve">that the two producers can update the same key of the same KV object or</w:t>
      </w:r>
      <w:r>
        <w:t xml:space="preserve"> </w:t>
      </w:r>
      <w:r>
        <w:t xml:space="preserve">document store or overlapping extents of the same byte array. This model</w:t>
      </w:r>
      <w:r>
        <w:t xml:space="preserve"> </w:t>
      </w:r>
      <w:r>
        <w:t xml:space="preserve">requires the implementation of a concurrency-control mechanism (not part of</w:t>
      </w:r>
      <w:r>
        <w:t xml:space="preserve"> </w:t>
      </w:r>
      <w:r>
        <w:t xml:space="preserve">DAOS) to coordinate conflicting accesses. This section presents an example</w:t>
      </w:r>
      <w:r>
        <w:t xml:space="preserve"> </w:t>
      </w:r>
      <w:r>
        <w:t xml:space="preserve">of such a mechanism based on locking, but alternative approaches can also be</w:t>
      </w:r>
      <w:r>
        <w:t xml:space="preserve"> </w:t>
      </w:r>
      <w:r>
        <w:t xml:space="preserve">considered.</w:t>
      </w:r>
    </w:p>
    <w:p>
      <w:pPr>
        <w:pStyle w:val="BodyText"/>
      </w:pPr>
      <w:r>
        <w:t xml:space="preserve">A workflow is composed of two applications using a distributed lock manager</w:t>
      </w:r>
      <w:r>
        <w:t xml:space="preserve"> </w:t>
      </w:r>
      <w:r>
        <w:t xml:space="preserve">to serialize contended accesses to DAOS objects. Each application individually</w:t>
      </w:r>
      <w:r>
        <w:t xml:space="preserve"> </w:t>
      </w:r>
      <w:r>
        <w:t xml:space="preserve">opens the same container and grabs an epoch hold whenever it wants to modify</w:t>
      </w:r>
      <w:r>
        <w:t xml:space="preserve"> </w:t>
      </w:r>
      <w:r>
        <w:t xml:space="preserve">some objects in the container. Prior to modifying an object, an application</w:t>
      </w:r>
      <w:r>
        <w:t xml:space="preserve"> </w:t>
      </w:r>
      <w:r>
        <w:t xml:space="preserve">should acquire a write lock on the object. This lock carries a lock value</w:t>
      </w:r>
      <w:r>
        <w:t xml:space="preserve"> </w:t>
      </w:r>
      <w:r>
        <w:t xml:space="preserve">block (LVB) storing the last epoch number in which this object was last</w:t>
      </w:r>
      <w:r>
        <w:t xml:space="preserve"> </w:t>
      </w:r>
      <w:r>
        <w:t xml:space="preserve">modified and committed. Once the lock is acquired, the writer must:</w:t>
      </w:r>
    </w:p>
    <w:p>
      <w:pPr>
        <w:numPr>
          <w:ilvl w:val="0"/>
          <w:numId w:val="1004"/>
        </w:numPr>
        <w:pStyle w:val="Compact"/>
      </w:pPr>
      <w:r>
        <w:t xml:space="preserve">read from an epoch equal to the greatest of the epoch specified in the</w:t>
      </w:r>
      <w:r>
        <w:t xml:space="preserve"> </w:t>
      </w:r>
      <w:r>
        <w:t xml:space="preserve">LVB and the handle LRE.</w:t>
      </w:r>
    </w:p>
    <w:p>
      <w:pPr>
        <w:numPr>
          <w:ilvl w:val="0"/>
          <w:numId w:val="1004"/>
        </w:numPr>
        <w:pStyle w:val="Compact"/>
      </w:pPr>
      <w:r>
        <w:t xml:space="preserve">submit new writes with an epoch higher than the one in the LVB and the</w:t>
      </w:r>
      <w:r>
        <w:t xml:space="preserve"> </w:t>
      </w:r>
      <w:r>
        <w:t xml:space="preserve">currently held epoch.</w:t>
      </w:r>
    </w:p>
    <w:p>
      <w:pPr>
        <w:pStyle w:val="FirstParagraph"/>
      </w:pPr>
      <w:r>
        <w:t xml:space="preserve">After all the I/O operations have been completed, flushed, and committed by</w:t>
      </w:r>
      <w:r>
        <w:t xml:space="preserve"> </w:t>
      </w:r>
      <w:r>
        <w:t xml:space="preserve">the application, the LVB is updated with the committed epoch in which the</w:t>
      </w:r>
      <w:r>
        <w:t xml:space="preserve"> </w:t>
      </w:r>
      <w:r>
        <w:t xml:space="preserve">object was modified, and the lock can finally be released.</w:t>
      </w:r>
    </w:p>
    <w:p>
      <w:pPr>
        <w:pStyle w:val="BodyText"/>
      </w:pPr>
    </w:p>
    <w:p>
      <w:pPr>
        <w:pStyle w:val="Heading2"/>
      </w:pPr>
      <w:bookmarkStart w:id="26" w:name="storage-node-failure-and-resilvering"/>
      <w:r>
        <w:t xml:space="preserve">Storage Node Failure and Resilvering</w:t>
      </w:r>
      <w:bookmarkEnd w:id="26"/>
    </w:p>
    <w:p>
      <w:pPr>
        <w:pStyle w:val="FirstParagraph"/>
      </w:pPr>
      <w:r>
        <w:t xml:space="preserve">In this section, we consider a workflow connected to a DAOS pool and one</w:t>
      </w:r>
      <w:r>
        <w:t xml:space="preserve"> </w:t>
      </w:r>
      <w:r>
        <w:t xml:space="preserve">storage node that suddenly fails. Both DAOS clients and servers communicating</w:t>
      </w:r>
      <w:r>
        <w:t xml:space="preserve"> </w:t>
      </w:r>
      <w:r>
        <w:t xml:space="preserve">with the failed server experience RPC timeouts and inform the RAS system.</w:t>
      </w:r>
      <w:r>
        <w:t xml:space="preserve"> </w:t>
      </w:r>
      <w:r>
        <w:t xml:space="preserve">Failing RPCs are resent repeatedly until the RAS system or the pool metadata</w:t>
      </w:r>
      <w:r>
        <w:t xml:space="preserve"> </w:t>
      </w:r>
      <w:r>
        <w:t xml:space="preserve">service itself decides to declare the storage node dead and evicts it from</w:t>
      </w:r>
      <w:r>
        <w:t xml:space="preserve"> </w:t>
      </w:r>
      <w:r>
        <w:t xml:space="preserve">the pool map. The pool map update, along with the new version, is propagated</w:t>
      </w:r>
      <w:r>
        <w:t xml:space="preserve"> </w:t>
      </w:r>
      <w:r>
        <w:t xml:space="preserve">to all the storage nodes that lazily (in RPC replies) inform clients that a</w:t>
      </w:r>
      <w:r>
        <w:t xml:space="preserve"> </w:t>
      </w:r>
      <w:r>
        <w:t xml:space="preserve">new pool map version is available. Both clients and servers are thus</w:t>
      </w:r>
      <w:r>
        <w:t xml:space="preserve"> </w:t>
      </w:r>
      <w:r>
        <w:t xml:space="preserve">eventually informed of the failure and enter into recovery mode.</w:t>
      </w:r>
    </w:p>
    <w:p>
      <w:pPr>
        <w:pStyle w:val="BodyText"/>
      </w:pPr>
      <w:r>
        <w:t xml:space="preserve">Server nodes will cooperate to restore redundancy on different servers for</w:t>
      </w:r>
      <w:r>
        <w:t xml:space="preserve"> </w:t>
      </w:r>
      <w:r>
        <w:t xml:space="preserve">the impacted objects, whereas clients will enter in degraded mode and read</w:t>
      </w:r>
      <w:r>
        <w:t xml:space="preserve"> </w:t>
      </w:r>
      <w:r>
        <w:t xml:space="preserve">from other replicas, or reconstruct data from erasure code. This rebuild</w:t>
      </w:r>
      <w:r>
        <w:t xml:space="preserve"> </w:t>
      </w:r>
      <w:r>
        <w:t xml:space="preserve">process is executed online while the container is still being accessed and</w:t>
      </w:r>
      <w:r>
        <w:t xml:space="preserve"> </w:t>
      </w:r>
      <w:r>
        <w:t xml:space="preserve">modified. Once redundancy has been restored for all objects, the poolmap is</w:t>
      </w:r>
      <w:r>
        <w:t xml:space="preserve"> </w:t>
      </w:r>
      <w:r>
        <w:t xml:space="preserve">updated again to inform everyone that the system has recovered from the fault</w:t>
      </w:r>
      <w:r>
        <w:t xml:space="preserve"> </w:t>
      </w:r>
      <w:r>
        <w:t xml:space="preserve">and the system can exit from degraded mode.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2021-03-19T14:16:20Z</dcterms:created>
  <dcterms:modified xsi:type="dcterms:W3CDTF">2021-03-19T14:16:20Z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