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ontainer-management"/>
      <w:r>
        <w:t xml:space="preserve">Container Management</w:t>
      </w:r>
      <w:bookmarkEnd w:id="20"/>
    </w:p>
    <w:p>
      <w:pPr>
        <w:pStyle w:val="FirstParagraph"/>
      </w:pPr>
      <w:r>
        <w:t xml:space="preserve">DAOS containers are the unit of data management for users.</w:t>
      </w:r>
    </w:p>
    <w:p>
      <w:pPr>
        <w:pStyle w:val="Heading2"/>
      </w:pPr>
      <w:bookmarkStart w:id="21" w:name="container-creationdestroy"/>
      <w:r>
        <w:t xml:space="preserve">Container Creation/Destroy</w:t>
      </w:r>
      <w:bookmarkEnd w:id="21"/>
    </w:p>
    <w:p>
      <w:pPr>
        <w:pStyle w:val="FirstParagraph"/>
      </w:pPr>
      <w:r>
        <w:t xml:space="preserve">Containers can be created and destroyed through the daos_cont_create/destroy()</w:t>
      </w:r>
      <w:r>
        <w:t xml:space="preserve"> </w:t>
      </w:r>
      <w:r>
        <w:t xml:space="preserve">functions exported by the DAOS API. A user tool called</w:t>
      </w:r>
      <w:r>
        <w:t xml:space="preserve"> </w:t>
      </w:r>
      <w:r>
        <w:rPr>
          <w:rStyle w:val="VerbatimChar"/>
        </w:rPr>
        <w:t xml:space="preserve">daos</w:t>
      </w:r>
      <w:r>
        <w:t xml:space="preserve"> </w:t>
      </w:r>
      <w:r>
        <w:t xml:space="preserve">is also</w:t>
      </w:r>
      <w:r>
        <w:t xml:space="preserve"> </w:t>
      </w:r>
      <w:r>
        <w:t xml:space="preserve">provided to manage containers.</w:t>
      </w:r>
    </w:p>
    <w:p>
      <w:pPr>
        <w:pStyle w:val="BodyText"/>
      </w:pPr>
      <w:r>
        <w:t xml:space="preserve">!!! note</w:t>
      </w:r>
      <w:r>
        <w:t xml:space="preserve"> </w:t>
      </w:r>
      <w:r>
        <w:t xml:space="preserve">In DAOS 1.0, in order to use the</w:t>
      </w:r>
      <w:r>
        <w:t xml:space="preserve"> </w:t>
      </w:r>
      <w:r>
        <w:rPr>
          <w:rStyle w:val="VerbatimChar"/>
        </w:rPr>
        <w:t xml:space="preserve">daos</w:t>
      </w:r>
      <w:r>
        <w:t xml:space="preserve"> </w:t>
      </w:r>
      <w:r>
        <w:t xml:space="preserve">command the following environment</w:t>
      </w:r>
      <w:r>
        <w:t xml:space="preserve"> </w:t>
      </w:r>
      <w:r>
        <w:t xml:space="preserve">variables need to be set (this is no longer needed in later versions of DAOS):</w:t>
      </w:r>
      <w:r>
        <w:t xml:space="preserve"> </w:t>
      </w:r>
      <w:r>
        <w:t xml:space="preserve">* For Omni-Path:</w:t>
      </w:r>
      <w:r>
        <w:t xml:space="preserve"> </w:t>
      </w:r>
      <w:r>
        <w:rPr>
          <w:rStyle w:val="VerbatimChar"/>
        </w:rPr>
        <w:t xml:space="preserve">export OFI_INTERFACE="ib0"; export CRT_PHY_ADDR_STR="ofi+psm2"</w:t>
      </w:r>
      <w:r>
        <w:t xml:space="preserve"> </w:t>
      </w:r>
      <w:r>
        <w:t xml:space="preserve">* For InfiniBand:</w:t>
      </w:r>
      <w:r>
        <w:t xml:space="preserve"> </w:t>
      </w:r>
      <w:r>
        <w:rPr>
          <w:rStyle w:val="VerbatimChar"/>
        </w:rPr>
        <w:t xml:space="preserve">export OFI_INTERFACE="ib0"; export CRT_PHY_ADDR_STR="ofi+verbs;ofi_rxm"; export OFI_DOMAIN="mlx5_0"</w:t>
      </w:r>
    </w:p>
    <w:p>
      <w:pPr>
        <w:pStyle w:val="BodyText"/>
      </w:pPr>
      <w:r>
        <w:t xml:space="preserve">To create a container: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daos</w:t>
      </w:r>
      <w:r>
        <w:rPr>
          <w:rStyle w:val="NormalTok"/>
        </w:rPr>
        <w:t xml:space="preserve"> cont create --pool=a171434a-05a5-4671-8fe2-615aa0d05094</w:t>
      </w:r>
      <w:r>
        <w:br/>
      </w:r>
      <w:r>
        <w:rPr>
          <w:rStyle w:val="ExtensionTok"/>
        </w:rPr>
        <w:t xml:space="preserve">Successfully</w:t>
      </w:r>
      <w:r>
        <w:rPr>
          <w:rStyle w:val="NormalTok"/>
        </w:rPr>
        <w:t xml:space="preserve"> created container 008123fc-6b6c-4768-a88a-a2a5ef34a1a2</w:t>
      </w:r>
    </w:p>
    <w:p>
      <w:pPr>
        <w:pStyle w:val="FirstParagraph"/>
      </w:pPr>
      <w:r>
        <w:t xml:space="preserve">The container type (i.e., POSIX or HDF5) can be passed via the –type option.</w:t>
      </w:r>
      <w:r>
        <w:t xml:space="preserve"> </w:t>
      </w:r>
      <w:r>
        <w:t xml:space="preserve">As shown below, the pool UUID, container UUID, and container attributes can be</w:t>
      </w:r>
      <w:r>
        <w:t xml:space="preserve"> </w:t>
      </w:r>
      <w:r>
        <w:t xml:space="preserve">stored in the extended attributes of a POSIX file or directory for convenience.</w:t>
      </w:r>
      <w:r>
        <w:t xml:space="preserve"> </w:t>
      </w:r>
      <w:r>
        <w:t xml:space="preserve">Then subsequent invocations of the daos tools need to reference the path</w:t>
      </w:r>
      <w:r>
        <w:t xml:space="preserve"> </w:t>
      </w:r>
      <w:r>
        <w:t xml:space="preserve">to the POSIX file or directory.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daos</w:t>
      </w:r>
      <w:r>
        <w:rPr>
          <w:rStyle w:val="NormalTok"/>
        </w:rPr>
        <w:t xml:space="preserve"> cont create --pool=a171434a-05a5-4671-8fe2-615aa0d05094 \</w:t>
      </w:r>
      <w:r>
        <w:br/>
      </w:r>
      <w:r>
        <w:rPr>
          <w:rStyle w:val="NormalTok"/>
        </w:rPr>
        <w:t xml:space="preserve">      --path=/tmp/mycontainer --type=POSIX --oclass=SX \</w:t>
      </w:r>
      <w:r>
        <w:br/>
      </w:r>
      <w:r>
        <w:rPr>
          <w:rStyle w:val="NormalTok"/>
        </w:rPr>
        <w:t xml:space="preserve">      --chunk_size=4K</w:t>
      </w:r>
      <w:r>
        <w:br/>
      </w:r>
      <w:r>
        <w:rPr>
          <w:rStyle w:val="ExtensionTok"/>
        </w:rPr>
        <w:t xml:space="preserve">Successfully</w:t>
      </w:r>
      <w:r>
        <w:rPr>
          <w:rStyle w:val="NormalTok"/>
        </w:rPr>
        <w:t xml:space="preserve"> created container 419b7562-5bb8-453f-bd52-917c8f5d80d1 type POSIX</w:t>
      </w:r>
      <w:r>
        <w:br/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 xml:space="preserve">daos</w:t>
      </w:r>
      <w:r>
        <w:rPr>
          <w:rStyle w:val="NormalTok"/>
        </w:rPr>
        <w:t xml:space="preserve"> container query --path=/tmp/mycontainer</w:t>
      </w:r>
      <w:r>
        <w:br/>
      </w:r>
      <w:r>
        <w:rPr>
          <w:rStyle w:val="ExtensionTok"/>
        </w:rPr>
        <w:t xml:space="preserve">Pool</w:t>
      </w:r>
      <w:r>
        <w:rPr>
          <w:rStyle w:val="NormalTok"/>
        </w:rPr>
        <w:t xml:space="preserve"> UUID:      a171434a-05a5-4671-8fe2-615aa0d05094</w:t>
      </w:r>
      <w:r>
        <w:br/>
      </w:r>
      <w:r>
        <w:rPr>
          <w:rStyle w:val="ExtensionTok"/>
        </w:rPr>
        <w:t xml:space="preserve">Container</w:t>
      </w:r>
      <w:r>
        <w:rPr>
          <w:rStyle w:val="NormalTok"/>
        </w:rPr>
        <w:t xml:space="preserve"> UUID: 419b7562-5bb8-453f-bd52-917c8f5d80d1</w:t>
      </w:r>
      <w:r>
        <w:br/>
      </w:r>
      <w:r>
        <w:rPr>
          <w:rStyle w:val="ExtensionTok"/>
        </w:rPr>
        <w:t xml:space="preserve">Number</w:t>
      </w:r>
      <w:r>
        <w:rPr>
          <w:rStyle w:val="NormalTok"/>
        </w:rPr>
        <w:t xml:space="preserve"> of snapshots: 0</w:t>
      </w:r>
      <w:r>
        <w:br/>
      </w:r>
      <w:r>
        <w:rPr>
          <w:rStyle w:val="ExtensionTok"/>
        </w:rPr>
        <w:t xml:space="preserve">Latest</w:t>
      </w:r>
      <w:r>
        <w:rPr>
          <w:rStyle w:val="NormalTok"/>
        </w:rPr>
        <w:t xml:space="preserve"> Persistent Snapshot: 0</w:t>
      </w:r>
      <w:r>
        <w:br/>
      </w:r>
      <w:r>
        <w:rPr>
          <w:rStyle w:val="ExtensionTok"/>
        </w:rPr>
        <w:t xml:space="preserve">DAOS</w:t>
      </w:r>
      <w:r>
        <w:rPr>
          <w:rStyle w:val="NormalTok"/>
        </w:rPr>
        <w:t xml:space="preserve"> Unified Namespace Attributes on path /tmp/mycontainer:</w:t>
      </w:r>
      <w:r>
        <w:br/>
      </w:r>
      <w:r>
        <w:rPr>
          <w:rStyle w:val="ExtensionTok"/>
        </w:rPr>
        <w:t xml:space="preserve">Container</w:t>
      </w:r>
      <w:r>
        <w:rPr>
          <w:rStyle w:val="NormalTok"/>
        </w:rPr>
        <w:t xml:space="preserve"> Type: POSIX</w:t>
      </w:r>
      <w:r>
        <w:br/>
      </w:r>
      <w:r>
        <w:rPr>
          <w:rStyle w:val="ExtensionTok"/>
        </w:rPr>
        <w:t xml:space="preserve">Object</w:t>
      </w:r>
      <w:r>
        <w:rPr>
          <w:rStyle w:val="NormalTok"/>
        </w:rPr>
        <w:t xml:space="preserve"> Class:   large</w:t>
      </w:r>
      <w:r>
        <w:br/>
      </w:r>
      <w:r>
        <w:rPr>
          <w:rStyle w:val="ExtensionTok"/>
        </w:rPr>
        <w:t xml:space="preserve">Chunk</w:t>
      </w:r>
      <w:r>
        <w:rPr>
          <w:rStyle w:val="NormalTok"/>
        </w:rPr>
        <w:t xml:space="preserve"> Size:     4096</w:t>
      </w:r>
    </w:p>
    <w:p>
      <w:pPr>
        <w:pStyle w:val="Heading2"/>
      </w:pPr>
      <w:bookmarkStart w:id="22" w:name="container-properties"/>
      <w:r>
        <w:t xml:space="preserve">Container Properties</w:t>
      </w:r>
      <w:bookmarkEnd w:id="22"/>
    </w:p>
    <w:p>
      <w:pPr>
        <w:pStyle w:val="FirstParagraph"/>
      </w:pPr>
      <w:r>
        <w:t xml:space="preserve">At creation time, a list of container properties can be specified:</w:t>
      </w:r>
    </w:p>
    <w:tbl>
      <w:tblPr>
        <w:tblStyle w:val="Table"/>
        <w:tblW w:type="pct" w:w="5000.0"/>
        <w:tblLook w:firstRow="1"/>
      </w:tblPr>
      <w:tblGrid>
        <w:gridCol w:w="4950"/>
        <w:gridCol w:w="29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Container 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DAOS_PROP_CO_LABEL</w:t>
            </w:r>
          </w:p>
        </w:tc>
        <w:tc>
          <w:p>
            <w:pPr>
              <w:pStyle w:val="Compact"/>
              <w:jc w:val="left"/>
            </w:pPr>
            <w:r>
              <w:t xml:space="preserve">A string that a user can associate with a container. e.g.,</w:t>
            </w:r>
            <w:r>
              <w:t xml:space="preserve"> </w:t>
            </w:r>
            <w:r>
              <w:t xml:space="preserve">“</w:t>
            </w:r>
            <w:r>
              <w:t xml:space="preserve">Cat Pics</w:t>
            </w:r>
            <w:r>
              <w:t xml:space="preserve">”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“</w:t>
            </w:r>
            <w:r>
              <w:t xml:space="preserve">ResNet-50 training data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DAOS_PROP_CO_LAYOUT_TYPE</w:t>
            </w:r>
          </w:p>
        </w:tc>
        <w:tc>
          <w:p>
            <w:pPr>
              <w:pStyle w:val="Compact"/>
              <w:jc w:val="left"/>
            </w:pPr>
            <w:r>
              <w:t xml:space="preserve">The container type (POSIX, HDF5, …)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DAOS_PROP_CO_LAYOUT_VER</w:t>
            </w:r>
          </w:p>
        </w:tc>
        <w:tc>
          <w:p>
            <w:pPr>
              <w:pStyle w:val="Compact"/>
              <w:jc w:val="left"/>
            </w:pPr>
            <w:r>
              <w:t xml:space="preserve">A version of the layout that can be used by I/O middleware and application to handle interoperability.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DAOS_PROP_CO_REDUN_FAC</w:t>
            </w:r>
          </w:p>
        </w:tc>
        <w:tc>
          <w:p>
            <w:pPr>
              <w:pStyle w:val="Compact"/>
              <w:jc w:val="left"/>
            </w:pPr>
            <w:r>
              <w:t xml:space="preserve">The redundancy factor that drives the minimal data protection required for objects stored in the container. e.g., RF1 means no data protection, RF3 only allows 3-way replication or erasure code N+2.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DAOS_PROP_CO_REDUN_LVL</w:t>
            </w:r>
          </w:p>
        </w:tc>
        <w:tc>
          <w:p>
            <w:pPr>
              <w:pStyle w:val="Compact"/>
              <w:jc w:val="left"/>
            </w:pPr>
            <w:r>
              <w:t xml:space="preserve">The fault domain level that should be used to place data redundancy information (e.g., storage nodes, racks…). This information will be eventually consumed to determine object placement.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DAOS_PROP_CO_CSUM</w:t>
            </w:r>
          </w:p>
        </w:tc>
        <w:tc>
          <w:p>
            <w:pPr>
              <w:pStyle w:val="Compact"/>
              <w:jc w:val="left"/>
            </w:pPr>
            <w:r>
              <w:t xml:space="preserve">Checksum off, or algorithm to use.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DAOS_PROP_CO_CSUM_CHUNK_SIZE</w:t>
            </w:r>
          </w:p>
        </w:tc>
        <w:tc>
          <w:p>
            <w:pPr>
              <w:pStyle w:val="Compact"/>
              <w:jc w:val="left"/>
            </w:pPr>
            <w:r>
              <w:t xml:space="preserve">Checksum chunk size.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DAOS_PROP_CO_CSUM_SERVER_VERIFY</w:t>
            </w:r>
          </w:p>
        </w:tc>
        <w:tc>
          <w:p>
            <w:pPr>
              <w:pStyle w:val="Compact"/>
              <w:jc w:val="left"/>
            </w:pPr>
            <w:r>
              <w:t xml:space="preserve">Perform additional checksum verification on server (default: off).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DAOS_PROP_CO_SNAPSHOT_MAX</w:t>
            </w:r>
          </w:p>
        </w:tc>
        <w:tc>
          <w:p>
            <w:pPr>
              <w:pStyle w:val="Compact"/>
              <w:jc w:val="left"/>
            </w:pPr>
            <w:r>
              <w:t xml:space="preserve">Impose a limit on number of snapshots to retain (default: 0, no limitation).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DAOS_PROP_CO_ACL                 | Container access control list.| |</w:t>
            </w:r>
            <w:r>
              <w:t xml:space="preserve">DAOS_PROP_CO_OWNER</w:t>
            </w:r>
            <w:r>
              <w:rPr>
                <w:rStyle w:val="VerbatimChar"/>
              </w:rPr>
              <w:t xml:space="preserve">| User acting as the owner of the container.| |</w:t>
            </w:r>
            <w:r>
              <w:t xml:space="preserve">DAOS_PROP_CO_OWNER_GROUP`</w:t>
            </w:r>
          </w:p>
        </w:tc>
        <w:tc>
          <w:p>
            <w:pPr>
              <w:pStyle w:val="Compact"/>
              <w:jc w:val="left"/>
            </w:pPr>
            <w:r>
              <w:t xml:space="preserve">Group acting as the owner of the container.</w:t>
            </w:r>
          </w:p>
        </w:tc>
      </w:tr>
    </w:tbl>
    <w:p>
      <w:pPr>
        <w:pStyle w:val="BodyText"/>
      </w:pPr>
      <w:r>
        <w:t xml:space="preserve">Refer to the Data Integrity and Access Control Lists sections for more</w:t>
      </w:r>
      <w:r>
        <w:t xml:space="preserve"> </w:t>
      </w:r>
      <w:r>
        <w:t xml:space="preserve">details on the checksum and access-related properties.</w:t>
      </w:r>
    </w:p>
    <w:p>
      <w:pPr>
        <w:pStyle w:val="BodyText"/>
      </w:pPr>
      <w:r>
        <w:t xml:space="preserve">Refer to the Inline Deduplication section for details about additional</w:t>
      </w:r>
      <w:r>
        <w:t xml:space="preserve"> </w:t>
      </w:r>
      <w:r>
        <w:t xml:space="preserve">properties for that preview feature that are not listed here.</w:t>
      </w:r>
    </w:p>
    <w:p>
      <w:pPr>
        <w:pStyle w:val="BodyText"/>
      </w:pPr>
      <w:r>
        <w:t xml:space="preserve">While those properties are currently stored persistently with container</w:t>
      </w:r>
      <w:r>
        <w:t xml:space="preserve"> </w:t>
      </w:r>
      <w:r>
        <w:t xml:space="preserve">metadata, many of them are still under development. The ability to modify some</w:t>
      </w:r>
      <w:r>
        <w:t xml:space="preserve"> </w:t>
      </w:r>
      <w:r>
        <w:t xml:space="preserve">of these properties on an existing container will also be provided in a future</w:t>
      </w:r>
      <w:r>
        <w:t xml:space="preserve"> </w:t>
      </w:r>
      <w:r>
        <w:t xml:space="preserve">release.</w:t>
      </w:r>
    </w:p>
    <w:p>
      <w:pPr>
        <w:pStyle w:val="Heading3"/>
      </w:pPr>
      <w:bookmarkStart w:id="23" w:name="querying-a-containers-properties"/>
      <w:r>
        <w:t xml:space="preserve">Querying a container’s properties</w:t>
      </w:r>
      <w:bookmarkEnd w:id="23"/>
    </w:p>
    <w:p>
      <w:pPr>
        <w:pStyle w:val="FirstParagraph"/>
      </w:pPr>
      <w:r>
        <w:t xml:space="preserve">The user-level administration</w:t>
      </w:r>
      <w:r>
        <w:t xml:space="preserve"> </w:t>
      </w:r>
      <w:r>
        <w:rPr>
          <w:rStyle w:val="VerbatimChar"/>
        </w:rPr>
        <w:t xml:space="preserve">daos</w:t>
      </w:r>
      <w:r>
        <w:t xml:space="preserve"> </w:t>
      </w:r>
      <w:r>
        <w:t xml:space="preserve">utility may be used to query a</w:t>
      </w:r>
      <w:r>
        <w:t xml:space="preserve"> </w:t>
      </w:r>
      <w:r>
        <w:t xml:space="preserve">container’s properties. Refer to the manual page for full usage details.</w:t>
      </w:r>
    </w:p>
    <w:p>
      <w:pPr>
        <w:pStyle w:val="SourceCode"/>
      </w:pPr>
      <w:r>
        <w:rPr>
          <w:rStyle w:val="CommentTok"/>
        </w:rPr>
        <w:t xml:space="preserve"># daos cont get-prop --pool=&lt;UUID&gt; --cont=&lt;UUID&gt;</w:t>
      </w:r>
      <w:r>
        <w:br/>
      </w:r>
      <w:r>
        <w:rPr>
          <w:rStyle w:val="CommentTok"/>
        </w:rPr>
        <w:t xml:space="preserve"># -OR- --path interface shown below</w:t>
      </w:r>
      <w:r>
        <w:br/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 xml:space="preserve">daos</w:t>
      </w:r>
      <w:r>
        <w:rPr>
          <w:rStyle w:val="NormalTok"/>
        </w:rPr>
        <w:t xml:space="preserve"> cont get-prop --path=/tmp/mycontainer</w:t>
      </w:r>
      <w:r>
        <w:br/>
      </w:r>
      <w:r>
        <w:rPr>
          <w:rStyle w:val="ExtensionTok"/>
        </w:rPr>
        <w:t xml:space="preserve">Container</w:t>
      </w:r>
      <w:r>
        <w:rPr>
          <w:rStyle w:val="NormalTok"/>
        </w:rPr>
        <w:t xml:space="preserve"> properties for 419b7562-5bb8-453f-bd52-917c8f5d80d1 :</w:t>
      </w:r>
      <w:r>
        <w:br/>
      </w:r>
      <w:r>
        <w:rPr>
          <w:rStyle w:val="ExtensionTok"/>
        </w:rPr>
        <w:t xml:space="preserve">label</w:t>
      </w:r>
      <w:r>
        <w:rPr>
          <w:rStyle w:val="NormalTok"/>
        </w:rPr>
        <w:t xml:space="preserve">:                  container label not set</w:t>
      </w:r>
      <w:r>
        <w:br/>
      </w:r>
      <w:r>
        <w:rPr>
          <w:rStyle w:val="ExtensionTok"/>
        </w:rPr>
        <w:t xml:space="preserve">layout</w:t>
      </w:r>
      <w:r>
        <w:rPr>
          <w:rStyle w:val="NormalTok"/>
        </w:rPr>
        <w:t xml:space="preserve"> type:            POSIX (1)</w:t>
      </w:r>
      <w:r>
        <w:br/>
      </w:r>
      <w:r>
        <w:rPr>
          <w:rStyle w:val="ExtensionTok"/>
        </w:rPr>
        <w:t xml:space="preserve">layout</w:t>
      </w:r>
      <w:r>
        <w:rPr>
          <w:rStyle w:val="NormalTok"/>
        </w:rPr>
        <w:t xml:space="preserve"> version:         1</w:t>
      </w:r>
      <w:r>
        <w:br/>
      </w:r>
      <w:r>
        <w:rPr>
          <w:rStyle w:val="ExtensionTok"/>
        </w:rPr>
        <w:t xml:space="preserve">checksum</w:t>
      </w:r>
      <w:r>
        <w:rPr>
          <w:rStyle w:val="NormalTok"/>
        </w:rPr>
        <w:t xml:space="preserve"> type:          off</w:t>
      </w:r>
      <w:r>
        <w:br/>
      </w:r>
      <w:r>
        <w:rPr>
          <w:rStyle w:val="ExtensionTok"/>
        </w:rPr>
        <w:t xml:space="preserve">checksum</w:t>
      </w:r>
      <w:r>
        <w:rPr>
          <w:rStyle w:val="NormalTok"/>
        </w:rPr>
        <w:t xml:space="preserve"> chunk-size:    32768</w:t>
      </w:r>
      <w:r>
        <w:br/>
      </w:r>
      <w:r>
        <w:rPr>
          <w:rStyle w:val="ExtensionTok"/>
        </w:rPr>
        <w:t xml:space="preserve">cksum</w:t>
      </w:r>
      <w:r>
        <w:rPr>
          <w:rStyle w:val="NormalTok"/>
        </w:rPr>
        <w:t xml:space="preserve"> verif. on server: off</w:t>
      </w:r>
      <w:r>
        <w:br/>
      </w:r>
      <w:r>
        <w:rPr>
          <w:rStyle w:val="ExtensionTok"/>
        </w:rPr>
        <w:t xml:space="preserve">deduplication</w:t>
      </w:r>
      <w:r>
        <w:rPr>
          <w:rStyle w:val="NormalTok"/>
        </w:rPr>
        <w:t xml:space="preserve">:          off</w:t>
      </w:r>
      <w:r>
        <w:br/>
      </w:r>
      <w:r>
        <w:rPr>
          <w:rStyle w:val="ExtensionTok"/>
        </w:rPr>
        <w:t xml:space="preserve">dedup</w:t>
      </w:r>
      <w:r>
        <w:rPr>
          <w:rStyle w:val="NormalTok"/>
        </w:rPr>
        <w:t xml:space="preserve"> threshold:        4096</w:t>
      </w:r>
      <w:r>
        <w:br/>
      </w:r>
      <w:r>
        <w:rPr>
          <w:rStyle w:val="ExtensionTok"/>
        </w:rPr>
        <w:t xml:space="preserve">redundancy</w:t>
      </w:r>
      <w:r>
        <w:rPr>
          <w:rStyle w:val="NormalTok"/>
        </w:rPr>
        <w:t xml:space="preserve"> factor:      rf0</w:t>
      </w:r>
      <w:r>
        <w:br/>
      </w:r>
      <w:r>
        <w:rPr>
          <w:rStyle w:val="ExtensionTok"/>
        </w:rPr>
        <w:t xml:space="preserve">redundancy</w:t>
      </w:r>
      <w:r>
        <w:rPr>
          <w:rStyle w:val="NormalTok"/>
        </w:rPr>
        <w:t xml:space="preserve"> level:       rack</w:t>
      </w:r>
      <w:r>
        <w:br/>
      </w:r>
      <w:r>
        <w:rPr>
          <w:rStyle w:val="ExtensionTok"/>
        </w:rPr>
        <w:t xml:space="preserve">max</w:t>
      </w:r>
      <w:r>
        <w:rPr>
          <w:rStyle w:val="NormalTok"/>
        </w:rPr>
        <w:t xml:space="preserve"> snapshots:          0</w:t>
      </w:r>
      <w:r>
        <w:br/>
      </w:r>
      <w:r>
        <w:rPr>
          <w:rStyle w:val="ExtensionTok"/>
        </w:rPr>
        <w:t xml:space="preserve">compression</w:t>
      </w:r>
      <w:r>
        <w:rPr>
          <w:rStyle w:val="NormalTok"/>
        </w:rPr>
        <w:t xml:space="preserve"> type:       off</w:t>
      </w:r>
      <w:r>
        <w:br/>
      </w:r>
      <w:r>
        <w:rPr>
          <w:rStyle w:val="ExtensionTok"/>
        </w:rPr>
        <w:t xml:space="preserve">encryption</w:t>
      </w:r>
      <w:r>
        <w:rPr>
          <w:rStyle w:val="NormalTok"/>
        </w:rPr>
        <w:t xml:space="preserve"> type:        off</w:t>
      </w:r>
      <w:r>
        <w:br/>
      </w:r>
      <w:r>
        <w:rPr>
          <w:rStyle w:val="ExtensionTok"/>
        </w:rPr>
        <w:t xml:space="preserve">Allocated</w:t>
      </w:r>
      <w:r>
        <w:rPr>
          <w:rStyle w:val="NormalTok"/>
        </w:rPr>
        <w:t xml:space="preserve"> OID:          0</w:t>
      </w:r>
      <w:r>
        <w:br/>
      </w:r>
      <w:r>
        <w:rPr>
          <w:rStyle w:val="ExtensionTok"/>
        </w:rPr>
        <w:t xml:space="preserve">owner</w:t>
      </w:r>
      <w:r>
        <w:rPr>
          <w:rStyle w:val="NormalTok"/>
        </w:rPr>
        <w:t xml:space="preserve">:                  username@</w:t>
      </w:r>
      <w:r>
        <w:br/>
      </w:r>
      <w:r>
        <w:rPr>
          <w:rStyle w:val="ExtensionTok"/>
        </w:rPr>
        <w:t xml:space="preserve">owner-group</w:t>
      </w:r>
      <w:r>
        <w:rPr>
          <w:rStyle w:val="NormalTok"/>
        </w:rPr>
        <w:t xml:space="preserve">:            groupname@</w:t>
      </w:r>
      <w:r>
        <w:br/>
      </w:r>
      <w:r>
        <w:rPr>
          <w:rStyle w:val="ExtensionTok"/>
        </w:rPr>
        <w:t xml:space="preserve">status</w:t>
      </w:r>
      <w:r>
        <w:rPr>
          <w:rStyle w:val="NormalTok"/>
        </w:rPr>
        <w:t xml:space="preserve">:                 HEALTHY</w:t>
      </w:r>
      <w:r>
        <w:br/>
      </w:r>
      <w:r>
        <w:rPr>
          <w:rStyle w:val="ExtensionTok"/>
        </w:rPr>
        <w:t xml:space="preserve">acl</w:t>
      </w:r>
      <w:r>
        <w:rPr>
          <w:rStyle w:val="NormalTok"/>
        </w:rPr>
        <w:t xml:space="preserve">:</w:t>
      </w:r>
      <w:r>
        <w:br/>
      </w:r>
      <w:r>
        <w:rPr>
          <w:rStyle w:val="CommentTok"/>
        </w:rPr>
        <w:t xml:space="preserve"># Entries:</w:t>
      </w:r>
      <w:r>
        <w:br/>
      </w:r>
      <w:r>
        <w:rPr>
          <w:rStyle w:val="ExtensionTok"/>
        </w:rPr>
        <w:t xml:space="preserve">A</w:t>
      </w:r>
      <w:r>
        <w:rPr>
          <w:rStyle w:val="NormalTok"/>
        </w:rPr>
        <w:t xml:space="preserve">::OWNER@:rwdtTaAo</w:t>
      </w:r>
      <w:r>
        <w:br/>
      </w:r>
      <w:r>
        <w:rPr>
          <w:rStyle w:val="ExtensionTok"/>
        </w:rPr>
        <w:t xml:space="preserve">A</w:t>
      </w:r>
      <w:r>
        <w:rPr>
          <w:rStyle w:val="NormalTok"/>
        </w:rPr>
        <w:t xml:space="preserve">:G:GROUP@:rwtT</w:t>
      </w:r>
    </w:p>
    <w:p>
      <w:pPr>
        <w:pStyle w:val="FirstParagraph"/>
      </w:pPr>
      <w:r>
        <w:t xml:space="preserve">Additionally, a container’s properties may be retrieved using the</w:t>
      </w:r>
      <w:r>
        <w:t xml:space="preserve"> </w:t>
      </w:r>
      <w:r>
        <w:t xml:space="preserve">libdaos API daos_cont_query() function. Refer to the file</w:t>
      </w:r>
      <w:r>
        <w:t xml:space="preserve"> </w:t>
      </w:r>
      <w:r>
        <w:t xml:space="preserve">src/include/daos_cont.h Doxygen comments and the online documentation</w:t>
      </w:r>
      <w:r>
        <w:t xml:space="preserve"> </w:t>
      </w:r>
      <w:r>
        <w:t xml:space="preserve">available</w:t>
      </w:r>
      <w:r>
        <w:t xml:space="preserve"> </w:t>
      </w:r>
      <w:hyperlink r:id="rId24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Heading2"/>
      </w:pPr>
      <w:bookmarkStart w:id="25" w:name="data-integrity"/>
      <w:r>
        <w:t xml:space="preserve">Data Integrity</w:t>
      </w:r>
      <w:bookmarkEnd w:id="25"/>
    </w:p>
    <w:p>
      <w:pPr>
        <w:pStyle w:val="FirstParagraph"/>
      </w:pPr>
      <w:r>
        <w:t xml:space="preserve">DAOS allows to detect and fix (when data protection is enabled) silent data</w:t>
      </w:r>
      <w:r>
        <w:t xml:space="preserve"> </w:t>
      </w:r>
      <w:r>
        <w:t xml:space="preserve">corruptions. This is done by calculating checksums for both data and metadata</w:t>
      </w:r>
      <w:r>
        <w:t xml:space="preserve"> </w:t>
      </w:r>
      <w:r>
        <w:t xml:space="preserve">in the DAOS library on the client side and storing those checksums persistently</w:t>
      </w:r>
      <w:r>
        <w:t xml:space="preserve"> </w:t>
      </w:r>
      <w:r>
        <w:t xml:space="preserve">in SCM. The checksums will then be validated on access and on update/write as</w:t>
      </w:r>
      <w:r>
        <w:t xml:space="preserve"> </w:t>
      </w:r>
      <w:r>
        <w:t xml:space="preserve">well on the server side if server verify option is enabled.</w:t>
      </w:r>
    </w:p>
    <w:p>
      <w:pPr>
        <w:pStyle w:val="BodyText"/>
      </w:pPr>
      <w:r>
        <w:t xml:space="preserve">Corrupted data will never be returned to the application. When a corruption is</w:t>
      </w:r>
      <w:r>
        <w:t xml:space="preserve"> </w:t>
      </w:r>
      <w:r>
        <w:t xml:space="preserve">detected, DAOS will try to read from a different replica, if any. If the</w:t>
      </w:r>
      <w:r>
        <w:t xml:space="preserve"> </w:t>
      </w:r>
      <w:r>
        <w:t xml:space="preserve">original data cannot be recovered, then an error will be reported to the</w:t>
      </w:r>
      <w:r>
        <w:t xml:space="preserve"> </w:t>
      </w:r>
      <w:r>
        <w:t xml:space="preserve">application.</w:t>
      </w:r>
    </w:p>
    <w:p>
      <w:pPr>
        <w:pStyle w:val="BodyText"/>
      </w:pPr>
      <w:r>
        <w:t xml:space="preserve">To enable and configure checksums, the following container properties are used</w:t>
      </w:r>
      <w:r>
        <w:t xml:space="preserve"> </w:t>
      </w:r>
      <w:r>
        <w:t xml:space="preserve">during container create.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DAOS_PROP_CO_CSUM</w:t>
      </w:r>
      <w:r>
        <w:t xml:space="preserve">: Type of checksum algorithm to use. Supported values are</w:t>
      </w:r>
    </w:p>
    <w:p>
      <w:pPr>
        <w:pStyle w:val="SourceCode"/>
      </w:pPr>
      <w:r>
        <w:rPr>
          <w:rStyle w:val="NormalTok"/>
        </w:rPr>
        <w:t xml:space="preserve">  DAOS_PROP_CO_CSUM_OFF, </w:t>
      </w:r>
      <w:r>
        <w:rPr>
          <w:rStyle w:val="CommentTok"/>
        </w:rPr>
        <w:t xml:space="preserve">// default</w:t>
      </w:r>
      <w:r>
        <w:br/>
      </w:r>
      <w:r>
        <w:rPr>
          <w:rStyle w:val="NormalTok"/>
        </w:rPr>
        <w:t xml:space="preserve">  DAOS_PROP_CO_CSUM_CRC16,</w:t>
      </w:r>
      <w:r>
        <w:br/>
      </w:r>
      <w:r>
        <w:rPr>
          <w:rStyle w:val="NormalTok"/>
        </w:rPr>
        <w:t xml:space="preserve">  DAOS_PROP_CO_CSUM_CRC32,</w:t>
      </w:r>
      <w:r>
        <w:br/>
      </w:r>
      <w:r>
        <w:rPr>
          <w:rStyle w:val="NormalTok"/>
        </w:rPr>
        <w:t xml:space="preserve">  DAOS_PROP_CO_CSUM_CRC64,</w:t>
      </w:r>
      <w:r>
        <w:br/>
      </w:r>
      <w:r>
        <w:rPr>
          <w:rStyle w:val="NormalTok"/>
        </w:rPr>
        <w:t xml:space="preserve">  DAOS_PROP_CO_CSUM_SHA1,</w:t>
      </w:r>
      <w:r>
        <w:br/>
      </w:r>
      <w:r>
        <w:rPr>
          <w:rStyle w:val="NormalTok"/>
        </w:rPr>
        <w:t xml:space="preserve">  DAOS_PROP_CO_CSUM_SHA256,</w:t>
      </w:r>
      <w:r>
        <w:br/>
      </w:r>
      <w:r>
        <w:rPr>
          <w:rStyle w:val="NormalTok"/>
        </w:rPr>
        <w:t xml:space="preserve">  DAOS_PROP_CO_CSUM_SHA512,</w:t>
      </w:r>
      <w:r>
        <w:br/>
      </w:r>
      <w:r>
        <w:rPr>
          <w:rStyle w:val="NormalTok"/>
        </w:rPr>
        <w:t xml:space="preserve">  DAOS_PROP_CO_CSUM_ADLER32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DAOS_PROP_CO_CSUM_CHUNK_SIZE</w:t>
      </w:r>
      <w:r>
        <w:t xml:space="preserve">: defines the chunk size used for</w:t>
      </w:r>
      <w:r>
        <w:t xml:space="preserve"> </w:t>
      </w:r>
      <w:r>
        <w:t xml:space="preserve">creating checksums of array types. (default is 32K).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DAOS_PROP_CO_CSUM_SERVER_VERIFY</w:t>
      </w:r>
      <w:r>
        <w:t xml:space="preserve">: Because of the probable decrease to</w:t>
      </w:r>
      <w:r>
        <w:t xml:space="preserve"> </w:t>
      </w:r>
      <w:r>
        <w:t xml:space="preserve">IOPS, in most cases, it is not desired to verify checksums on an object</w:t>
      </w:r>
      <w:r>
        <w:t xml:space="preserve"> </w:t>
      </w:r>
      <w:r>
        <w:t xml:space="preserve">update on the server side. It is sufficient for the client to verify on</w:t>
      </w:r>
      <w:r>
        <w:t xml:space="preserve"> </w:t>
      </w:r>
      <w:r>
        <w:t xml:space="preserve">a fetch because any data corruption, whether on the object update,</w:t>
      </w:r>
      <w:r>
        <w:t xml:space="preserve"> </w:t>
      </w:r>
      <w:r>
        <w:t xml:space="preserve">storage, or fetch, will be caught. However, there is an advantage to</w:t>
      </w:r>
      <w:r>
        <w:t xml:space="preserve"> </w:t>
      </w:r>
      <w:r>
        <w:t xml:space="preserve">knowing if corruption happens on an update. The update would fail</w:t>
      </w:r>
      <w:r>
        <w:t xml:space="preserve"> </w:t>
      </w:r>
      <w:r>
        <w:t xml:space="preserve">right away, indicating to the client to retry the RPC or report an</w:t>
      </w:r>
      <w:r>
        <w:t xml:space="preserve"> </w:t>
      </w:r>
      <w:r>
        <w:t xml:space="preserve">error to upper levels.</w:t>
      </w:r>
    </w:p>
    <w:p>
      <w:pPr>
        <w:pStyle w:val="FirstParagraph"/>
      </w:pPr>
      <w:r>
        <w:t xml:space="preserve">!!! note</w:t>
      </w:r>
      <w:r>
        <w:t xml:space="preserve"> </w:t>
      </w:r>
      <w:r>
        <w:t xml:space="preserve">Note that currently, once a container is created, its checksum configuration</w:t>
      </w:r>
      <w:r>
        <w:t xml:space="preserve"> </w:t>
      </w:r>
      <w:r>
        <w:t xml:space="preserve">cannot be changed.</w:t>
      </w:r>
    </w:p>
    <w:p>
      <w:pPr>
        <w:pStyle w:val="BodyText"/>
      </w:pPr>
      <w:r>
        <w:t xml:space="preserve">!!! warning</w:t>
      </w:r>
      <w:r>
        <w:t xml:space="preserve"> </w:t>
      </w:r>
      <w:r>
        <w:t xml:space="preserve">The checksum feature is only supported in DAOS 1.2 and later.</w:t>
      </w:r>
    </w:p>
    <w:p>
      <w:pPr>
        <w:pStyle w:val="Heading2"/>
      </w:pPr>
      <w:bookmarkStart w:id="26" w:name="inline-deduplication-preview"/>
      <w:r>
        <w:t xml:space="preserve">Inline Deduplication (Preview)</w:t>
      </w:r>
      <w:bookmarkEnd w:id="26"/>
    </w:p>
    <w:p>
      <w:pPr>
        <w:pStyle w:val="FirstParagraph"/>
      </w:pPr>
      <w:r>
        <w:t xml:space="preserve">Data deduplication (dedup) is a process that allows to eliminate duplicated</w:t>
      </w:r>
      <w:r>
        <w:t xml:space="preserve"> </w:t>
      </w:r>
      <w:r>
        <w:t xml:space="preserve">data copies in order to decrease capacity requirements. DAOS has some initial</w:t>
      </w:r>
      <w:r>
        <w:t xml:space="preserve"> </w:t>
      </w:r>
      <w:r>
        <w:t xml:space="preserve">support of inline dedup.</w:t>
      </w:r>
    </w:p>
    <w:p>
      <w:pPr>
        <w:pStyle w:val="BodyText"/>
      </w:pPr>
      <w:r>
        <w:t xml:space="preserve">When dedup is enabled, each DAOS server maintains a per-pool table indexing</w:t>
      </w:r>
      <w:r>
        <w:t xml:space="preserve"> </w:t>
      </w:r>
      <w:r>
        <w:t xml:space="preserve">extents by their hash (i.e. checksum). Any new I/Os bigger than the</w:t>
      </w:r>
      <w:r>
        <w:t xml:space="preserve"> </w:t>
      </w:r>
      <w:r>
        <w:t xml:space="preserve">deduplication threshold will thus be looked up in this table to find out</w:t>
      </w:r>
      <w:r>
        <w:t xml:space="preserve"> </w:t>
      </w:r>
      <w:r>
        <w:t xml:space="preserve">whether an existing extent with the same signature has already been stored.</w:t>
      </w:r>
      <w:r>
        <w:t xml:space="preserve"> </w:t>
      </w:r>
      <w:r>
        <w:t xml:space="preserve">If an extent is found, then two options are provided:</w:t>
      </w:r>
    </w:p>
    <w:p>
      <w:pPr>
        <w:numPr>
          <w:ilvl w:val="0"/>
          <w:numId w:val="1003"/>
        </w:numPr>
        <w:pStyle w:val="Compact"/>
      </w:pPr>
      <w:r>
        <w:t xml:space="preserve">Transferring the data from the client to the server and doing a memory compare</w:t>
      </w:r>
      <w:r>
        <w:t xml:space="preserve"> </w:t>
      </w:r>
      <w:r>
        <w:t xml:space="preserve">(i.e. memcmp) of the two extents to verify that they are indeed identical.</w:t>
      </w:r>
    </w:p>
    <w:p>
      <w:pPr>
        <w:numPr>
          <w:ilvl w:val="0"/>
          <w:numId w:val="1003"/>
        </w:numPr>
        <w:pStyle w:val="Compact"/>
      </w:pPr>
      <w:r>
        <w:t xml:space="preserve">Trusting the hash function and skipping the data transfer. To minimize issue</w:t>
      </w:r>
      <w:r>
        <w:t xml:space="preserve"> </w:t>
      </w:r>
      <w:r>
        <w:t xml:space="preserve">with hash collision, a cryptographic hash function (i.e. SHA256) is used in</w:t>
      </w:r>
      <w:r>
        <w:t xml:space="preserve"> </w:t>
      </w:r>
      <w:r>
        <w:t xml:space="preserve">this case. The benefit of this approarch is that the data to be written does</w:t>
      </w:r>
      <w:r>
        <w:t xml:space="preserve"> </w:t>
      </w:r>
      <w:r>
        <w:t xml:space="preserve">not need to be transferred to the server. Data processing is thus greatly</w:t>
      </w:r>
      <w:r>
        <w:t xml:space="preserve"> </w:t>
      </w:r>
      <w:r>
        <w:t xml:space="preserve">accelerated.</w:t>
      </w:r>
    </w:p>
    <w:p>
      <w:pPr>
        <w:pStyle w:val="FirstParagraph"/>
      </w:pPr>
      <w:r>
        <w:t xml:space="preserve">The inline dedup feature can be enabled on a per-container basis. To enable and</w:t>
      </w:r>
      <w:r>
        <w:t xml:space="preserve"> </w:t>
      </w:r>
      <w:r>
        <w:t xml:space="preserve">configure dedup, the following container properties are used: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DAOS_PROP_CO_DEDUP</w:t>
      </w:r>
      <w:r>
        <w:t xml:space="preserve">: Type of dedup mechanism to use. Supported values are</w:t>
      </w:r>
    </w:p>
    <w:p>
      <w:pPr>
        <w:pStyle w:val="SourceCode"/>
      </w:pPr>
      <w:r>
        <w:rPr>
          <w:rStyle w:val="NormalTok"/>
        </w:rPr>
        <w:t xml:space="preserve">  DAOS_PROP_CO_DEDUP_OFF, </w:t>
      </w:r>
      <w:r>
        <w:rPr>
          <w:rStyle w:val="CommentTok"/>
        </w:rPr>
        <w:t xml:space="preserve">// default</w:t>
      </w:r>
      <w:r>
        <w:br/>
      </w:r>
      <w:r>
        <w:rPr>
          <w:rStyle w:val="NormalTok"/>
        </w:rPr>
        <w:t xml:space="preserve">  DAOS_PROP_CO_DEDUP_MEMCMP, </w:t>
      </w:r>
      <w:r>
        <w:rPr>
          <w:rStyle w:val="CommentTok"/>
        </w:rPr>
        <w:t xml:space="preserve">// memory compare</w:t>
      </w:r>
      <w:r>
        <w:br/>
      </w:r>
      <w:r>
        <w:rPr>
          <w:rStyle w:val="NormalTok"/>
        </w:rPr>
        <w:t xml:space="preserve">  DAOS_PROP_CO_CSUM_HASH </w:t>
      </w:r>
      <w:r>
        <w:rPr>
          <w:rStyle w:val="CommentTok"/>
        </w:rPr>
        <w:t xml:space="preserve">// hash-based using SHA256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DAOS_PROP_CO_DEDUP_THRESHOLD</w:t>
      </w:r>
      <w:r>
        <w:t xml:space="preserve">: defines the minimal I/O size to consider</w:t>
      </w:r>
      <w:r>
        <w:t xml:space="preserve"> </w:t>
      </w:r>
      <w:r>
        <w:t xml:space="preserve">the I/O for dedup (default is 4K).</w:t>
      </w:r>
    </w:p>
    <w:p>
      <w:pPr>
        <w:pStyle w:val="FirstParagraph"/>
      </w:pPr>
      <w:r>
        <w:t xml:space="preserve">!!! warning</w:t>
      </w:r>
      <w:r>
        <w:t xml:space="preserve"> </w:t>
      </w:r>
      <w:r>
        <w:t xml:space="preserve">Dedup is a feature preview in 1.2 and has some known</w:t>
      </w:r>
      <w:r>
        <w:t xml:space="preserve"> </w:t>
      </w:r>
      <w:r>
        <w:t xml:space="preserve">limitations. Aggregation of deduplicated extents isn’t supported and the</w:t>
      </w:r>
      <w:r>
        <w:t xml:space="preserve"> </w:t>
      </w:r>
      <w:r>
        <w:t xml:space="preserve">checksum tree isn’t persistent yet. This means that aggregation is disabled</w:t>
      </w:r>
      <w:r>
        <w:t xml:space="preserve"> </w:t>
      </w:r>
      <w:r>
        <w:t xml:space="preserve">for a container with dedplication enabled and duplicated extents won’t be</w:t>
      </w:r>
      <w:r>
        <w:t xml:space="preserve"> </w:t>
      </w:r>
      <w:r>
        <w:t xml:space="preserve">matched after a server restart.</w:t>
      </w:r>
    </w:p>
    <w:p>
      <w:pPr>
        <w:pStyle w:val="Heading2"/>
      </w:pPr>
      <w:bookmarkStart w:id="27" w:name="compression-encryption"/>
      <w:r>
        <w:t xml:space="preserve">Compression &amp; Encryption</w:t>
      </w:r>
      <w:bookmarkEnd w:id="27"/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DAOS_PROP_CO_COMPRESS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DAOS_PROP_CO_ENCRYPT</w:t>
      </w:r>
      <w:r>
        <w:t xml:space="preserve"> </w:t>
      </w:r>
      <w:r>
        <w:t xml:space="preserve">properties are reserved</w:t>
      </w:r>
      <w:r>
        <w:t xml:space="preserve"> </w:t>
      </w:r>
      <w:r>
        <w:t xml:space="preserve">for configuring respectively online compression and encryption.</w:t>
      </w:r>
      <w:r>
        <w:t xml:space="preserve"> </w:t>
      </w:r>
      <w:r>
        <w:t xml:space="preserve">These features are currently not on the roadmap.</w:t>
      </w:r>
    </w:p>
    <w:p>
      <w:pPr>
        <w:pStyle w:val="Heading2"/>
      </w:pPr>
      <w:bookmarkStart w:id="28" w:name="snapshot-rollback"/>
      <w:r>
        <w:t xml:space="preserve">Snapshot &amp; Rollback</w:t>
      </w:r>
      <w:bookmarkEnd w:id="28"/>
    </w:p>
    <w:p>
      <w:pPr>
        <w:pStyle w:val="FirstParagraph"/>
      </w:pPr>
      <w:r>
        <w:t xml:space="preserve">Similar to container create/destroy, a container can be snapshotted through the</w:t>
      </w:r>
      <w:r>
        <w:t xml:space="preserve"> </w:t>
      </w:r>
      <w:r>
        <w:t xml:space="preserve">DAOS API by calling daos_cont_create_snap(). Additional functions are provided</w:t>
      </w:r>
      <w:r>
        <w:t xml:space="preserve"> </w:t>
      </w:r>
      <w:r>
        <w:t xml:space="preserve">to destroy and list container snapshots.</w:t>
      </w:r>
    </w:p>
    <w:p>
      <w:pPr>
        <w:pStyle w:val="BodyText"/>
      </w:pPr>
      <w:r>
        <w:t xml:space="preserve">The API also provides interfaces to subscribe to container snapshot events and</w:t>
      </w:r>
      <w:r>
        <w:t xml:space="preserve"> </w:t>
      </w:r>
      <w:r>
        <w:t xml:space="preserve">to rollback the content of a container to a previous snapshot, but those</w:t>
      </w:r>
      <w:r>
        <w:t xml:space="preserve"> </w:t>
      </w:r>
      <w:r>
        <w:t xml:space="preserve">operations are not yet fully implemented.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daos</w:t>
      </w:r>
      <w:r>
        <w:t xml:space="preserve"> </w:t>
      </w:r>
      <w:r>
        <w:t xml:space="preserve">tool provides container {create/destroy}-snap and list-snaps</w:t>
      </w:r>
      <w:r>
        <w:t xml:space="preserve"> </w:t>
      </w:r>
      <w:r>
        <w:t xml:space="preserve">commands. It provides access to basic snapshot create/destroy according</w:t>
      </w:r>
      <w:r>
        <w:t xml:space="preserve"> </w:t>
      </w:r>
      <w:r>
        <w:t xml:space="preserve">to the constraints of the implementation (e.g., no named snapshots).</w:t>
      </w:r>
      <w:r>
        <w:t xml:space="preserve"> </w:t>
      </w:r>
      <w:r>
        <w:t xml:space="preserve">It provides interfaces (commands and arguments) for the broader set of</w:t>
      </w:r>
      <w:r>
        <w:t xml:space="preserve"> </w:t>
      </w:r>
      <w:r>
        <w:t xml:space="preserve">snapshot features, for when they are implemented later (e.g., specified</w:t>
      </w:r>
      <w:r>
        <w:t xml:space="preserve"> </w:t>
      </w:r>
      <w:r>
        <w:t xml:space="preserve">epoch/epoch range, rollback).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DAOS_PROP_CO_SNAPSHOT_MAX</w:t>
      </w:r>
      <w:r>
        <w:t xml:space="preserve"> </w:t>
      </w:r>
      <w:r>
        <w:t xml:space="preserve">property is used to limit the maximum number of</w:t>
      </w:r>
      <w:r>
        <w:t xml:space="preserve"> </w:t>
      </w:r>
      <w:r>
        <w:t xml:space="preserve">snapshots to retain. When a new snapshot is taken, and the threshold is reached,</w:t>
      </w:r>
      <w:r>
        <w:t xml:space="preserve"> </w:t>
      </w:r>
      <w:r>
        <w:t xml:space="preserve">the oldest snapshot will be automatically deleted.</w:t>
      </w:r>
    </w:p>
    <w:p>
      <w:pPr>
        <w:pStyle w:val="BodyText"/>
      </w:pPr>
      <w:r>
        <w:t xml:space="preserve">Rolling back the content of a container to a snapshot is planned for future DAOS</w:t>
      </w:r>
      <w:r>
        <w:t xml:space="preserve"> </w:t>
      </w:r>
      <w:r>
        <w:t xml:space="preserve">versions.</w:t>
      </w:r>
    </w:p>
    <w:p>
      <w:pPr>
        <w:pStyle w:val="Heading2"/>
      </w:pPr>
      <w:bookmarkStart w:id="29" w:name="user-attributes"/>
      <w:r>
        <w:t xml:space="preserve">User Attributes</w:t>
      </w:r>
      <w:bookmarkEnd w:id="29"/>
    </w:p>
    <w:p>
      <w:pPr>
        <w:pStyle w:val="FirstParagraph"/>
      </w:pPr>
      <w:r>
        <w:t xml:space="preserve">Similar to POSIX extended attributes, users can attach some metadata to each</w:t>
      </w:r>
      <w:r>
        <w:t xml:space="preserve"> </w:t>
      </w:r>
      <w:r>
        <w:t xml:space="preserve">container through the daos_cont_{list/get/set}_attr() API, and through the</w:t>
      </w:r>
      <w:r>
        <w:t xml:space="preserve"> </w:t>
      </w:r>
      <w:r>
        <w:t xml:space="preserve">utility commands: daos cont {get/set}-attr and list-attrs.</w:t>
      </w:r>
    </w:p>
    <w:p>
      <w:pPr>
        <w:pStyle w:val="Heading2"/>
      </w:pPr>
      <w:bookmarkStart w:id="30" w:name="access-control-lists"/>
      <w:r>
        <w:t xml:space="preserve">Access Control Lists</w:t>
      </w:r>
      <w:bookmarkEnd w:id="30"/>
    </w:p>
    <w:p>
      <w:pPr>
        <w:pStyle w:val="FirstParagraph"/>
      </w:pPr>
      <w:r>
        <w:t xml:space="preserve">Client user and group access for containers is controlled by</w:t>
      </w:r>
      <w:r>
        <w:t xml:space="preserve"> </w:t>
      </w:r>
      <w:hyperlink r:id="rId31">
        <w:r>
          <w:rPr>
            <w:rStyle w:val="Hyperlink"/>
          </w:rPr>
          <w:t xml:space="preserve">Access Control Lists (ACLs)</w:t>
        </w:r>
      </w:hyperlink>
      <w:r>
        <w:t xml:space="preserve">.</w:t>
      </w:r>
    </w:p>
    <w:p>
      <w:pPr>
        <w:pStyle w:val="BodyText"/>
      </w:pPr>
      <w:r>
        <w:t xml:space="preserve">Access-controlled container accesses include:</w:t>
      </w:r>
    </w:p>
    <w:p>
      <w:pPr>
        <w:numPr>
          <w:ilvl w:val="0"/>
          <w:numId w:val="1006"/>
        </w:numPr>
      </w:pPr>
      <w:r>
        <w:t xml:space="preserve">Opening the container for access.</w:t>
      </w:r>
    </w:p>
    <w:p>
      <w:pPr>
        <w:numPr>
          <w:ilvl w:val="0"/>
          <w:numId w:val="1006"/>
        </w:numPr>
      </w:pPr>
      <w:r>
        <w:t xml:space="preserve">Reading and writing data in the container.</w:t>
      </w:r>
    </w:p>
    <w:p>
      <w:pPr>
        <w:numPr>
          <w:ilvl w:val="1"/>
          <w:numId w:val="1007"/>
        </w:numPr>
      </w:pPr>
      <w:r>
        <w:t xml:space="preserve">Reading and writing objects.</w:t>
      </w:r>
    </w:p>
    <w:p>
      <w:pPr>
        <w:numPr>
          <w:ilvl w:val="1"/>
          <w:numId w:val="1007"/>
        </w:numPr>
      </w:pPr>
      <w:r>
        <w:t xml:space="preserve">Getting, setting, and listing user attributes.</w:t>
      </w:r>
    </w:p>
    <w:p>
      <w:pPr>
        <w:numPr>
          <w:ilvl w:val="1"/>
          <w:numId w:val="1007"/>
        </w:numPr>
      </w:pPr>
      <w:r>
        <w:t xml:space="preserve">Getting, setting, and listing snapshots.</w:t>
      </w:r>
    </w:p>
    <w:p>
      <w:pPr>
        <w:numPr>
          <w:ilvl w:val="0"/>
          <w:numId w:val="1006"/>
        </w:numPr>
      </w:pPr>
      <w:r>
        <w:t xml:space="preserve">Deleting the container (if the pool does not grant the user permission).</w:t>
      </w:r>
    </w:p>
    <w:p>
      <w:pPr>
        <w:numPr>
          <w:ilvl w:val="0"/>
          <w:numId w:val="1006"/>
        </w:numPr>
      </w:pPr>
      <w:r>
        <w:t xml:space="preserve">Getting and setting container properties.</w:t>
      </w:r>
    </w:p>
    <w:p>
      <w:pPr>
        <w:numPr>
          <w:ilvl w:val="0"/>
          <w:numId w:val="1006"/>
        </w:numPr>
      </w:pPr>
      <w:r>
        <w:t xml:space="preserve">Getting and modifying the container ACL.</w:t>
      </w:r>
    </w:p>
    <w:p>
      <w:pPr>
        <w:numPr>
          <w:ilvl w:val="0"/>
          <w:numId w:val="1006"/>
        </w:numPr>
      </w:pPr>
      <w:r>
        <w:t xml:space="preserve">Modifying the container’s owner.</w:t>
      </w:r>
    </w:p>
    <w:p>
      <w:pPr>
        <w:pStyle w:val="FirstParagraph"/>
      </w:pPr>
      <w:r>
        <w:t xml:space="preserve">This is reflected in the set of supported</w:t>
      </w:r>
      <w:r>
        <w:t xml:space="preserve"> </w:t>
      </w:r>
      <w:hyperlink r:id="rId32">
        <w:r>
          <w:rPr>
            <w:rStyle w:val="Hyperlink"/>
          </w:rPr>
          <w:t xml:space="preserve">container permissions</w:t>
        </w:r>
      </w:hyperlink>
      <w:r>
        <w:t xml:space="preserve">.</w:t>
      </w:r>
    </w:p>
    <w:p>
      <w:pPr>
        <w:pStyle w:val="Heading3"/>
      </w:pPr>
      <w:bookmarkStart w:id="33" w:name="pool-vs.-container-permissions"/>
      <w:r>
        <w:t xml:space="preserve">Pool vs. Container Permissions</w:t>
      </w:r>
      <w:bookmarkEnd w:id="33"/>
    </w:p>
    <w:p>
      <w:pPr>
        <w:pStyle w:val="FirstParagraph"/>
      </w:pPr>
      <w:r>
        <w:t xml:space="preserve">In general, pool permissions are separate from container permissions, and access</w:t>
      </w:r>
      <w:r>
        <w:t xml:space="preserve"> </w:t>
      </w:r>
      <w:r>
        <w:t xml:space="preserve">to one does not guarantee access to the other. However, a user must have</w:t>
      </w:r>
      <w:r>
        <w:t xml:space="preserve"> </w:t>
      </w:r>
      <w:r>
        <w:t xml:space="preserve">permission to connect to a container’s pool before they can access the</w:t>
      </w:r>
      <w:r>
        <w:t xml:space="preserve"> </w:t>
      </w:r>
      <w:r>
        <w:t xml:space="preserve">container in any way, regardless of their permissions on that container.</w:t>
      </w:r>
      <w:r>
        <w:t xml:space="preserve"> </w:t>
      </w:r>
      <w:r>
        <w:t xml:space="preserve">Once the user has connected to a pool, container access decisions are based on</w:t>
      </w:r>
      <w:r>
        <w:t xml:space="preserve"> </w:t>
      </w:r>
      <w:r>
        <w:t xml:space="preserve">the individual container ACL. A user need not have read/write access to a pool</w:t>
      </w:r>
      <w:r>
        <w:t xml:space="preserve"> </w:t>
      </w:r>
      <w:r>
        <w:t xml:space="preserve">in order to open a container with read/write access, for example.</w:t>
      </w:r>
    </w:p>
    <w:p>
      <w:pPr>
        <w:pStyle w:val="BodyText"/>
      </w:pPr>
      <w:r>
        <w:t xml:space="preserve">There is one situation in which the pool can grant a container-level permission:</w:t>
      </w:r>
      <w:r>
        <w:t xml:space="preserve"> </w:t>
      </w:r>
      <w:r>
        <w:t xml:space="preserve">Container deletion. If a user has Delete permission on a pool, this grants them</w:t>
      </w:r>
      <w:r>
        <w:t xml:space="preserve"> </w:t>
      </w:r>
      <w:r>
        <w:t xml:space="preserve">the ability to delete</w:t>
      </w:r>
      <w:r>
        <w:t xml:space="preserve"> </w:t>
      </w:r>
      <w:r>
        <w:rPr>
          <w:i/>
        </w:rPr>
        <w:t xml:space="preserve">any</w:t>
      </w:r>
      <w:r>
        <w:t xml:space="preserve"> </w:t>
      </w:r>
      <w:r>
        <w:t xml:space="preserve">container in the pool, regardless of their</w:t>
      </w:r>
      <w:r>
        <w:t xml:space="preserve"> </w:t>
      </w:r>
      <w:r>
        <w:t xml:space="preserve">permissions on that container.</w:t>
      </w:r>
    </w:p>
    <w:p>
      <w:pPr>
        <w:pStyle w:val="BodyText"/>
      </w:pPr>
      <w:r>
        <w:t xml:space="preserve">If the user does not have Delete permission on the pool, they will only be able</w:t>
      </w:r>
      <w:r>
        <w:t xml:space="preserve"> </w:t>
      </w:r>
      <w:r>
        <w:t xml:space="preserve">to delete containers for which they have been explicitly granted Delete</w:t>
      </w:r>
      <w:r>
        <w:t xml:space="preserve"> </w:t>
      </w:r>
      <w:r>
        <w:t xml:space="preserve">permission in the container’s ACL.</w:t>
      </w:r>
    </w:p>
    <w:p>
      <w:pPr>
        <w:pStyle w:val="BodyText"/>
      </w:pPr>
      <w:r>
        <w:t xml:space="preserve">!!! note</w:t>
      </w:r>
      <w:r>
        <w:t xml:space="preserve"> </w:t>
      </w:r>
      <w:r>
        <w:t xml:space="preserve">In DAOS version 1.0, permissions are set on the</w:t>
      </w:r>
      <w:r>
        <w:t xml:space="preserve"> </w:t>
      </w:r>
      <w:r>
        <w:rPr>
          <w:i/>
        </w:rPr>
        <w:t xml:space="preserve">pool</w:t>
      </w:r>
      <w:r>
        <w:t xml:space="preserve"> </w:t>
      </w:r>
      <w:r>
        <w:t xml:space="preserve">level and all containers</w:t>
      </w:r>
      <w:r>
        <w:t xml:space="preserve"> </w:t>
      </w:r>
      <w:r>
        <w:t xml:space="preserve">in the pool inherit the permissions of the pool. Starting with DAOS version 1.2,</w:t>
      </w:r>
      <w:r>
        <w:t xml:space="preserve"> </w:t>
      </w:r>
      <w:r>
        <w:t xml:space="preserve">pool and container permissions are controlled individually.</w:t>
      </w:r>
    </w:p>
    <w:p>
      <w:pPr>
        <w:pStyle w:val="Heading3"/>
      </w:pPr>
      <w:bookmarkStart w:id="34" w:name="creating-containers-with-custom-acl"/>
      <w:r>
        <w:t xml:space="preserve">Creating Containers with Custom ACL</w:t>
      </w:r>
      <w:bookmarkEnd w:id="34"/>
    </w:p>
    <w:p>
      <w:pPr>
        <w:pStyle w:val="FirstParagraph"/>
      </w:pPr>
      <w:r>
        <w:t xml:space="preserve">To create a container with a custom ACL: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daos</w:t>
      </w:r>
      <w:r>
        <w:rPr>
          <w:rStyle w:val="NormalTok"/>
        </w:rPr>
        <w:t xml:space="preserve"> cont create --pool=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UUID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--acl-file=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path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The ACL file format is detailed in the</w:t>
      </w:r>
      <w:r>
        <w:t xml:space="preserve"> </w:t>
      </w:r>
      <w:hyperlink r:id="rId35">
        <w:r>
          <w:rPr>
            <w:rStyle w:val="Hyperlink"/>
          </w:rPr>
          <w:t xml:space="preserve">ACL section</w:t>
        </w:r>
      </w:hyperlink>
      <w:r>
        <w:t xml:space="preserve">.</w:t>
      </w:r>
    </w:p>
    <w:p>
      <w:pPr>
        <w:pStyle w:val="Heading3"/>
      </w:pPr>
      <w:bookmarkStart w:id="36" w:name="displaying-a-containers-acl"/>
      <w:r>
        <w:t xml:space="preserve">Displaying a Container’s ACL</w:t>
      </w:r>
      <w:bookmarkEnd w:id="36"/>
    </w:p>
    <w:p>
      <w:pPr>
        <w:pStyle w:val="FirstParagraph"/>
      </w:pPr>
      <w:r>
        <w:t xml:space="preserve">To view a container’s ACL: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daos</w:t>
      </w:r>
      <w:r>
        <w:rPr>
          <w:rStyle w:val="NormalTok"/>
        </w:rPr>
        <w:t xml:space="preserve"> cont get-acl --pool=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UUID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--cont=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UUID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The output is in the same string format used in the ACL file during creation,</w:t>
      </w:r>
      <w:r>
        <w:t xml:space="preserve"> </w:t>
      </w:r>
      <w:r>
        <w:t xml:space="preserve">with one ACE per line.</w:t>
      </w:r>
    </w:p>
    <w:p>
      <w:pPr>
        <w:pStyle w:val="Heading3"/>
      </w:pPr>
      <w:bookmarkStart w:id="37" w:name="modifying-a-containers-acl"/>
      <w:r>
        <w:t xml:space="preserve">Modifying a Container’s ACL</w:t>
      </w:r>
      <w:bookmarkEnd w:id="37"/>
    </w:p>
    <w:p>
      <w:pPr>
        <w:pStyle w:val="FirstParagraph"/>
      </w:pPr>
      <w:r>
        <w:t xml:space="preserve">For all of these commands using an ACL file, the ACL file must be in the format</w:t>
      </w:r>
      <w:r>
        <w:t xml:space="preserve"> </w:t>
      </w:r>
      <w:r>
        <w:t xml:space="preserve">noted above for container creation.</w:t>
      </w:r>
    </w:p>
    <w:p>
      <w:pPr>
        <w:pStyle w:val="Heading4"/>
      </w:pPr>
      <w:bookmarkStart w:id="38" w:name="overwriting-the-acl"/>
      <w:r>
        <w:t xml:space="preserve">Overwriting the ACL</w:t>
      </w:r>
      <w:bookmarkEnd w:id="38"/>
    </w:p>
    <w:p>
      <w:pPr>
        <w:pStyle w:val="FirstParagraph"/>
      </w:pPr>
      <w:r>
        <w:t xml:space="preserve">To replace a container’s ACL with a new ACL: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daos</w:t>
      </w:r>
      <w:r>
        <w:rPr>
          <w:rStyle w:val="NormalTok"/>
        </w:rPr>
        <w:t xml:space="preserve"> cont overwrite-acl --pool=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UUID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--cont=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UUID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  --acl-file=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path</w:t>
      </w:r>
      <w:r>
        <w:rPr>
          <w:rStyle w:val="OperatorTok"/>
        </w:rPr>
        <w:t xml:space="preserve">&gt;</w:t>
      </w:r>
    </w:p>
    <w:p>
      <w:pPr>
        <w:pStyle w:val="Heading4"/>
      </w:pPr>
      <w:bookmarkStart w:id="39" w:name="adding-and-updating-aces"/>
      <w:r>
        <w:t xml:space="preserve">Adding and Updating ACEs</w:t>
      </w:r>
      <w:bookmarkEnd w:id="39"/>
    </w:p>
    <w:p>
      <w:pPr>
        <w:pStyle w:val="FirstParagraph"/>
      </w:pPr>
      <w:r>
        <w:t xml:space="preserve">To add or update multiple entries in an existing container ACL: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daos</w:t>
      </w:r>
      <w:r>
        <w:rPr>
          <w:rStyle w:val="NormalTok"/>
        </w:rPr>
        <w:t xml:space="preserve"> cont update-acl --pool=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UUID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--cont=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UUID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  --acl-file=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path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To add or update a single entry in an existing container ACL: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daos</w:t>
      </w:r>
      <w:r>
        <w:rPr>
          <w:rStyle w:val="NormalTok"/>
        </w:rPr>
        <w:t xml:space="preserve"> cont update-acl --pool=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UUID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--cont=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UUID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--entry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ACE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If there is no existing entry for the principal in the ACL, the new entry is</w:t>
      </w:r>
      <w:r>
        <w:t xml:space="preserve"> </w:t>
      </w:r>
      <w:r>
        <w:t xml:space="preserve">added to the ACL. If there is already an entry for the principal, that entry</w:t>
      </w:r>
      <w:r>
        <w:t xml:space="preserve"> </w:t>
      </w:r>
      <w:r>
        <w:t xml:space="preserve">is replaced with the new one.</w:t>
      </w:r>
    </w:p>
    <w:p>
      <w:pPr>
        <w:pStyle w:val="Heading4"/>
      </w:pPr>
      <w:bookmarkStart w:id="40" w:name="removing-an-ace"/>
      <w:r>
        <w:t xml:space="preserve">Removing an ACE</w:t>
      </w:r>
      <w:bookmarkEnd w:id="40"/>
    </w:p>
    <w:p>
      <w:pPr>
        <w:pStyle w:val="FirstParagraph"/>
      </w:pPr>
      <w:r>
        <w:t xml:space="preserve">To delete an entry for a given principal in an existing container ACL: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daos</w:t>
      </w:r>
      <w:r>
        <w:rPr>
          <w:rStyle w:val="NormalTok"/>
        </w:rPr>
        <w:t xml:space="preserve"> cont delete-acl --pool=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UUID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--cont=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UUID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  --principal=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principal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The principal corresponds to the principal portion of an ACE that was</w:t>
      </w:r>
      <w:r>
        <w:t xml:space="preserve"> </w:t>
      </w:r>
      <w:r>
        <w:t xml:space="preserve">set during container creation or a previous container ACL operation. For the</w:t>
      </w:r>
      <w:r>
        <w:t xml:space="preserve"> </w:t>
      </w:r>
      <w:r>
        <w:t xml:space="preserve">delete operation, the principal argument must be formatted as follows:</w:t>
      </w:r>
    </w:p>
    <w:p>
      <w:pPr>
        <w:numPr>
          <w:ilvl w:val="0"/>
          <w:numId w:val="1008"/>
        </w:numPr>
        <w:pStyle w:val="Compact"/>
      </w:pPr>
      <w:r>
        <w:t xml:space="preserve">Named user:</w:t>
      </w:r>
      <w:r>
        <w:t xml:space="preserve"> </w:t>
      </w:r>
      <w:r>
        <w:rPr>
          <w:rStyle w:val="VerbatimChar"/>
        </w:rPr>
        <w:t xml:space="preserve">u:username@</w:t>
      </w:r>
    </w:p>
    <w:p>
      <w:pPr>
        <w:numPr>
          <w:ilvl w:val="0"/>
          <w:numId w:val="1008"/>
        </w:numPr>
        <w:pStyle w:val="Compact"/>
      </w:pPr>
      <w:r>
        <w:t xml:space="preserve">Named group:</w:t>
      </w:r>
      <w:r>
        <w:t xml:space="preserve"> </w:t>
      </w:r>
      <w:r>
        <w:rPr>
          <w:rStyle w:val="VerbatimChar"/>
        </w:rPr>
        <w:t xml:space="preserve">g:groupname@</w:t>
      </w:r>
    </w:p>
    <w:p>
      <w:pPr>
        <w:numPr>
          <w:ilvl w:val="0"/>
          <w:numId w:val="1008"/>
        </w:numPr>
        <w:pStyle w:val="Compact"/>
      </w:pPr>
      <w:r>
        <w:t xml:space="preserve">Special principals: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OWNER@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GROUP@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EVERYONE@</w:t>
      </w:r>
    </w:p>
    <w:p>
      <w:pPr>
        <w:pStyle w:val="FirstParagraph"/>
      </w:pPr>
      <w:r>
        <w:t xml:space="preserve">The entry for that principal will be completely removed. This does not always</w:t>
      </w:r>
      <w:r>
        <w:t xml:space="preserve"> </w:t>
      </w:r>
      <w:r>
        <w:t xml:space="preserve">mean that the principal will have no access. Rather, their access to the</w:t>
      </w:r>
      <w:r>
        <w:t xml:space="preserve"> </w:t>
      </w:r>
      <w:r>
        <w:t xml:space="preserve">container will be decided based on the remaining ACL rules.</w:t>
      </w:r>
    </w:p>
    <w:p>
      <w:pPr>
        <w:pStyle w:val="Heading3"/>
      </w:pPr>
      <w:bookmarkStart w:id="41" w:name="ownership"/>
      <w:r>
        <w:t xml:space="preserve">Ownership</w:t>
      </w:r>
      <w:bookmarkEnd w:id="41"/>
    </w:p>
    <w:p>
      <w:pPr>
        <w:pStyle w:val="FirstParagraph"/>
      </w:pPr>
      <w:r>
        <w:t xml:space="preserve">The ownership of the container corresponds to the special principals</w:t>
      </w:r>
      <w:r>
        <w:t xml:space="preserve"> </w:t>
      </w:r>
      <w:r>
        <w:rPr>
          <w:rStyle w:val="VerbatimChar"/>
        </w:rPr>
        <w:t xml:space="preserve">OWNER@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GROUP@</w:t>
      </w:r>
      <w:r>
        <w:t xml:space="preserve"> </w:t>
      </w:r>
      <w:r>
        <w:t xml:space="preserve">in the ACL. These values are a part of the container properties.</w:t>
      </w:r>
      <w:r>
        <w:t xml:space="preserve"> </w:t>
      </w:r>
      <w:r>
        <w:t xml:space="preserve">They may be set on container creation and changed later.</w:t>
      </w:r>
    </w:p>
    <w:p>
      <w:pPr>
        <w:pStyle w:val="Heading4"/>
      </w:pPr>
      <w:bookmarkStart w:id="42" w:name="privileges"/>
      <w:r>
        <w:t xml:space="preserve">Privileges</w:t>
      </w:r>
      <w:bookmarkEnd w:id="42"/>
    </w:p>
    <w:p>
      <w:pPr>
        <w:pStyle w:val="FirstParagraph"/>
      </w:pPr>
      <w:r>
        <w:t xml:space="preserve">The owner-user (</w:t>
      </w:r>
      <w:r>
        <w:rPr>
          <w:rStyle w:val="VerbatimChar"/>
        </w:rPr>
        <w:t xml:space="preserve">OWNER@</w:t>
      </w:r>
      <w:r>
        <w:t xml:space="preserve">) has implicit privileges on their container. The</w:t>
      </w:r>
      <w:r>
        <w:t xml:space="preserve"> </w:t>
      </w:r>
      <w:r>
        <w:t xml:space="preserve">owner-user can always open the container, and has set-ACL (A) and get-ACL (a)</w:t>
      </w:r>
      <w:r>
        <w:t xml:space="preserve"> </w:t>
      </w:r>
      <w:r>
        <w:t xml:space="preserve">permissions. These permissions are included alongside any permissions that the</w:t>
      </w:r>
      <w:r>
        <w:t xml:space="preserve"> </w:t>
      </w:r>
      <w:r>
        <w:t xml:space="preserve">user was explicitly granted by entries in the ACL.</w:t>
      </w:r>
    </w:p>
    <w:p>
      <w:pPr>
        <w:pStyle w:val="BodyText"/>
      </w:pPr>
      <w:r>
        <w:t xml:space="preserve">Because the owner’s special permissions are implicit, they apply to access</w:t>
      </w:r>
      <w:r>
        <w:t xml:space="preserve"> </w:t>
      </w:r>
      <w:r>
        <w:t xml:space="preserve">control decisions even if they do not appear in the</w:t>
      </w:r>
      <w:r>
        <w:t xml:space="preserve"> </w:t>
      </w:r>
      <w:r>
        <w:rPr>
          <w:rStyle w:val="VerbatimChar"/>
        </w:rPr>
        <w:t xml:space="preserve">OWNER@</w:t>
      </w:r>
      <w:r>
        <w:t xml:space="preserve"> </w:t>
      </w:r>
      <w:r>
        <w:t xml:space="preserve">entry, and even if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OWNER@</w:t>
      </w:r>
      <w:r>
        <w:t xml:space="preserve"> </w:t>
      </w:r>
      <w:r>
        <w:t xml:space="preserve">entry is deleted.</w:t>
      </w:r>
    </w:p>
    <w:p>
      <w:pPr>
        <w:pStyle w:val="BodyText"/>
      </w:pPr>
      <w:r>
        <w:t xml:space="preserve">The owner-group (</w:t>
      </w:r>
      <w:r>
        <w:rPr>
          <w:rStyle w:val="VerbatimChar"/>
        </w:rPr>
        <w:t xml:space="preserve">GROUP@</w:t>
      </w:r>
      <w:r>
        <w:t xml:space="preserve">) has no special permissions outside what they are</w:t>
      </w:r>
      <w:r>
        <w:t xml:space="preserve"> </w:t>
      </w:r>
      <w:r>
        <w:t xml:space="preserve">granted by the ACL.</w:t>
      </w:r>
    </w:p>
    <w:p>
      <w:pPr>
        <w:pStyle w:val="Heading4"/>
      </w:pPr>
      <w:bookmarkStart w:id="43" w:name="X6b0e15097e15a549321d20d86a876213d975fa9"/>
      <w:r>
        <w:t xml:space="preserve">Creating Containers with Specific Ownership</w:t>
      </w:r>
      <w:bookmarkEnd w:id="43"/>
    </w:p>
    <w:p>
      <w:pPr>
        <w:pStyle w:val="FirstParagraph"/>
      </w:pPr>
      <w:r>
        <w:t xml:space="preserve">The default owner user and group are the effective user and group of the user</w:t>
      </w:r>
      <w:r>
        <w:t xml:space="preserve"> </w:t>
      </w:r>
      <w:r>
        <w:t xml:space="preserve">creating the container. However, a specific user and/or group may be specified</w:t>
      </w:r>
      <w:r>
        <w:t xml:space="preserve"> </w:t>
      </w:r>
      <w:r>
        <w:t xml:space="preserve">at container creation time.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daos</w:t>
      </w:r>
      <w:r>
        <w:rPr>
          <w:rStyle w:val="NormalTok"/>
        </w:rPr>
        <w:t xml:space="preserve"> cont create --pool=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UUID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--user=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owner-user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  --group=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owner-group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The user and group names are case sensitive and must be formatted as</w:t>
      </w:r>
      <w:r>
        <w:t xml:space="preserve"> </w:t>
      </w:r>
      <w:hyperlink r:id="rId44">
        <w:r>
          <w:rPr>
            <w:rStyle w:val="Hyperlink"/>
          </w:rPr>
          <w:t xml:space="preserve">DAOS ACL user/group principals</w:t>
        </w:r>
      </w:hyperlink>
      <w:r>
        <w:t xml:space="preserve">.</w:t>
      </w:r>
    </w:p>
    <w:p>
      <w:pPr>
        <w:pStyle w:val="Heading4"/>
      </w:pPr>
      <w:bookmarkStart w:id="45" w:name="changing-ownership"/>
      <w:r>
        <w:t xml:space="preserve">Changing Ownership</w:t>
      </w:r>
      <w:bookmarkEnd w:id="45"/>
    </w:p>
    <w:p>
      <w:pPr>
        <w:pStyle w:val="FirstParagraph"/>
      </w:pPr>
      <w:r>
        <w:t xml:space="preserve">To change the owner user: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daos</w:t>
      </w:r>
      <w:r>
        <w:rPr>
          <w:rStyle w:val="NormalTok"/>
        </w:rPr>
        <w:t xml:space="preserve"> cont set-owner --pool=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UUID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--cont=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UUID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  --user=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owner-user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To change the owner group: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daos</w:t>
      </w:r>
      <w:r>
        <w:rPr>
          <w:rStyle w:val="NormalTok"/>
        </w:rPr>
        <w:t xml:space="preserve"> cont set-owner --pool=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UUID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--cont=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UUID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  --group=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owner-group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The user and group names are case sensitive and must be formatted as</w:t>
      </w:r>
      <w:r>
        <w:t xml:space="preserve"> </w:t>
      </w:r>
      <w:hyperlink r:id="rId44">
        <w:r>
          <w:rPr>
            <w:rStyle w:val="Hyperlink"/>
          </w:rPr>
          <w:t xml:space="preserve">DAOS ACL user/group principals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aos-stack.github.io/html/" TargetMode="External" /><Relationship Type="http://schemas.openxmlformats.org/officeDocument/2006/relationships/hyperlink" Id="rId31" Target="https://daos-stack.github.io/overview/security/#access-control-lists" TargetMode="External" /><Relationship Type="http://schemas.openxmlformats.org/officeDocument/2006/relationships/hyperlink" Id="rId35" Target="https://daos-stack.github.io/overview/security/#acl-file" TargetMode="External" /><Relationship Type="http://schemas.openxmlformats.org/officeDocument/2006/relationships/hyperlink" Id="rId32" Target="https://daos-stack.github.io/overview/security/#permissions" TargetMode="External" /><Relationship Type="http://schemas.openxmlformats.org/officeDocument/2006/relationships/hyperlink" Id="rId44" Target="https://daos-stack.github.io/overview/security/#principa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daos-stack.github.io/html/" TargetMode="External" /><Relationship Type="http://schemas.openxmlformats.org/officeDocument/2006/relationships/hyperlink" Id="rId31" Target="https://daos-stack.github.io/overview/security/#access-control-lists" TargetMode="External" /><Relationship Type="http://schemas.openxmlformats.org/officeDocument/2006/relationships/hyperlink" Id="rId35" Target="https://daos-stack.github.io/overview/security/#acl-file" TargetMode="External" /><Relationship Type="http://schemas.openxmlformats.org/officeDocument/2006/relationships/hyperlink" Id="rId32" Target="https://daos-stack.github.io/overview/security/#permissions" TargetMode="External" /><Relationship Type="http://schemas.openxmlformats.org/officeDocument/2006/relationships/hyperlink" Id="rId44" Target="https://daos-stack.github.io/overview/security/#principa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2021-03-19T14:18:04Z</dcterms:created>
  <dcterms:modified xsi:type="dcterms:W3CDTF">2021-03-19T14:18:04Z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