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CBEDE" w14:textId="77777777" w:rsidR="00861797" w:rsidRPr="00861797" w:rsidRDefault="00861797" w:rsidP="008617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CHƯƠNG 7: QUẢN LÝ CẤU HÌNH</w:t>
      </w:r>
      <w:r w:rsidRPr="0086179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5336EB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7.1 Ý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nghĩa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việc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cấu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hình</w:t>
      </w:r>
      <w:proofErr w:type="spellEnd"/>
      <w:r w:rsidRPr="0086179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6EC145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khá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khoa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F93D1F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AAABEC" w14:textId="77777777" w:rsidR="00861797" w:rsidRPr="00861797" w:rsidRDefault="00861797" w:rsidP="00861797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925886" w14:textId="77777777" w:rsidR="00861797" w:rsidRPr="00861797" w:rsidRDefault="00861797" w:rsidP="0086179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5AD3B5" w14:textId="77777777" w:rsidR="00861797" w:rsidRPr="00861797" w:rsidRDefault="00861797" w:rsidP="0086179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đột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378CE73" w14:textId="77777777" w:rsidR="00861797" w:rsidRPr="00861797" w:rsidRDefault="00861797" w:rsidP="0086179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C94E9D2" w14:textId="77777777" w:rsidR="00861797" w:rsidRPr="00861797" w:rsidRDefault="00861797" w:rsidP="0086179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7DAE12D" w14:textId="77777777" w:rsidR="00861797" w:rsidRPr="00861797" w:rsidRDefault="00861797" w:rsidP="0086179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2FD448E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Phương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pháp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danh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Baseline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trên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sản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phẩm</w:t>
      </w:r>
      <w:proofErr w:type="spellEnd"/>
      <w:r w:rsidRPr="0086179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93BC0D2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7.2.1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danh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sản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phẩm</w:t>
      </w:r>
      <w:proofErr w:type="spellEnd"/>
      <w:r w:rsidRPr="0086179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610BD6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sụ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0FD886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7.2.2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soát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phiên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</w:t>
      </w:r>
      <w:proofErr w:type="spellEnd"/>
      <w:r w:rsidRPr="0086179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CF266F8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cư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A650D36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gũi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1B8B7A5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7.2.3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mốc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sau</w:t>
      </w:r>
      <w:proofErr w:type="spellEnd"/>
      <w:r w:rsidRPr="0086179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6A056A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mốc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C5E907F" w14:textId="77777777" w:rsidR="00861797" w:rsidRPr="00861797" w:rsidRDefault="00861797" w:rsidP="00861797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2DA1B93" w14:textId="77777777" w:rsidR="00861797" w:rsidRPr="00861797" w:rsidRDefault="00861797" w:rsidP="00861797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4609C2A" w14:textId="77777777" w:rsidR="00861797" w:rsidRPr="00861797" w:rsidRDefault="00861797" w:rsidP="00861797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953AEDB" w14:textId="77777777" w:rsidR="00861797" w:rsidRPr="00861797" w:rsidRDefault="00861797" w:rsidP="00861797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67D8DC" w14:textId="77777777" w:rsidR="00861797" w:rsidRPr="00861797" w:rsidRDefault="00861797" w:rsidP="00861797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CF72678" w14:textId="77777777" w:rsidR="00861797" w:rsidRPr="00861797" w:rsidRDefault="00861797" w:rsidP="00861797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dặt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08BAC6D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7.2.4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quy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ước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đặt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9629B7A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7.2.4.1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hoạt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động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66F374E7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4D8BD1A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7.2.4.2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Trong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mã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chương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trình</w:t>
      </w:r>
      <w:proofErr w:type="spellEnd"/>
      <w:r w:rsidRPr="008617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29DB599A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gói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1797">
        <w:rPr>
          <w:rFonts w:ascii="Times New Roman" w:eastAsia="Times New Roman" w:hAnsi="Times New Roman" w:cs="Times New Roman"/>
          <w:sz w:val="28"/>
          <w:szCs w:val="28"/>
        </w:rPr>
        <w:t>( package</w:t>
      </w:r>
      <w:proofErr w:type="gram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(class)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Atribute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: </w:t>
      </w:r>
    </w:p>
    <w:p w14:paraId="5F09238A" w14:textId="77777777" w:rsidR="00861797" w:rsidRPr="00861797" w:rsidRDefault="00861797" w:rsidP="00861797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Gói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1797">
        <w:rPr>
          <w:rFonts w:ascii="Times New Roman" w:eastAsia="Times New Roman" w:hAnsi="Times New Roman" w:cs="Times New Roman"/>
          <w:sz w:val="28"/>
          <w:szCs w:val="28"/>
        </w:rPr>
        <w:t>( package</w:t>
      </w:r>
      <w:proofErr w:type="gram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) </w:t>
      </w:r>
    </w:p>
    <w:p w14:paraId="7CA5409E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lastRenderedPageBreak/>
        <w:t>Chữ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gói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1797">
        <w:rPr>
          <w:rFonts w:ascii="Times New Roman" w:eastAsia="Times New Roman" w:hAnsi="Times New Roman" w:cs="Times New Roman"/>
          <w:sz w:val="28"/>
          <w:szCs w:val="28"/>
        </w:rPr>
        <w:t>“ _</w:t>
      </w:r>
      <w:proofErr w:type="gram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”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ghép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gói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AACE548" w14:textId="77777777" w:rsidR="00861797" w:rsidRPr="00861797" w:rsidRDefault="00861797" w:rsidP="00861797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1797">
        <w:rPr>
          <w:rFonts w:ascii="Times New Roman" w:eastAsia="Times New Roman" w:hAnsi="Times New Roman" w:cs="Times New Roman"/>
          <w:sz w:val="28"/>
          <w:szCs w:val="28"/>
        </w:rPr>
        <w:t>( class</w:t>
      </w:r>
      <w:proofErr w:type="gram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) </w:t>
      </w:r>
    </w:p>
    <w:p w14:paraId="05E4ECFA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đàu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ghép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1797">
        <w:rPr>
          <w:rFonts w:ascii="Times New Roman" w:eastAsia="Times New Roman" w:hAnsi="Times New Roman" w:cs="Times New Roman"/>
          <w:sz w:val="28"/>
          <w:szCs w:val="28"/>
        </w:rPr>
        <w:t>“ _</w:t>
      </w:r>
      <w:proofErr w:type="gram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”.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A63E2ED" w14:textId="77777777" w:rsidR="00861797" w:rsidRPr="00861797" w:rsidRDefault="00861797" w:rsidP="0086179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Atribute</w:t>
      </w:r>
      <w:proofErr w:type="spellEnd"/>
      <w:proofErr w:type="gram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) </w:t>
      </w:r>
    </w:p>
    <w:p w14:paraId="2505691A" w14:textId="77777777" w:rsidR="00861797" w:rsidRPr="00861797" w:rsidRDefault="00861797" w:rsidP="0086179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ghép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9DDD77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7.2.4.3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dạng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liên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quan</w:t>
      </w:r>
      <w:proofErr w:type="spellEnd"/>
      <w:r w:rsidRPr="008617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520"/>
        <w:gridCol w:w="5805"/>
      </w:tblGrid>
      <w:tr w:rsidR="00861797" w:rsidRPr="00861797" w14:paraId="1D887EB8" w14:textId="77777777" w:rsidTr="00861797">
        <w:trPr>
          <w:trHeight w:val="36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601F6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STT</w:t>
            </w:r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60B23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63693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61797" w:rsidRPr="00861797" w14:paraId="50503ECE" w14:textId="77777777" w:rsidTr="00861797">
        <w:trPr>
          <w:trHeight w:val="67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2201A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1 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65551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43F664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</w:p>
        </w:tc>
      </w:tr>
      <w:tr w:rsidR="00861797" w:rsidRPr="00861797" w14:paraId="46E3A933" w14:textId="77777777" w:rsidTr="00861797">
        <w:trPr>
          <w:trHeight w:val="103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654EE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2 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4FE1D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5553B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rủi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</w:p>
        </w:tc>
      </w:tr>
      <w:tr w:rsidR="00861797" w:rsidRPr="00861797" w14:paraId="77FA52C1" w14:textId="77777777" w:rsidTr="00861797">
        <w:trPr>
          <w:trHeight w:val="139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DEF188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3 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4A660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FA503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lãnh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</w:p>
        </w:tc>
      </w:tr>
      <w:tr w:rsidR="00861797" w:rsidRPr="00861797" w14:paraId="79F58095" w14:textId="77777777" w:rsidTr="00861797">
        <w:trPr>
          <w:trHeight w:val="103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45C12E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4 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10E058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7B799D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</w:p>
        </w:tc>
      </w:tr>
      <w:tr w:rsidR="00861797" w:rsidRPr="00861797" w14:paraId="46DECCFE" w14:textId="77777777" w:rsidTr="00861797">
        <w:trPr>
          <w:trHeight w:val="67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2BA68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5 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5FF60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2C650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61797" w:rsidRPr="00861797" w14:paraId="24F8EC16" w14:textId="77777777" w:rsidTr="00861797">
        <w:trPr>
          <w:trHeight w:val="103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B15B2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6 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C3D4E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8CC0D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word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quần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áo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xảy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ra.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61797" w:rsidRPr="00861797" w14:paraId="06A3A69B" w14:textId="77777777" w:rsidTr="00861797">
        <w:trPr>
          <w:trHeight w:val="139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5C7E7" w14:textId="77777777" w:rsidR="00861797" w:rsidRPr="00861797" w:rsidRDefault="00861797" w:rsidP="008617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7 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2E6CC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CFFF2" w14:textId="77777777" w:rsidR="00861797" w:rsidRPr="00861797" w:rsidRDefault="00861797" w:rsidP="008617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word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861797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</w:p>
        </w:tc>
      </w:tr>
    </w:tbl>
    <w:p w14:paraId="4F3B4AEB" w14:textId="77777777" w:rsidR="00861797" w:rsidRPr="00861797" w:rsidRDefault="00861797" w:rsidP="008617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4.1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0B60592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</w:rPr>
      </w:pPr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7.2.4.4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p w14:paraId="5200709A" w14:textId="77777777" w:rsidR="00861797" w:rsidRPr="00861797" w:rsidRDefault="00861797" w:rsidP="008617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đóc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thày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ECB77B" w14:textId="77777777" w:rsidR="00861797" w:rsidRPr="00861797" w:rsidRDefault="00861797" w:rsidP="00861797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cưu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họp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47ED56" w14:textId="77777777" w:rsidR="00861797" w:rsidRPr="00861797" w:rsidRDefault="00861797" w:rsidP="00861797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lastRenderedPageBreak/>
        <w:t>Giám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phê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phê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68B544" w14:textId="77777777" w:rsidR="00861797" w:rsidRPr="00861797" w:rsidRDefault="00861797" w:rsidP="00861797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2FEADF2" w14:textId="77777777" w:rsidR="00861797" w:rsidRPr="00861797" w:rsidRDefault="00861797" w:rsidP="00861797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mốc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F63F840" w14:textId="77777777" w:rsidR="00E37330" w:rsidRDefault="00E37330">
      <w:bookmarkStart w:id="0" w:name="_GoBack"/>
      <w:bookmarkEnd w:id="0"/>
    </w:p>
    <w:sectPr w:rsidR="00E3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838"/>
    <w:multiLevelType w:val="multilevel"/>
    <w:tmpl w:val="FD12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27852"/>
    <w:multiLevelType w:val="multilevel"/>
    <w:tmpl w:val="8B4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B685B"/>
    <w:multiLevelType w:val="multilevel"/>
    <w:tmpl w:val="736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A554F7"/>
    <w:multiLevelType w:val="multilevel"/>
    <w:tmpl w:val="9064B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159D6"/>
    <w:multiLevelType w:val="multilevel"/>
    <w:tmpl w:val="59D6E3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1507E"/>
    <w:multiLevelType w:val="multilevel"/>
    <w:tmpl w:val="6EB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274740"/>
    <w:multiLevelType w:val="multilevel"/>
    <w:tmpl w:val="2DA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57DC2"/>
    <w:multiLevelType w:val="multilevel"/>
    <w:tmpl w:val="83F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8936B4"/>
    <w:multiLevelType w:val="multilevel"/>
    <w:tmpl w:val="A606C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C00BE"/>
    <w:multiLevelType w:val="multilevel"/>
    <w:tmpl w:val="56D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70EDE"/>
    <w:multiLevelType w:val="multilevel"/>
    <w:tmpl w:val="06D0CD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24FFF"/>
    <w:multiLevelType w:val="multilevel"/>
    <w:tmpl w:val="3A4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357A05"/>
    <w:multiLevelType w:val="multilevel"/>
    <w:tmpl w:val="ADFC3B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2"/>
  </w:num>
  <w:num w:numId="9">
    <w:abstractNumId w:val="2"/>
  </w:num>
  <w:num w:numId="10">
    <w:abstractNumId w:val="5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97"/>
    <w:rsid w:val="006C3857"/>
    <w:rsid w:val="00861797"/>
    <w:rsid w:val="00E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ADFC"/>
  <w15:chartTrackingRefBased/>
  <w15:docId w15:val="{E9C28E0A-E1B8-4313-8ECB-0AB8E3D2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1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861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861797"/>
  </w:style>
  <w:style w:type="character" w:customStyle="1" w:styleId="normaltextrun">
    <w:name w:val="normaltextrun"/>
    <w:basedOn w:val="DefaultParagraphFont"/>
    <w:rsid w:val="00861797"/>
  </w:style>
  <w:style w:type="character" w:customStyle="1" w:styleId="eop">
    <w:name w:val="eop"/>
    <w:basedOn w:val="DefaultParagraphFont"/>
    <w:rsid w:val="0086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2022-05-25T14:51:00Z</dcterms:created>
  <dcterms:modified xsi:type="dcterms:W3CDTF">2022-05-25T14:51:00Z</dcterms:modified>
</cp:coreProperties>
</file>