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BB0430">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BB0430">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B0430">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B0430">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B0430">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BB0430">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BB0430">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B0430">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B0430">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B0430">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B0430">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9E12EB" w:rsidP="006159C8">
            <w:pPr>
              <w:rPr>
                <w:sz w:val="24"/>
              </w:rPr>
            </w:pPr>
            <w:r w:rsidRPr="00D61B60">
              <w:rPr>
                <w:sz w:val="24"/>
              </w:rP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382.5pt" o:ole="">
                  <v:imagedata r:id="rId9" o:title=""/>
                </v:shape>
                <o:OLEObject Type="Embed" ProgID="PBrush" ShapeID="_x0000_i1025" DrawAspect="Content" ObjectID="_1447574836"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BB0430">
        <w:trPr>
          <w:trHeight w:val="32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937BC3">
        <w:trPr>
          <w:trHeight w:val="3905"/>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6F0B84" w:rsidP="006159C8">
            <w:pPr>
              <w:rPr>
                <w:sz w:val="24"/>
              </w:rPr>
            </w:pPr>
            <w:r w:rsidRPr="00D61B60">
              <w:rPr>
                <w:sz w:val="24"/>
              </w:rPr>
              <w:object w:dxaOrig="5835" w:dyaOrig="7620">
                <v:shape id="_x0000_i1026" type="#_x0000_t75" style="width:217.5pt;height:335.25pt" o:ole="">
                  <v:imagedata r:id="rId11" o:title=""/>
                </v:shape>
                <o:OLEObject Type="Embed" ProgID="PBrush" ShapeID="_x0000_i1026" DrawAspect="Content" ObjectID="_1447574837"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6F0B84">
        <w:trPr>
          <w:trHeight w:val="3419"/>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5"/>
        <w:gridCol w:w="3374"/>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304F08" w:rsidP="00304F08">
            <w:pPr>
              <w:rPr>
                <w:sz w:val="24"/>
                <w:lang w:val="en-US"/>
              </w:rPr>
            </w:pPr>
            <w:r w:rsidRPr="00D61B60">
              <w:rPr>
                <w:sz w:val="24"/>
              </w:rPr>
              <w:object w:dxaOrig="11379" w:dyaOrig="10750">
                <v:shape id="_x0000_i1027" type="#_x0000_t75" style="width:225.75pt;height:300pt" o:ole="">
                  <v:imagedata r:id="rId13" o:title=""/>
                </v:shape>
                <o:OLEObject Type="Embed" ProgID="Visio.Drawing.11" ShapeID="_x0000_i1027" DrawAspect="Content" ObjectID="_1447574838"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25pt" o:ole="">
                  <v:imagedata r:id="rId15" o:title=""/>
                </v:shape>
                <o:OLEObject Type="Embed" ProgID="Visio.Drawing.11" ShapeID="_x0000_i1028" DrawAspect="Content" ObjectID="_1447574839" r:id="rId16"/>
              </w:object>
            </w:r>
          </w:p>
        </w:tc>
        <w:tc>
          <w:tcPr>
            <w:tcW w:w="3296" w:type="dxa"/>
          </w:tcPr>
          <w:p w:rsidR="007E1C95" w:rsidRPr="00D61B60" w:rsidRDefault="007E1C95" w:rsidP="00F46B54">
            <w:pPr>
              <w:rPr>
                <w:sz w:val="24"/>
                <w:lang w:val="en-US"/>
              </w:rPr>
            </w:pPr>
            <w:r w:rsidRPr="00D61B60">
              <w:rPr>
                <w:sz w:val="24"/>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RPr="00D61B60" w:rsidTr="00937BC3">
        <w:trPr>
          <w:trHeight w:val="171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These are the activities associated with preparing for the architecture design evaluation workshop. This may differ depending upon whether the evaluation is internal or external</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3159025"/>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4860"/>
        <w:gridCol w:w="3240"/>
      </w:tblGrid>
      <w:tr w:rsidR="007E1C95" w:rsidRPr="00D61B60" w:rsidTr="006D5095">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48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6D5095">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4860" w:type="dxa"/>
            <w:vMerge w:val="restart"/>
          </w:tcPr>
          <w:p w:rsidR="007E1C95" w:rsidRPr="00D61B60" w:rsidRDefault="00880ED6" w:rsidP="00F46B54">
            <w:pPr>
              <w:rPr>
                <w:sz w:val="24"/>
              </w:rPr>
            </w:pPr>
            <w:r w:rsidRPr="00D61B60">
              <w:rPr>
                <w:sz w:val="24"/>
              </w:rPr>
              <w:object w:dxaOrig="6196" w:dyaOrig="7245">
                <v:shape id="_x0000_i1029" type="#_x0000_t75" style="width:236.25pt;height:298.5pt" o:ole="">
                  <v:imagedata r:id="rId17" o:title=""/>
                </v:shape>
                <o:OLEObject Type="Embed" ProgID="Visio.Drawing.15" ShapeID="_x0000_i1029" DrawAspect="Content" ObjectID="_1447574840" r:id="rId18"/>
              </w:object>
            </w:r>
          </w:p>
        </w:tc>
        <w:tc>
          <w:tcPr>
            <w:tcW w:w="3240" w:type="dxa"/>
          </w:tcPr>
          <w:p w:rsidR="007E1C95" w:rsidRPr="00D61B60" w:rsidRDefault="00ED43FF" w:rsidP="00F46B54">
            <w:pPr>
              <w:rPr>
                <w:sz w:val="24"/>
              </w:rPr>
            </w:pPr>
            <w:r w:rsidRPr="00D61B60">
              <w:rPr>
                <w:sz w:val="24"/>
              </w:rPr>
              <w:t>Managing engineer estimating the duration and resources required for the issue analysis meetings. In general, greater time should be budgeted for the first analysis meetings. Update master design plan.</w:t>
            </w:r>
          </w:p>
        </w:tc>
      </w:tr>
      <w:tr w:rsidR="007E1C95" w:rsidRPr="00D61B60" w:rsidTr="00937BC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4860" w:type="dxa"/>
            <w:vMerge/>
            <w:shd w:val="clear" w:color="auto" w:fill="D9D9D9" w:themeFill="background1" w:themeFillShade="D9"/>
          </w:tcPr>
          <w:p w:rsidR="007E1C95" w:rsidRPr="00D61B60" w:rsidRDefault="007E1C95" w:rsidP="00F46B54">
            <w:pPr>
              <w:rPr>
                <w:sz w:val="24"/>
              </w:rPr>
            </w:pPr>
          </w:p>
        </w:tc>
        <w:tc>
          <w:tcPr>
            <w:tcW w:w="3240" w:type="dxa"/>
            <w:shd w:val="clear" w:color="auto" w:fill="D9D9D9" w:themeFill="background1" w:themeFillShade="D9"/>
          </w:tcPr>
          <w:p w:rsidR="00ED43FF" w:rsidRPr="00D61B60" w:rsidRDefault="00ED43FF" w:rsidP="00ED43FF">
            <w:pPr>
              <w:rPr>
                <w:sz w:val="24"/>
              </w:rPr>
            </w:pPr>
            <w:r w:rsidRPr="00D61B60">
              <w:rPr>
                <w:sz w:val="24"/>
              </w:rPr>
              <w:t>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6D5095">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4860" w:type="dxa"/>
            <w:vMerge/>
          </w:tcPr>
          <w:p w:rsidR="007E1C95" w:rsidRPr="00D61B60" w:rsidRDefault="007E1C95" w:rsidP="00F46B54">
            <w:pPr>
              <w:rPr>
                <w:sz w:val="24"/>
              </w:rPr>
            </w:pPr>
          </w:p>
        </w:tc>
        <w:tc>
          <w:tcPr>
            <w:tcW w:w="324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D61B60" w:rsidP="005C37B6">
            <w:pPr>
              <w:rPr>
                <w:sz w:val="24"/>
                <w:szCs w:val="24"/>
              </w:rPr>
            </w:pPr>
            <w:r w:rsidRPr="00D61B60">
              <w:rPr>
                <w:sz w:val="24"/>
                <w:szCs w:val="24"/>
              </w:rPr>
              <w:object w:dxaOrig="4411" w:dyaOrig="9556">
                <v:shape id="_x0000_i1030" type="#_x0000_t75" style="width:201pt;height:444pt" o:ole="">
                  <v:imagedata r:id="rId19" o:title=""/>
                </v:shape>
                <o:OLEObject Type="Embed" ProgID="Visio.Drawing.15" ShapeID="_x0000_i1030" DrawAspect="Content" ObjectID="_1447574841"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5C37B6">
            <w:pPr>
              <w:jc w:val="both"/>
              <w:rPr>
                <w:sz w:val="24"/>
                <w:szCs w:val="24"/>
              </w:rPr>
            </w:pPr>
            <w:r w:rsidRPr="00D61B60">
              <w:rPr>
                <w:sz w:val="24"/>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Pr="00D61B60">
              <w:rPr>
                <w:sz w:val="24"/>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master design plan is initially updated at the beginning</w:t>
            </w:r>
            <w:r w:rsidRPr="00D61B60">
              <w:rPr>
                <w:sz w:val="24"/>
                <w:szCs w:val="24"/>
                <w:lang w:val="en-US"/>
              </w:rPr>
              <w:t xml:space="preserve"> </w:t>
            </w:r>
            <w:r w:rsidRPr="00D61B60">
              <w:rPr>
                <w:sz w:val="24"/>
                <w:szCs w:val="24"/>
              </w:rPr>
              <w:t xml:space="preserve">of stage 6 with the estimates of the time and resources required to conduct experiments based on the experimentation plans. At the conclusion of stage 6, the master design plan is updated with the actual time and </w:t>
            </w:r>
            <w:r w:rsidRPr="00D61B60">
              <w:rPr>
                <w:sz w:val="24"/>
                <w:szCs w:val="24"/>
              </w:rPr>
              <w:lastRenderedPageBreak/>
              <w:t>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lastRenderedPageBreak/>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3159027"/>
      <w:r>
        <w:rPr>
          <w:lang w:val="en-US"/>
        </w:rPr>
        <w:lastRenderedPageBreak/>
        <w:t>Stage 7</w:t>
      </w:r>
      <w:bookmarkEnd w:id="21"/>
    </w:p>
    <w:tbl>
      <w:tblPr>
        <w:tblW w:w="9540" w:type="dxa"/>
        <w:tblInd w:w="-5" w:type="dxa"/>
        <w:tblLook w:val="04A0" w:firstRow="1" w:lastRow="0" w:firstColumn="1" w:lastColumn="0" w:noHBand="0" w:noVBand="1"/>
      </w:tblPr>
      <w:tblGrid>
        <w:gridCol w:w="1630"/>
        <w:gridCol w:w="4626"/>
        <w:gridCol w:w="3330"/>
      </w:tblGrid>
      <w:tr w:rsidR="006159C8" w:rsidRPr="00D61B60" w:rsidTr="00937BC3">
        <w:trPr>
          <w:trHeight w:val="287"/>
        </w:trPr>
        <w:tc>
          <w:tcPr>
            <w:tcW w:w="15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66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937BC3">
        <w:trPr>
          <w:trHeight w:val="12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updating the master design plan</w:t>
            </w:r>
          </w:p>
        </w:tc>
        <w:tc>
          <w:tcPr>
            <w:tcW w:w="4660"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noProof/>
                <w:color w:val="000000"/>
                <w:sz w:val="24"/>
                <w:lang w:val="en-US"/>
              </w:rPr>
              <w:drawing>
                <wp:inline distT="0" distB="0" distL="0" distR="0">
                  <wp:extent cx="2792601" cy="2533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C27C1.tmp"/>
                          <pic:cNvPicPr/>
                        </pic:nvPicPr>
                        <pic:blipFill>
                          <a:blip r:embed="rId21">
                            <a:extLst>
                              <a:ext uri="{28A0092B-C50C-407E-A947-70E740481C1C}">
                                <a14:useLocalDpi xmlns:a14="http://schemas.microsoft.com/office/drawing/2010/main" val="0"/>
                              </a:ext>
                            </a:extLst>
                          </a:blip>
                          <a:stretch>
                            <a:fillRect/>
                          </a:stretch>
                        </pic:blipFill>
                        <pic:spPr>
                          <a:xfrm>
                            <a:off x="0" y="0"/>
                            <a:ext cx="2792601" cy="2533650"/>
                          </a:xfrm>
                          <a:prstGeom prst="rect">
                            <a:avLst/>
                          </a:prstGeom>
                        </pic:spPr>
                      </pic:pic>
                    </a:graphicData>
                  </a:graphic>
                </wp:inline>
              </w:drawing>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Updating the master design plan should occur after the stage is planned by the managing engineer.</w:t>
            </w:r>
          </w:p>
        </w:tc>
      </w:tr>
      <w:tr w:rsidR="006D5095" w:rsidRPr="00D61B60" w:rsidTr="00937BC3">
        <w:trPr>
          <w:trHeight w:val="1637"/>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w:t>
            </w:r>
            <w:r w:rsidRPr="00D61B60">
              <w:rPr>
                <w:rFonts w:cs="Times New Roman"/>
                <w:color w:val="000000"/>
                <w:sz w:val="24"/>
              </w:rPr>
              <w:br/>
              <w:t>familiarization workshop</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chief architect will arrange a technical presentation for the production engineers and any other engineers that play a role  in the detailed design and implementation activities.</w:t>
            </w:r>
          </w:p>
        </w:tc>
      </w:tr>
      <w:tr w:rsidR="006D5095" w:rsidRPr="00D61B60" w:rsidTr="00937BC3">
        <w:trPr>
          <w:trHeight w:val="1500"/>
        </w:trPr>
        <w:tc>
          <w:tcPr>
            <w:tcW w:w="1550" w:type="dxa"/>
            <w:tcBorders>
              <w:top w:val="nil"/>
              <w:left w:val="single" w:sz="4" w:space="0" w:color="auto"/>
              <w:bottom w:val="single" w:sz="4" w:space="0" w:color="auto"/>
              <w:right w:val="single" w:sz="4" w:space="0" w:color="auto"/>
            </w:tcBorders>
            <w:shd w:val="clear" w:color="auto" w:fill="auto"/>
            <w:hideMark/>
          </w:tcPr>
          <w:p w:rsidR="00D178A7" w:rsidRDefault="006D5095" w:rsidP="006D5095">
            <w:pPr>
              <w:rPr>
                <w:rFonts w:cs="Times New Roman"/>
                <w:color w:val="000000"/>
                <w:sz w:val="24"/>
              </w:rPr>
            </w:pPr>
            <w:r w:rsidRPr="00D61B60">
              <w:rPr>
                <w:rFonts w:cs="Times New Roman"/>
                <w:color w:val="000000"/>
                <w:sz w:val="24"/>
              </w:rPr>
              <w:t xml:space="preserve">.- Element-wise Wideband </w:t>
            </w:r>
          </w:p>
          <w:p w:rsidR="006D5095" w:rsidRPr="00D61B60" w:rsidRDefault="006D5095" w:rsidP="006D5095">
            <w:pPr>
              <w:rPr>
                <w:rFonts w:cs="Times New Roman"/>
                <w:color w:val="000000"/>
                <w:sz w:val="24"/>
              </w:rPr>
            </w:pPr>
            <w:r w:rsidRPr="00D61B60">
              <w:rPr>
                <w:rFonts w:cs="Times New Roman"/>
                <w:color w:val="000000"/>
                <w:sz w:val="24"/>
              </w:rPr>
              <w:br/>
              <w:t>Delphi estimation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estimation is lead by the quality process engineer. The technique used is Element-wise Wideband Delphi estimation.</w:t>
            </w:r>
          </w:p>
        </w:tc>
      </w:tr>
      <w:tr w:rsidR="006D5095" w:rsidRPr="00D61B60" w:rsidTr="00937BC3">
        <w:trPr>
          <w:trHeight w:val="9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drivers </w:t>
            </w:r>
            <w:r w:rsidRPr="00D61B60">
              <w:rPr>
                <w:rFonts w:cs="Times New Roman"/>
                <w:color w:val="000000"/>
                <w:sz w:val="24"/>
              </w:rPr>
              <w:br/>
              <w:t>overview</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Describe the functional requirements, quality attributes, and business and technical constraints at a high level of detail.</w:t>
            </w:r>
          </w:p>
        </w:tc>
      </w:tr>
      <w:tr w:rsidR="006D5095" w:rsidRPr="00D61B60" w:rsidTr="00937BC3">
        <w:trPr>
          <w:trHeight w:val="81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t>Design context</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context for the design. Explain what is inside and </w:t>
            </w:r>
            <w:r w:rsidRPr="00D61B60">
              <w:rPr>
                <w:rFonts w:cs="Times New Roman"/>
                <w:color w:val="000000"/>
                <w:sz w:val="24"/>
              </w:rPr>
              <w:br/>
              <w:t xml:space="preserve">outside of the system scope. </w:t>
            </w:r>
          </w:p>
        </w:tc>
      </w:tr>
      <w:tr w:rsidR="006D5095" w:rsidRPr="00D61B60" w:rsidTr="00937BC3">
        <w:trPr>
          <w:trHeight w:val="18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Overall </w:t>
            </w:r>
            <w:r w:rsidRPr="00D61B60">
              <w:rPr>
                <w:rFonts w:cs="Times New Roman"/>
                <w:color w:val="000000"/>
                <w:sz w:val="24"/>
              </w:rPr>
              <w:br/>
              <w:t>decomposition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overall decomposition of the system.  Discuss the rationale for the </w:t>
            </w:r>
            <w:r w:rsidRPr="00D61B60">
              <w:rPr>
                <w:rFonts w:cs="Times New Roman"/>
                <w:color w:val="000000"/>
                <w:sz w:val="24"/>
              </w:rPr>
              <w:br/>
              <w:t xml:space="preserve">decomposition and briefly describe the relationships and </w:t>
            </w:r>
            <w:r w:rsidRPr="00D61B60">
              <w:rPr>
                <w:rFonts w:cs="Times New Roman"/>
                <w:color w:val="000000"/>
                <w:sz w:val="24"/>
              </w:rPr>
              <w:br/>
              <w:t>their responsibilities.</w:t>
            </w:r>
          </w:p>
        </w:tc>
      </w:tr>
      <w:tr w:rsidR="006D5095" w:rsidRPr="00D61B60" w:rsidTr="00937BC3">
        <w:trPr>
          <w:trHeight w:val="333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lastRenderedPageBreak/>
              <w:t>.- Element details</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each element. </w:t>
            </w:r>
            <w:r w:rsidRPr="00D61B60">
              <w:rPr>
                <w:rFonts w:cs="Times New Roman"/>
                <w:color w:val="000000"/>
                <w:sz w:val="24"/>
              </w:rPr>
              <w:br/>
              <w:t>.-functional responsibilities assigned to it.</w:t>
            </w:r>
            <w:r w:rsidRPr="00D61B60">
              <w:rPr>
                <w:rFonts w:cs="Times New Roman"/>
                <w:color w:val="000000"/>
                <w:sz w:val="24"/>
              </w:rPr>
              <w:br/>
              <w:t xml:space="preserve">.-element from the various perspectives and show its relevance </w:t>
            </w:r>
            <w:r w:rsidRPr="00D61B60">
              <w:rPr>
                <w:rFonts w:cs="Times New Roman"/>
                <w:color w:val="000000"/>
                <w:sz w:val="24"/>
              </w:rPr>
              <w:br/>
              <w:t>in the overall design.</w:t>
            </w:r>
            <w:r w:rsidRPr="00D61B60">
              <w:rPr>
                <w:rFonts w:cs="Times New Roman"/>
                <w:color w:val="000000"/>
                <w:sz w:val="24"/>
              </w:rPr>
              <w:br/>
              <w:t xml:space="preserve">.- interfaces to the element </w:t>
            </w:r>
            <w:r w:rsidRPr="00D61B60">
              <w:rPr>
                <w:rFonts w:cs="Times New Roman"/>
                <w:color w:val="000000"/>
                <w:sz w:val="24"/>
              </w:rPr>
              <w:br/>
              <w:t>and their responsibilities.</w:t>
            </w:r>
            <w:r w:rsidRPr="00D61B60">
              <w:rPr>
                <w:rFonts w:cs="Times New Roman"/>
                <w:color w:val="000000"/>
                <w:sz w:val="24"/>
              </w:rPr>
              <w:br/>
              <w:t xml:space="preserve">.-any relationships between </w:t>
            </w:r>
            <w:r w:rsidRPr="00D61B60">
              <w:rPr>
                <w:rFonts w:cs="Times New Roman"/>
                <w:color w:val="000000"/>
                <w:sz w:val="24"/>
              </w:rPr>
              <w:br/>
              <w:t>the element and other elements it is connected to.</w:t>
            </w:r>
          </w:p>
        </w:tc>
        <w:bookmarkStart w:id="22" w:name="_GoBack"/>
        <w:bookmarkEnd w:id="22"/>
      </w:tr>
      <w:tr w:rsidR="006D5095" w:rsidRPr="00D61B60" w:rsidTr="00937BC3">
        <w:trPr>
          <w:trHeight w:val="458"/>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testing the system </w:t>
            </w:r>
            <w:r w:rsidRPr="00D61B60">
              <w:rPr>
                <w:rFonts w:cs="Times New Roman"/>
                <w:color w:val="000000"/>
                <w:sz w:val="24"/>
              </w:rPr>
              <w:br/>
              <w:t>or product</w:t>
            </w:r>
          </w:p>
        </w:tc>
        <w:tc>
          <w:tcPr>
            <w:tcW w:w="4660" w:type="dxa"/>
            <w:vMerge/>
            <w:tcBorders>
              <w:left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vMerge w:val="restart"/>
            <w:tcBorders>
              <w:top w:val="nil"/>
              <w:left w:val="single" w:sz="4" w:space="0" w:color="auto"/>
              <w:bottom w:val="single" w:sz="4" w:space="0" w:color="000000"/>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testing the system in terms of detailed technical elements .</w:t>
            </w:r>
            <w:r w:rsidRPr="00D61B60">
              <w:rPr>
                <w:rFonts w:cs="Times New Roman"/>
                <w:color w:val="000000"/>
                <w:sz w:val="24"/>
              </w:rPr>
              <w:br/>
              <w:t xml:space="preserve">.-testing the system in terms </w:t>
            </w:r>
            <w:r w:rsidRPr="00D61B60">
              <w:rPr>
                <w:rFonts w:cs="Times New Roman"/>
                <w:color w:val="000000"/>
                <w:sz w:val="24"/>
              </w:rPr>
              <w:br/>
              <w:t>of the requirements</w:t>
            </w:r>
          </w:p>
        </w:tc>
      </w:tr>
      <w:tr w:rsidR="006D5095" w:rsidRPr="00D61B60" w:rsidTr="00937BC3">
        <w:trPr>
          <w:trHeight w:val="6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ascii="Calibri" w:hAnsi="Calibri" w:cs="Calibri"/>
                <w:color w:val="000000"/>
                <w:sz w:val="24"/>
              </w:rPr>
            </w:pPr>
            <w:r w:rsidRPr="00D61B60">
              <w:rPr>
                <w:rFonts w:ascii="Calibri" w:hAnsi="Calibri" w:cs="Calibri"/>
                <w:color w:val="000000"/>
                <w:sz w:val="24"/>
              </w:rPr>
              <w:t>Integrated system or product test</w:t>
            </w:r>
          </w:p>
        </w:tc>
        <w:tc>
          <w:tcPr>
            <w:tcW w:w="4660" w:type="dxa"/>
            <w:vMerge/>
            <w:tcBorders>
              <w:left w:val="single" w:sz="4" w:space="0" w:color="auto"/>
              <w:bottom w:val="single" w:sz="4" w:space="0" w:color="auto"/>
              <w:right w:val="single" w:sz="4" w:space="0" w:color="auto"/>
            </w:tcBorders>
          </w:tcPr>
          <w:p w:rsidR="006D5095" w:rsidRPr="00D61B60" w:rsidRDefault="006D5095" w:rsidP="006D5095">
            <w:pPr>
              <w:spacing w:after="0" w:line="240" w:lineRule="auto"/>
              <w:rPr>
                <w:rFonts w:ascii="Calibri" w:eastAsia="Times New Roman" w:hAnsi="Calibri" w:cs="Calibri"/>
                <w:color w:val="000000"/>
                <w:sz w:val="24"/>
                <w:lang w:val="en-US"/>
              </w:rPr>
            </w:pPr>
          </w:p>
        </w:tc>
        <w:tc>
          <w:tcPr>
            <w:tcW w:w="3330" w:type="dxa"/>
            <w:vMerge/>
            <w:tcBorders>
              <w:top w:val="nil"/>
              <w:left w:val="single" w:sz="4" w:space="0" w:color="auto"/>
              <w:bottom w:val="single" w:sz="4" w:space="0" w:color="000000"/>
              <w:right w:val="single" w:sz="4" w:space="0" w:color="auto"/>
            </w:tcBorders>
            <w:vAlign w:val="center"/>
            <w:hideMark/>
          </w:tcPr>
          <w:p w:rsidR="006D5095" w:rsidRPr="00D61B60" w:rsidRDefault="006D5095" w:rsidP="006D5095">
            <w:pPr>
              <w:spacing w:after="0" w:line="240" w:lineRule="auto"/>
              <w:rPr>
                <w:rFonts w:ascii="Calibri" w:eastAsia="Times New Roman" w:hAnsi="Calibri" w:cs="Calibri"/>
                <w:color w:val="000000"/>
                <w:sz w:val="24"/>
                <w:lang w:val="en-US"/>
              </w:rPr>
            </w:pPr>
          </w:p>
        </w:tc>
      </w:tr>
    </w:tbl>
    <w:p w:rsidR="006D5095" w:rsidRPr="000A0279" w:rsidRDefault="006F0B84" w:rsidP="006F0B84">
      <w:pPr>
        <w:pStyle w:val="Caption"/>
        <w:jc w:val="center"/>
        <w:rPr>
          <w:color w:val="7B7B7B" w:themeColor="accent3" w:themeShade="BF"/>
          <w:sz w:val="24"/>
          <w:szCs w:val="22"/>
          <w:lang w:val="en-US"/>
        </w:rPr>
      </w:pPr>
      <w:bookmarkStart w:id="23"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3"/>
    </w:p>
    <w:p w:rsidR="00A47993" w:rsidRDefault="00304F08" w:rsidP="006F0B84">
      <w:pPr>
        <w:pStyle w:val="Heading3"/>
        <w:numPr>
          <w:ilvl w:val="2"/>
          <w:numId w:val="26"/>
        </w:numPr>
        <w:rPr>
          <w:lang w:val="en-US"/>
        </w:rPr>
      </w:pPr>
      <w:bookmarkStart w:id="24" w:name="_Toc373159028"/>
      <w:r>
        <w:rPr>
          <w:lang w:val="en-US"/>
        </w:rPr>
        <w:t>Stage 8</w:t>
      </w:r>
      <w:bookmarkEnd w:id="24"/>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Reference to stage 7</w:t>
            </w: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system test</w:t>
            </w:r>
            <w:r w:rsidRPr="00D61B60">
              <w:rPr>
                <w:rFonts w:eastAsia="Times New Roman" w:cs="Times New Roman"/>
                <w:color w:val="000000"/>
                <w:sz w:val="24"/>
                <w:lang w:val="en-US"/>
              </w:rPr>
              <w:br/>
              <w:t>.- integration test</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5"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6" w:name="_Toc373159029"/>
      <w:r>
        <w:rPr>
          <w:b/>
          <w:color w:val="1F3864" w:themeColor="accent5" w:themeShade="80"/>
          <w:lang w:val="en-US"/>
        </w:rPr>
        <w:lastRenderedPageBreak/>
        <w:t>Role and Responsibilities</w:t>
      </w:r>
      <w:bookmarkEnd w:id="26"/>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lastRenderedPageBreak/>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2"/>
      <w:footerReference w:type="default" r:id="rId23"/>
      <w:headerReference w:type="first" r:id="rId24"/>
      <w:footerReference w:type="first" r:id="rId2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4E1" w:rsidRDefault="00AD14E1" w:rsidP="00DD2623">
      <w:pPr>
        <w:spacing w:after="0" w:line="240" w:lineRule="auto"/>
      </w:pPr>
      <w:r>
        <w:separator/>
      </w:r>
    </w:p>
  </w:endnote>
  <w:endnote w:type="continuationSeparator" w:id="0">
    <w:p w:rsidR="00AD14E1" w:rsidRDefault="00AD14E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430" w:rsidRPr="00D5065B" w:rsidRDefault="00BB0430"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430" w:rsidRPr="00D5065B" w:rsidRDefault="00BB0430"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4E1" w:rsidRDefault="00AD14E1" w:rsidP="00DD2623">
      <w:pPr>
        <w:spacing w:after="0" w:line="240" w:lineRule="auto"/>
      </w:pPr>
      <w:r>
        <w:separator/>
      </w:r>
    </w:p>
  </w:footnote>
  <w:footnote w:type="continuationSeparator" w:id="0">
    <w:p w:rsidR="00AD14E1" w:rsidRDefault="00AD14E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BB0430" w:rsidTr="00774081">
      <w:trPr>
        <w:trHeight w:val="720"/>
      </w:trPr>
      <w:tc>
        <w:tcPr>
          <w:tcW w:w="2921" w:type="pct"/>
        </w:tcPr>
        <w:p w:rsidR="00BB0430" w:rsidRPr="00D5065B" w:rsidRDefault="00BB0430"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BB0430" w:rsidRDefault="00BB0430">
          <w:pPr>
            <w:pStyle w:val="Header"/>
            <w:rPr>
              <w:color w:val="5B9BD5" w:themeColor="accent1"/>
            </w:rPr>
          </w:pPr>
        </w:p>
      </w:tc>
      <w:tc>
        <w:tcPr>
          <w:tcW w:w="413" w:type="pct"/>
        </w:tcPr>
        <w:p w:rsidR="00BB0430" w:rsidRDefault="00BB0430">
          <w:pPr>
            <w:pStyle w:val="Header"/>
            <w:jc w:val="center"/>
            <w:rPr>
              <w:color w:val="5B9BD5" w:themeColor="accent1"/>
            </w:rPr>
          </w:pPr>
        </w:p>
      </w:tc>
      <w:tc>
        <w:tcPr>
          <w:tcW w:w="1666" w:type="pct"/>
        </w:tcPr>
        <w:p w:rsidR="00BB0430" w:rsidRPr="00D5065B" w:rsidRDefault="00BB0430">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E57A19">
            <w:rPr>
              <w:noProof/>
              <w:color w:val="7B7B7B" w:themeColor="accent3" w:themeShade="BF"/>
              <w:sz w:val="24"/>
              <w:szCs w:val="24"/>
            </w:rPr>
            <w:t>16</w:t>
          </w:r>
          <w:r w:rsidRPr="00D5065B">
            <w:rPr>
              <w:color w:val="7B7B7B" w:themeColor="accent3" w:themeShade="BF"/>
              <w:sz w:val="24"/>
              <w:szCs w:val="24"/>
            </w:rPr>
            <w:fldChar w:fldCharType="end"/>
          </w:r>
        </w:p>
      </w:tc>
    </w:tr>
  </w:tbl>
  <w:p w:rsidR="00BB0430" w:rsidRDefault="00BB0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430" w:rsidRPr="00D5065B" w:rsidRDefault="00BB0430"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BB0430" w:rsidRPr="00C02DFA" w:rsidRDefault="00BB043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D168F"/>
    <w:rsid w:val="005F688D"/>
    <w:rsid w:val="00602E6A"/>
    <w:rsid w:val="0061466F"/>
    <w:rsid w:val="006159C8"/>
    <w:rsid w:val="00621CEB"/>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E4A44"/>
    <w:rsid w:val="00BF042F"/>
    <w:rsid w:val="00C02DFA"/>
    <w:rsid w:val="00C03028"/>
    <w:rsid w:val="00C306CA"/>
    <w:rsid w:val="00C41104"/>
    <w:rsid w:val="00C60089"/>
    <w:rsid w:val="00C657ED"/>
    <w:rsid w:val="00C70841"/>
    <w:rsid w:val="00CD0980"/>
    <w:rsid w:val="00CD65CF"/>
    <w:rsid w:val="00CE6D0C"/>
    <w:rsid w:val="00D178A7"/>
    <w:rsid w:val="00D26A87"/>
    <w:rsid w:val="00D27679"/>
    <w:rsid w:val="00D5065B"/>
    <w:rsid w:val="00D61B60"/>
    <w:rsid w:val="00D62F7C"/>
    <w:rsid w:val="00D6615F"/>
    <w:rsid w:val="00DC2DBB"/>
    <w:rsid w:val="00DD0B2B"/>
    <w:rsid w:val="00DD1F97"/>
    <w:rsid w:val="00DD2623"/>
    <w:rsid w:val="00DD60B1"/>
    <w:rsid w:val="00DF41BB"/>
    <w:rsid w:val="00E01490"/>
    <w:rsid w:val="00E059FB"/>
    <w:rsid w:val="00E12998"/>
    <w:rsid w:val="00E143B7"/>
    <w:rsid w:val="00E16C98"/>
    <w:rsid w:val="00E322F0"/>
    <w:rsid w:val="00E5398C"/>
    <w:rsid w:val="00E57A19"/>
    <w:rsid w:val="00E81BB7"/>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11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Visio_Drawing222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602E2E-CB02-4A03-B400-6673553F4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99</cp:revision>
  <dcterms:created xsi:type="dcterms:W3CDTF">2013-11-10T02:55:00Z</dcterms:created>
  <dcterms:modified xsi:type="dcterms:W3CDTF">2013-12-03T04:20:00Z</dcterms:modified>
</cp:coreProperties>
</file>