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80" w:type="dxa"/>
        <w:tblInd w:w="-905" w:type="dxa"/>
        <w:tblLook w:val="04A0" w:firstRow="1" w:lastRow="0" w:firstColumn="1" w:lastColumn="0" w:noHBand="0" w:noVBand="1"/>
      </w:tblPr>
      <w:tblGrid>
        <w:gridCol w:w="485"/>
        <w:gridCol w:w="1683"/>
        <w:gridCol w:w="3587"/>
        <w:gridCol w:w="5225"/>
      </w:tblGrid>
      <w:tr w:rsidR="00921E93" w:rsidRPr="00921E93" w:rsidTr="00921E93">
        <w:tc>
          <w:tcPr>
            <w:tcW w:w="485" w:type="dxa"/>
            <w:shd w:val="clear" w:color="auto" w:fill="1F3864" w:themeFill="accent5" w:themeFillShade="80"/>
          </w:tcPr>
          <w:p w:rsidR="003B0435" w:rsidRPr="00921E93" w:rsidRDefault="003B0435">
            <w:pPr>
              <w:rPr>
                <w:b/>
                <w:szCs w:val="24"/>
                <w:lang w:val="en-US"/>
              </w:rPr>
            </w:pPr>
            <w:r w:rsidRPr="00921E93">
              <w:rPr>
                <w:b/>
                <w:szCs w:val="24"/>
                <w:lang w:val="en-US"/>
              </w:rPr>
              <w:t>No</w:t>
            </w:r>
          </w:p>
        </w:tc>
        <w:tc>
          <w:tcPr>
            <w:tcW w:w="1683" w:type="dxa"/>
            <w:shd w:val="clear" w:color="auto" w:fill="1F3864" w:themeFill="accent5" w:themeFillShade="80"/>
          </w:tcPr>
          <w:p w:rsidR="003B0435" w:rsidRPr="00921E93" w:rsidRDefault="003B0435">
            <w:pPr>
              <w:rPr>
                <w:b/>
                <w:szCs w:val="24"/>
                <w:lang w:val="en-US"/>
              </w:rPr>
            </w:pPr>
            <w:r w:rsidRPr="00921E93">
              <w:rPr>
                <w:b/>
                <w:szCs w:val="24"/>
                <w:lang w:val="en-US"/>
              </w:rPr>
              <w:t>Step</w:t>
            </w:r>
          </w:p>
        </w:tc>
        <w:tc>
          <w:tcPr>
            <w:tcW w:w="2597" w:type="dxa"/>
            <w:shd w:val="clear" w:color="auto" w:fill="1F3864" w:themeFill="accent5" w:themeFillShade="80"/>
          </w:tcPr>
          <w:p w:rsidR="003B0435" w:rsidRPr="00921E93" w:rsidRDefault="003B0435">
            <w:pPr>
              <w:rPr>
                <w:b/>
                <w:szCs w:val="24"/>
                <w:lang w:val="en-US"/>
              </w:rPr>
            </w:pPr>
            <w:r w:rsidRPr="00921E93">
              <w:rPr>
                <w:b/>
                <w:szCs w:val="24"/>
                <w:lang w:val="en-US"/>
              </w:rPr>
              <w:t>Process</w:t>
            </w:r>
          </w:p>
        </w:tc>
        <w:tc>
          <w:tcPr>
            <w:tcW w:w="6215" w:type="dxa"/>
            <w:shd w:val="clear" w:color="auto" w:fill="1F3864" w:themeFill="accent5" w:themeFillShade="80"/>
          </w:tcPr>
          <w:p w:rsidR="003B0435" w:rsidRPr="00921E93" w:rsidRDefault="003B0435">
            <w:pPr>
              <w:rPr>
                <w:b/>
                <w:szCs w:val="24"/>
                <w:lang w:val="en-US"/>
              </w:rPr>
            </w:pPr>
            <w:r w:rsidRPr="00921E93">
              <w:rPr>
                <w:b/>
                <w:szCs w:val="24"/>
                <w:lang w:val="en-US"/>
              </w:rPr>
              <w:t>Description</w:t>
            </w:r>
          </w:p>
        </w:tc>
      </w:tr>
      <w:tr w:rsidR="00921E93" w:rsidRPr="00921E93" w:rsidTr="003B0435">
        <w:tc>
          <w:tcPr>
            <w:tcW w:w="485" w:type="dxa"/>
          </w:tcPr>
          <w:p w:rsidR="003B0435" w:rsidRPr="00921E93" w:rsidRDefault="003B0435">
            <w:pPr>
              <w:rPr>
                <w:szCs w:val="24"/>
                <w:lang w:val="en-US"/>
              </w:rPr>
            </w:pPr>
            <w:r w:rsidRPr="00921E93">
              <w:rPr>
                <w:szCs w:val="24"/>
                <w:lang w:val="en-US"/>
              </w:rPr>
              <w:t>1</w:t>
            </w:r>
          </w:p>
        </w:tc>
        <w:tc>
          <w:tcPr>
            <w:tcW w:w="1683" w:type="dxa"/>
          </w:tcPr>
          <w:p w:rsidR="003B0435" w:rsidRPr="00921E93" w:rsidRDefault="003B0435">
            <w:pPr>
              <w:rPr>
                <w:szCs w:val="24"/>
                <w:lang w:val="en-US"/>
              </w:rPr>
            </w:pPr>
            <w:r w:rsidRPr="00921E93">
              <w:rPr>
                <w:szCs w:val="24"/>
                <w:lang w:val="en-US"/>
              </w:rPr>
              <w:t>Experimentation planning</w:t>
            </w:r>
          </w:p>
        </w:tc>
        <w:tc>
          <w:tcPr>
            <w:tcW w:w="2597" w:type="dxa"/>
            <w:vMerge w:val="restart"/>
          </w:tcPr>
          <w:p w:rsidR="003B0435" w:rsidRPr="00921E93" w:rsidRDefault="00921E93">
            <w:pPr>
              <w:rPr>
                <w:szCs w:val="24"/>
              </w:rPr>
            </w:pPr>
            <w:r w:rsidRPr="00921E93">
              <w:rPr>
                <w:szCs w:val="24"/>
              </w:rPr>
              <w:object w:dxaOrig="4411" w:dyaOrig="9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5pt;height:363.4pt" o:ole="">
                  <v:imagedata r:id="rId4" o:title=""/>
                </v:shape>
                <o:OLEObject Type="Embed" ProgID="Visio.Drawing.15" ShapeID="_x0000_i1025" DrawAspect="Content" ObjectID="_1446843746" r:id="rId5"/>
              </w:object>
            </w:r>
          </w:p>
        </w:tc>
        <w:tc>
          <w:tcPr>
            <w:tcW w:w="6215" w:type="dxa"/>
          </w:tcPr>
          <w:p w:rsidR="003B0435" w:rsidRPr="00921E93" w:rsidRDefault="003B0435" w:rsidP="003B0435">
            <w:pPr>
              <w:jc w:val="both"/>
              <w:rPr>
                <w:szCs w:val="24"/>
              </w:rPr>
            </w:pPr>
            <w:r w:rsidRPr="00921E93">
              <w:rPr>
                <w:szCs w:val="24"/>
              </w:rPr>
              <w:t>R</w:t>
            </w:r>
            <w:r w:rsidRPr="00921E93">
              <w:rPr>
                <w:szCs w:val="24"/>
              </w:rPr>
              <w:t>esponsible engineers creating e</w:t>
            </w:r>
            <w:r w:rsidRPr="00921E93">
              <w:rPr>
                <w:szCs w:val="24"/>
              </w:rPr>
              <w:t>xperimentation plans</w:t>
            </w:r>
            <w:r w:rsidRPr="00921E93">
              <w:rPr>
                <w:szCs w:val="24"/>
                <w:lang w:val="en-US"/>
              </w:rPr>
              <w:t xml:space="preserve"> </w:t>
            </w:r>
            <w:r w:rsidRPr="00921E93">
              <w:rPr>
                <w:szCs w:val="24"/>
              </w:rPr>
              <w:t xml:space="preserve">to address each issue deposition established in stage 5. The experimentation plans are short </w:t>
            </w:r>
          </w:p>
          <w:p w:rsidR="003B0435" w:rsidRPr="00921E93" w:rsidRDefault="003B0435" w:rsidP="003B0435">
            <w:pPr>
              <w:jc w:val="both"/>
              <w:rPr>
                <w:szCs w:val="24"/>
              </w:rPr>
            </w:pPr>
            <w:r w:rsidRPr="00921E93">
              <w:rPr>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921E93" w:rsidRPr="00921E93" w:rsidTr="003B0435">
        <w:tc>
          <w:tcPr>
            <w:tcW w:w="485" w:type="dxa"/>
          </w:tcPr>
          <w:p w:rsidR="003B0435" w:rsidRPr="00921E93" w:rsidRDefault="003B0435">
            <w:pPr>
              <w:rPr>
                <w:szCs w:val="24"/>
                <w:lang w:val="en-US"/>
              </w:rPr>
            </w:pPr>
            <w:r w:rsidRPr="00921E93">
              <w:rPr>
                <w:szCs w:val="24"/>
                <w:lang w:val="en-US"/>
              </w:rPr>
              <w:t>2</w:t>
            </w:r>
          </w:p>
        </w:tc>
        <w:tc>
          <w:tcPr>
            <w:tcW w:w="1683" w:type="dxa"/>
          </w:tcPr>
          <w:p w:rsidR="003B0435" w:rsidRPr="00921E93" w:rsidRDefault="003B0435">
            <w:pPr>
              <w:rPr>
                <w:szCs w:val="24"/>
                <w:lang w:val="en-US"/>
              </w:rPr>
            </w:pPr>
            <w:r w:rsidRPr="00921E93">
              <w:rPr>
                <w:szCs w:val="24"/>
                <w:lang w:val="en-US"/>
              </w:rPr>
              <w:t>Experimentation</w:t>
            </w:r>
          </w:p>
        </w:tc>
        <w:tc>
          <w:tcPr>
            <w:tcW w:w="2597" w:type="dxa"/>
            <w:vMerge/>
          </w:tcPr>
          <w:p w:rsidR="003B0435" w:rsidRPr="00921E93" w:rsidRDefault="003B0435">
            <w:pPr>
              <w:rPr>
                <w:szCs w:val="24"/>
              </w:rPr>
            </w:pPr>
          </w:p>
        </w:tc>
        <w:tc>
          <w:tcPr>
            <w:tcW w:w="6215" w:type="dxa"/>
          </w:tcPr>
          <w:p w:rsidR="003B0435" w:rsidRPr="00921E93" w:rsidRDefault="003B0435" w:rsidP="003B0435">
            <w:pPr>
              <w:rPr>
                <w:szCs w:val="24"/>
              </w:rPr>
            </w:pPr>
            <w:r w:rsidRPr="00921E93">
              <w:rPr>
                <w:szCs w:val="24"/>
              </w:rPr>
              <w:t>The responsible engineers will conduct the e</w:t>
            </w:r>
            <w:r w:rsidRPr="00921E93">
              <w:rPr>
                <w:szCs w:val="24"/>
              </w:rPr>
              <w:t>xperiments according to the</w:t>
            </w:r>
            <w:r w:rsidRPr="00921E93">
              <w:rPr>
                <w:szCs w:val="24"/>
                <w:lang w:val="en-US"/>
              </w:rPr>
              <w:t xml:space="preserve"> </w:t>
            </w:r>
            <w:r w:rsidRPr="00921E93">
              <w:rPr>
                <w:szCs w:val="24"/>
              </w:rPr>
              <w:t>experimentation plans. As experiments are conducted, experimentation data is collected and recorded by the responsible engineers. The responsible engineers will als</w:t>
            </w:r>
            <w:bookmarkStart w:id="0" w:name="_GoBack"/>
            <w:bookmarkEnd w:id="0"/>
            <w:r w:rsidRPr="00921E93">
              <w:rPr>
                <w:szCs w:val="24"/>
              </w:rPr>
              <w:t>o update the experimentation plans with actual performance data and experimentation results as the information is available.</w:t>
            </w:r>
          </w:p>
        </w:tc>
      </w:tr>
      <w:tr w:rsidR="00921E93" w:rsidRPr="00921E93" w:rsidTr="00921E93">
        <w:trPr>
          <w:trHeight w:val="1043"/>
        </w:trPr>
        <w:tc>
          <w:tcPr>
            <w:tcW w:w="485" w:type="dxa"/>
          </w:tcPr>
          <w:p w:rsidR="003B0435" w:rsidRPr="00921E93" w:rsidRDefault="003B0435">
            <w:pPr>
              <w:rPr>
                <w:szCs w:val="24"/>
                <w:lang w:val="en-US"/>
              </w:rPr>
            </w:pPr>
            <w:r w:rsidRPr="00921E93">
              <w:rPr>
                <w:szCs w:val="24"/>
                <w:lang w:val="en-US"/>
              </w:rPr>
              <w:t>3</w:t>
            </w:r>
          </w:p>
        </w:tc>
        <w:tc>
          <w:tcPr>
            <w:tcW w:w="1683" w:type="dxa"/>
          </w:tcPr>
          <w:p w:rsidR="003B0435" w:rsidRPr="00921E93" w:rsidRDefault="003B0435">
            <w:pPr>
              <w:rPr>
                <w:szCs w:val="24"/>
                <w:lang w:val="en-US"/>
              </w:rPr>
            </w:pPr>
            <w:r w:rsidRPr="00921E93">
              <w:rPr>
                <w:szCs w:val="24"/>
                <w:lang w:val="en-US"/>
              </w:rPr>
              <w:t>Experimentation review meetings</w:t>
            </w:r>
          </w:p>
        </w:tc>
        <w:tc>
          <w:tcPr>
            <w:tcW w:w="2597" w:type="dxa"/>
            <w:vMerge/>
          </w:tcPr>
          <w:p w:rsidR="003B0435" w:rsidRPr="00921E93" w:rsidRDefault="003B0435">
            <w:pPr>
              <w:rPr>
                <w:szCs w:val="24"/>
              </w:rPr>
            </w:pPr>
          </w:p>
        </w:tc>
        <w:tc>
          <w:tcPr>
            <w:tcW w:w="6215" w:type="dxa"/>
          </w:tcPr>
          <w:p w:rsidR="003B0435" w:rsidRPr="00921E93" w:rsidRDefault="00921E93" w:rsidP="00921E93">
            <w:pPr>
              <w:rPr>
                <w:szCs w:val="24"/>
              </w:rPr>
            </w:pPr>
            <w:r w:rsidRPr="00921E93">
              <w:rPr>
                <w:szCs w:val="24"/>
              </w:rPr>
              <w:t xml:space="preserve">This meeting is conducted by the </w:t>
            </w:r>
            <w:r w:rsidRPr="00921E93">
              <w:rPr>
                <w:szCs w:val="24"/>
              </w:rPr>
              <w:t>architecture design team to</w:t>
            </w:r>
            <w:r w:rsidRPr="00921E93">
              <w:rPr>
                <w:szCs w:val="24"/>
                <w:lang w:val="en-US"/>
              </w:rPr>
              <w:t xml:space="preserve"> </w:t>
            </w:r>
            <w:r w:rsidRPr="00921E93">
              <w:rPr>
                <w:szCs w:val="24"/>
              </w:rPr>
              <w:t>share and review the results of the experiments and provi</w:t>
            </w:r>
            <w:r w:rsidRPr="00921E93">
              <w:rPr>
                <w:szCs w:val="24"/>
              </w:rPr>
              <w:t>de an opportunity to allow team</w:t>
            </w:r>
            <w:r w:rsidRPr="00921E93">
              <w:rPr>
                <w:szCs w:val="24"/>
                <w:lang w:val="en-US"/>
              </w:rPr>
              <w:t xml:space="preserve"> </w:t>
            </w:r>
            <w:r w:rsidRPr="00921E93">
              <w:rPr>
                <w:szCs w:val="24"/>
              </w:rPr>
              <w:t>members to provide comment on the various experiments</w:t>
            </w:r>
          </w:p>
        </w:tc>
      </w:tr>
      <w:tr w:rsidR="00921E93" w:rsidRPr="00921E93" w:rsidTr="003B0435">
        <w:tc>
          <w:tcPr>
            <w:tcW w:w="485" w:type="dxa"/>
          </w:tcPr>
          <w:p w:rsidR="003B0435" w:rsidRPr="00921E93" w:rsidRDefault="003B0435">
            <w:pPr>
              <w:rPr>
                <w:szCs w:val="24"/>
                <w:lang w:val="en-US"/>
              </w:rPr>
            </w:pPr>
            <w:r w:rsidRPr="00921E93">
              <w:rPr>
                <w:szCs w:val="24"/>
                <w:lang w:val="en-US"/>
              </w:rPr>
              <w:t>4</w:t>
            </w:r>
          </w:p>
        </w:tc>
        <w:tc>
          <w:tcPr>
            <w:tcW w:w="1683" w:type="dxa"/>
          </w:tcPr>
          <w:p w:rsidR="003B0435" w:rsidRPr="00921E93" w:rsidRDefault="003B0435">
            <w:pPr>
              <w:rPr>
                <w:szCs w:val="24"/>
                <w:lang w:val="en-US"/>
              </w:rPr>
            </w:pPr>
            <w:r w:rsidRPr="00921E93">
              <w:rPr>
                <w:szCs w:val="24"/>
                <w:lang w:val="en-US"/>
              </w:rPr>
              <w:t>Update the master design plan</w:t>
            </w:r>
          </w:p>
        </w:tc>
        <w:tc>
          <w:tcPr>
            <w:tcW w:w="2597" w:type="dxa"/>
            <w:vMerge/>
          </w:tcPr>
          <w:p w:rsidR="003B0435" w:rsidRPr="00921E93" w:rsidRDefault="003B0435">
            <w:pPr>
              <w:rPr>
                <w:szCs w:val="24"/>
              </w:rPr>
            </w:pPr>
          </w:p>
        </w:tc>
        <w:tc>
          <w:tcPr>
            <w:tcW w:w="6215" w:type="dxa"/>
          </w:tcPr>
          <w:p w:rsidR="003B0435" w:rsidRPr="00921E93" w:rsidRDefault="00921E93" w:rsidP="00921E93">
            <w:pPr>
              <w:rPr>
                <w:szCs w:val="24"/>
              </w:rPr>
            </w:pPr>
            <w:r w:rsidRPr="00921E93">
              <w:rPr>
                <w:szCs w:val="24"/>
              </w:rPr>
              <w:t>The master design plan is initial</w:t>
            </w:r>
            <w:r w:rsidRPr="00921E93">
              <w:rPr>
                <w:szCs w:val="24"/>
              </w:rPr>
              <w:t>ly updated at the beginning</w:t>
            </w:r>
            <w:r w:rsidRPr="00921E93">
              <w:rPr>
                <w:szCs w:val="24"/>
                <w:lang w:val="en-US"/>
              </w:rPr>
              <w:t xml:space="preserve"> </w:t>
            </w:r>
            <w:r w:rsidRPr="00921E93">
              <w:rPr>
                <w:szCs w:val="24"/>
              </w:rPr>
              <w:t>of stage 6 with the estimates of the time and resources required to conduct experiments based on the experimentation plans. At the conclusion of stage 6, the master design plan is updated with the actual time and resources expended on experimentation.</w:t>
            </w:r>
          </w:p>
        </w:tc>
      </w:tr>
    </w:tbl>
    <w:p w:rsidR="00954994" w:rsidRDefault="00921E93"/>
    <w:sectPr w:rsidR="009549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35"/>
    <w:rsid w:val="00132C8B"/>
    <w:rsid w:val="00275C81"/>
    <w:rsid w:val="003B0435"/>
    <w:rsid w:val="00621CEB"/>
    <w:rsid w:val="008114DB"/>
    <w:rsid w:val="00921E93"/>
    <w:rsid w:val="00AD020B"/>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19E11-1F1B-41E8-BFAC-9901166A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cp:revision>
  <dcterms:created xsi:type="dcterms:W3CDTF">2013-11-24T17:02:00Z</dcterms:created>
  <dcterms:modified xsi:type="dcterms:W3CDTF">2013-11-24T17:16:00Z</dcterms:modified>
</cp:coreProperties>
</file>