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1F26C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1F26C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1F26C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1F26C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1F26C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1F26C6">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1F26C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1F26C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1F26C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1F26C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1F26C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1F26C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D6254B"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22.5pt" o:ole="">
                  <v:imagedata r:id="rId9" o:title=""/>
                </v:shape>
                <o:OLEObject Type="Embed" ProgID="Visio.Drawing.11" ShapeID="_x0000_i1025" DrawAspect="Content" ObjectID="_1448041412"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9B2393" w:rsidP="006159C8">
            <w:pPr>
              <w:rPr>
                <w:sz w:val="24"/>
              </w:rPr>
            </w:pPr>
            <w:r>
              <w:object w:dxaOrig="8634" w:dyaOrig="8483">
                <v:shape id="_x0000_i1026" type="#_x0000_t75" style="width:212.25pt;height:274.5pt" o:ole="">
                  <v:imagedata r:id="rId11" o:title=""/>
                </v:shape>
                <o:OLEObject Type="Embed" ProgID="Visio.Drawing.11" ShapeID="_x0000_i1026" DrawAspect="Content" ObjectID="_1448041413"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3" w:name="_Toc373159023"/>
      <w:r w:rsidRPr="00937BC3">
        <w:rPr>
          <w:lang w:val="en-US"/>
        </w:rPr>
        <w:lastRenderedPageBreak/>
        <w:t>Stage 3</w:t>
      </w:r>
      <w:bookmarkEnd w:id="13"/>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5pt;height:311.25pt" o:ole="">
                  <v:imagedata r:id="rId13" o:title=""/>
                </v:shape>
                <o:OLEObject Type="Embed" ProgID="Visio.Drawing.11" ShapeID="_x0000_i1027" DrawAspect="Content" ObjectID="_1448041414"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3159024"/>
      <w:r w:rsidRPr="00937BC3">
        <w:rPr>
          <w:lang w:val="en-US"/>
        </w:rPr>
        <w:lastRenderedPageBreak/>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5pt;height:296.25pt" o:ole="">
                  <v:imagedata r:id="rId15" o:title=""/>
                </v:shape>
                <o:OLEObject Type="Embed" ProgID="Visio.Drawing.11" ShapeID="_x0000_i1028" DrawAspect="Content" ObjectID="_1448041415"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7" w:name="_Toc373159025"/>
      <w:r>
        <w:rPr>
          <w:lang w:val="en-US"/>
        </w:rPr>
        <w:lastRenderedPageBreak/>
        <w:t>Stage 5</w:t>
      </w:r>
      <w:bookmarkEnd w:id="17"/>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25pt;height:369pt" o:ole="">
                  <v:imagedata r:id="rId17" o:title=""/>
                </v:shape>
                <o:OLEObject Type="Embed" ProgID="Visio.Drawing.11" ShapeID="_x0000_i1029" DrawAspect="Content" ObjectID="_1448041416"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3159026"/>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5pt;height:414.75pt" o:ole="">
                  <v:imagedata r:id="rId19" o:title=""/>
                </v:shape>
                <o:OLEObject Type="Embed" ProgID="Visio.Drawing.11" ShapeID="_x0000_i1030" DrawAspect="Content" ObjectID="_1448041417"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1" w:name="_Toc373159027"/>
      <w:r>
        <w:rPr>
          <w:lang w:val="en-US"/>
        </w:rPr>
        <w:lastRenderedPageBreak/>
        <w:t>Stage 7</w:t>
      </w:r>
      <w:bookmarkEnd w:id="21"/>
    </w:p>
    <w:tbl>
      <w:tblPr>
        <w:tblW w:w="9540" w:type="dxa"/>
        <w:tblInd w:w="-5" w:type="dxa"/>
        <w:tblLook w:val="04A0" w:firstRow="1" w:lastRow="0" w:firstColumn="1" w:lastColumn="0" w:noHBand="0" w:noVBand="1"/>
      </w:tblPr>
      <w:tblGrid>
        <w:gridCol w:w="1683"/>
        <w:gridCol w:w="4565"/>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C161D4" w:rsidP="006D5095">
            <w:pPr>
              <w:spacing w:after="0" w:line="240" w:lineRule="auto"/>
              <w:rPr>
                <w:rFonts w:eastAsia="Times New Roman" w:cs="Times New Roman"/>
                <w:color w:val="000000"/>
                <w:lang w:val="en-US"/>
              </w:rPr>
            </w:pPr>
            <w:r>
              <w:object w:dxaOrig="3989" w:dyaOrig="10547">
                <v:shape id="_x0000_i1031" type="#_x0000_t75" style="width:217.5pt;height:595.5pt" o:ole="">
                  <v:imagedata r:id="rId21" o:title=""/>
                </v:shape>
                <o:OLEObject Type="Embed" ProgID="Visio.Drawing.11" ShapeID="_x0000_i1031" DrawAspect="Content" ObjectID="_1448041418"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The 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At the conclusion of production planning, the managing engineer should update the estimated time spent in the architecture design familiarization meeting, and estimation, scheduling, and 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A47993" w:rsidRDefault="00304F08" w:rsidP="006F0B84">
      <w:pPr>
        <w:pStyle w:val="Heading3"/>
        <w:numPr>
          <w:ilvl w:val="2"/>
          <w:numId w:val="26"/>
        </w:numPr>
        <w:rPr>
          <w:lang w:val="en-US"/>
        </w:rPr>
      </w:pPr>
      <w:bookmarkStart w:id="23" w:name="_Toc373159028"/>
      <w:r>
        <w:rPr>
          <w:lang w:val="en-US"/>
        </w:rPr>
        <w:lastRenderedPageBreak/>
        <w:t>Stage 8</w:t>
      </w:r>
      <w:bookmarkEnd w:id="23"/>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4"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4"/>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1F26C6" w:rsidRPr="001F26C6" w:rsidRDefault="001F26C6" w:rsidP="001F26C6">
      <w:pPr>
        <w:pStyle w:val="Heading1"/>
        <w:numPr>
          <w:ilvl w:val="0"/>
          <w:numId w:val="1"/>
        </w:numPr>
        <w:spacing w:before="0" w:after="240"/>
        <w:ind w:left="720" w:hanging="720"/>
        <w:rPr>
          <w:b/>
          <w:color w:val="1F3864" w:themeColor="accent5" w:themeShade="80"/>
          <w:lang w:val="en-US"/>
        </w:rPr>
      </w:pPr>
      <w:bookmarkStart w:id="25" w:name="_Toc373159029"/>
      <w:r>
        <w:rPr>
          <w:b/>
          <w:color w:val="1F3864" w:themeColor="accent5" w:themeShade="80"/>
          <w:lang w:val="en-US"/>
        </w:rPr>
        <w:lastRenderedPageBreak/>
        <w:t>Architecture Schedule</w:t>
      </w:r>
    </w:p>
    <w:tbl>
      <w:tblPr>
        <w:tblStyle w:val="TableGrid"/>
        <w:tblW w:w="0" w:type="auto"/>
        <w:tblLook w:val="04A0" w:firstRow="1" w:lastRow="0" w:firstColumn="1" w:lastColumn="0" w:noHBand="0" w:noVBand="1"/>
      </w:tblPr>
      <w:tblGrid>
        <w:gridCol w:w="1332"/>
        <w:gridCol w:w="2725"/>
        <w:gridCol w:w="1219"/>
        <w:gridCol w:w="1246"/>
        <w:gridCol w:w="2558"/>
      </w:tblGrid>
      <w:tr w:rsidR="001F26C6" w:rsidTr="001F26C6">
        <w:tc>
          <w:tcPr>
            <w:tcW w:w="1332"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PHASE</w:t>
            </w:r>
          </w:p>
        </w:tc>
        <w:tc>
          <w:tcPr>
            <w:tcW w:w="2725"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TASK NAME</w:t>
            </w:r>
          </w:p>
        </w:tc>
        <w:tc>
          <w:tcPr>
            <w:tcW w:w="1219"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START</w:t>
            </w:r>
          </w:p>
        </w:tc>
        <w:tc>
          <w:tcPr>
            <w:tcW w:w="1246"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FINISH</w:t>
            </w:r>
          </w:p>
        </w:tc>
        <w:tc>
          <w:tcPr>
            <w:tcW w:w="2558"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RESOURCES NAME</w:t>
            </w:r>
          </w:p>
        </w:tc>
      </w:tr>
      <w:tr w:rsidR="001F26C6" w:rsidTr="001F26C6">
        <w:tc>
          <w:tcPr>
            <w:tcW w:w="1332" w:type="dxa"/>
            <w:vMerge w:val="restart"/>
          </w:tcPr>
          <w:p w:rsidR="001F26C6" w:rsidRDefault="001F26C6" w:rsidP="001F26C6">
            <w:pPr>
              <w:jc w:val="center"/>
              <w:rPr>
                <w:color w:val="1F3864" w:themeColor="accent5" w:themeShade="80"/>
                <w:lang w:val="en-US"/>
              </w:rPr>
            </w:pPr>
            <w:r w:rsidRPr="001F26C6">
              <w:rPr>
                <w:color w:val="000000" w:themeColor="text1"/>
                <w:lang w:val="en-US"/>
              </w:rPr>
              <w:t>Architect &amp; Design</w:t>
            </w:r>
          </w:p>
        </w:tc>
        <w:tc>
          <w:tcPr>
            <w:tcW w:w="2725" w:type="dxa"/>
          </w:tcPr>
          <w:p w:rsidR="001F26C6" w:rsidRDefault="001F26C6" w:rsidP="001F26C6">
            <w:pPr>
              <w:rPr>
                <w:color w:val="1F3864" w:themeColor="accent5" w:themeShade="80"/>
                <w:lang w:val="en-US"/>
              </w:rPr>
            </w:pPr>
            <w:r>
              <w:rPr>
                <w:color w:val="1F3864" w:themeColor="accent5" w:themeShade="80"/>
                <w:lang w:val="en-US"/>
              </w:rPr>
              <w:t>create architecture</w:t>
            </w:r>
            <w:r w:rsidRPr="001F26C6">
              <w:rPr>
                <w:color w:val="1F3864" w:themeColor="accent5" w:themeShade="80"/>
                <w:lang w:val="en-US"/>
              </w:rPr>
              <w:t xml:space="preserve"> plan</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18/11/2013</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27/11/2013</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 xml:space="preserve">Ta Ngoc </w:t>
            </w:r>
            <w:proofErr w:type="spellStart"/>
            <w:r w:rsidRPr="001F26C6">
              <w:rPr>
                <w:color w:val="1F3864" w:themeColor="accent5" w:themeShade="80"/>
                <w:lang w:val="en-US"/>
              </w:rPr>
              <w:t>Thien</w:t>
            </w:r>
            <w:proofErr w:type="spellEnd"/>
            <w:r w:rsidRPr="001F26C6">
              <w:rPr>
                <w:color w:val="1F3864" w:themeColor="accent5" w:themeShade="80"/>
                <w:lang w:val="en-US"/>
              </w:rPr>
              <w:t xml:space="preserve"> </w:t>
            </w:r>
            <w:proofErr w:type="spellStart"/>
            <w:r w:rsidRPr="001F26C6">
              <w:rPr>
                <w:color w:val="1F3864" w:themeColor="accent5" w:themeShade="80"/>
                <w:lang w:val="en-US"/>
              </w:rPr>
              <w:t>Phu</w:t>
            </w:r>
            <w:proofErr w:type="spellEnd"/>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system context</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31/12/2013</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physical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Pr>
                <w:color w:val="1F3864" w:themeColor="accent5" w:themeShade="80"/>
                <w:lang w:val="en-US"/>
              </w:rPr>
              <w:t>4/1/2014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dyn</w:t>
            </w:r>
            <w:bookmarkStart w:id="26" w:name="_GoBack"/>
            <w:bookmarkEnd w:id="26"/>
            <w:r w:rsidRPr="001F26C6">
              <w:rPr>
                <w:color w:val="1F3864" w:themeColor="accent5" w:themeShade="80"/>
                <w:lang w:val="en-US"/>
              </w:rPr>
              <w:t>amic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Pr>
                <w:color w:val="1F3864" w:themeColor="accent5" w:themeShade="80"/>
                <w:lang w:val="en-US"/>
              </w:rPr>
              <w:t>4/1/2014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static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Pr>
                <w:color w:val="1F3864" w:themeColor="accent5" w:themeShade="80"/>
                <w:lang w:val="en-US"/>
              </w:rPr>
              <w:t>4/1/2014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mapping physical with dynamic</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5/1/2014</w:t>
            </w:r>
          </w:p>
        </w:tc>
        <w:tc>
          <w:tcPr>
            <w:tcW w:w="1246" w:type="dxa"/>
          </w:tcPr>
          <w:p w:rsidR="001F26C6" w:rsidRDefault="001F26C6" w:rsidP="001F26C6">
            <w:pPr>
              <w:rPr>
                <w:color w:val="1F3864" w:themeColor="accent5" w:themeShade="80"/>
                <w:lang w:val="en-US"/>
              </w:rPr>
            </w:pPr>
            <w:r>
              <w:rPr>
                <w:color w:val="1F3864" w:themeColor="accent5" w:themeShade="80"/>
                <w:lang w:val="en-US"/>
              </w:rPr>
              <w:t>6/1/2014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mapping static with dynamic</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5/1/2014</w:t>
            </w:r>
          </w:p>
        </w:tc>
        <w:tc>
          <w:tcPr>
            <w:tcW w:w="1246" w:type="dxa"/>
          </w:tcPr>
          <w:p w:rsidR="001F26C6" w:rsidRDefault="001F26C6" w:rsidP="001F26C6">
            <w:pPr>
              <w:rPr>
                <w:color w:val="1F3864" w:themeColor="accent5" w:themeShade="80"/>
                <w:lang w:val="en-US"/>
              </w:rPr>
            </w:pPr>
            <w:r>
              <w:rPr>
                <w:color w:val="1F3864" w:themeColor="accent5" w:themeShade="80"/>
                <w:lang w:val="en-US"/>
              </w:rPr>
              <w:t>6/1/2014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Evaluate architect and design for admission system</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7/1/2014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9/1/2014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rPr>
          <w:trHeight w:val="602"/>
        </w:trPr>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 xml:space="preserve">review architect and design with </w:t>
            </w:r>
            <w:proofErr w:type="spellStart"/>
            <w:r w:rsidRPr="001F26C6">
              <w:rPr>
                <w:color w:val="1F3864" w:themeColor="accent5" w:themeShade="80"/>
                <w:lang w:val="en-US"/>
              </w:rPr>
              <w:t>Mr.Quang</w:t>
            </w:r>
            <w:proofErr w:type="spellEnd"/>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10/1/2014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17/1/2014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update architecture design</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18/1/2014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23/1/2014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Create sprint backlog</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24/1/2014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25/1/2014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bl>
    <w:p w:rsidR="001F26C6" w:rsidRPr="001F26C6" w:rsidRDefault="001F26C6" w:rsidP="001F26C6">
      <w:pPr>
        <w:pStyle w:val="Heading1"/>
        <w:spacing w:before="0" w:after="240"/>
        <w:rPr>
          <w:b/>
          <w:color w:val="1F3864" w:themeColor="accent5" w:themeShade="80"/>
          <w:lang w:val="en-US"/>
        </w:rPr>
      </w:pP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t>Role and Responsibilities</w:t>
      </w:r>
      <w:bookmarkEnd w:id="25"/>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7" w:name="_Toc373159030"/>
      <w:r w:rsidR="002A0EB1">
        <w:rPr>
          <w:color w:val="1F3864" w:themeColor="accent5" w:themeShade="80"/>
          <w:lang w:val="en-US"/>
        </w:rPr>
        <w:t>Responsibility</w:t>
      </w:r>
      <w:bookmarkEnd w:id="27"/>
    </w:p>
    <w:p w:rsidR="0027001E" w:rsidRDefault="0027001E" w:rsidP="00937BC3">
      <w:pPr>
        <w:pStyle w:val="Heading3"/>
        <w:numPr>
          <w:ilvl w:val="2"/>
          <w:numId w:val="18"/>
        </w:numPr>
        <w:ind w:left="1800"/>
        <w:rPr>
          <w:lang w:val="en-US"/>
        </w:rPr>
      </w:pPr>
      <w:bookmarkStart w:id="28" w:name="_Toc373159031"/>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9"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9"/>
    </w:p>
    <w:p w:rsidR="00C70841" w:rsidRDefault="00C70841" w:rsidP="00937BC3">
      <w:pPr>
        <w:pStyle w:val="Heading3"/>
        <w:numPr>
          <w:ilvl w:val="2"/>
          <w:numId w:val="18"/>
        </w:numPr>
        <w:ind w:left="1800"/>
        <w:rPr>
          <w:lang w:val="en-US"/>
        </w:rPr>
      </w:pPr>
      <w:bookmarkStart w:id="30" w:name="_Toc373159032"/>
      <w:r>
        <w:rPr>
          <w:lang w:val="en-US"/>
        </w:rPr>
        <w:lastRenderedPageBreak/>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lastRenderedPageBreak/>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lastRenderedPageBreak/>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lastRenderedPageBreak/>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927" w:rsidRDefault="00DF6927" w:rsidP="00DD2623">
      <w:pPr>
        <w:spacing w:after="0" w:line="240" w:lineRule="auto"/>
      </w:pPr>
      <w:r>
        <w:separator/>
      </w:r>
    </w:p>
  </w:endnote>
  <w:endnote w:type="continuationSeparator" w:id="0">
    <w:p w:rsidR="00DF6927" w:rsidRDefault="00DF692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6C6" w:rsidRPr="00D5065B" w:rsidRDefault="001F26C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6C6" w:rsidRPr="00D5065B" w:rsidRDefault="001F26C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927" w:rsidRDefault="00DF6927" w:rsidP="00DD2623">
      <w:pPr>
        <w:spacing w:after="0" w:line="240" w:lineRule="auto"/>
      </w:pPr>
      <w:r>
        <w:separator/>
      </w:r>
    </w:p>
  </w:footnote>
  <w:footnote w:type="continuationSeparator" w:id="0">
    <w:p w:rsidR="00DF6927" w:rsidRDefault="00DF692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1F26C6" w:rsidTr="00774081">
      <w:trPr>
        <w:trHeight w:val="720"/>
      </w:trPr>
      <w:tc>
        <w:tcPr>
          <w:tcW w:w="2921" w:type="pct"/>
        </w:tcPr>
        <w:p w:rsidR="001F26C6" w:rsidRPr="00D5065B" w:rsidRDefault="001F26C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1F26C6" w:rsidRDefault="001F26C6">
          <w:pPr>
            <w:pStyle w:val="Header"/>
            <w:rPr>
              <w:color w:val="5B9BD5" w:themeColor="accent1"/>
            </w:rPr>
          </w:pPr>
        </w:p>
      </w:tc>
      <w:tc>
        <w:tcPr>
          <w:tcW w:w="413" w:type="pct"/>
        </w:tcPr>
        <w:p w:rsidR="001F26C6" w:rsidRDefault="001F26C6">
          <w:pPr>
            <w:pStyle w:val="Header"/>
            <w:jc w:val="center"/>
            <w:rPr>
              <w:color w:val="5B9BD5" w:themeColor="accent1"/>
            </w:rPr>
          </w:pPr>
        </w:p>
      </w:tc>
      <w:tc>
        <w:tcPr>
          <w:tcW w:w="1666" w:type="pct"/>
        </w:tcPr>
        <w:p w:rsidR="001F26C6" w:rsidRPr="00D5065B" w:rsidRDefault="001F26C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561705">
            <w:rPr>
              <w:noProof/>
              <w:color w:val="7B7B7B" w:themeColor="accent3" w:themeShade="BF"/>
              <w:sz w:val="24"/>
              <w:szCs w:val="24"/>
            </w:rPr>
            <w:t>18</w:t>
          </w:r>
          <w:r w:rsidRPr="00D5065B">
            <w:rPr>
              <w:color w:val="7B7B7B" w:themeColor="accent3" w:themeShade="BF"/>
              <w:sz w:val="24"/>
              <w:szCs w:val="24"/>
            </w:rPr>
            <w:fldChar w:fldCharType="end"/>
          </w:r>
        </w:p>
      </w:tc>
    </w:tr>
  </w:tbl>
  <w:p w:rsidR="001F26C6" w:rsidRDefault="001F26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6C6" w:rsidRPr="00D5065B" w:rsidRDefault="001F26C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1F26C6" w:rsidRPr="00C02DFA" w:rsidRDefault="001F26C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1F26C6"/>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61705"/>
    <w:rsid w:val="00571852"/>
    <w:rsid w:val="005741CF"/>
    <w:rsid w:val="00574361"/>
    <w:rsid w:val="005B0F0F"/>
    <w:rsid w:val="005B1598"/>
    <w:rsid w:val="005C37B6"/>
    <w:rsid w:val="005D168F"/>
    <w:rsid w:val="005F688D"/>
    <w:rsid w:val="00602E6A"/>
    <w:rsid w:val="0061466F"/>
    <w:rsid w:val="006159C8"/>
    <w:rsid w:val="00621CEB"/>
    <w:rsid w:val="006667E2"/>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B2393"/>
    <w:rsid w:val="009C746D"/>
    <w:rsid w:val="009D139E"/>
    <w:rsid w:val="009E12EB"/>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B0430"/>
    <w:rsid w:val="00BB05E4"/>
    <w:rsid w:val="00BB75B1"/>
    <w:rsid w:val="00BC376F"/>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5065B"/>
    <w:rsid w:val="00D61B60"/>
    <w:rsid w:val="00D6254B"/>
    <w:rsid w:val="00D62F7C"/>
    <w:rsid w:val="00D6615F"/>
    <w:rsid w:val="00DC2DBB"/>
    <w:rsid w:val="00DD0B2B"/>
    <w:rsid w:val="00DD1F97"/>
    <w:rsid w:val="00DD2623"/>
    <w:rsid w:val="00DD60B1"/>
    <w:rsid w:val="00DF052E"/>
    <w:rsid w:val="00DF41BB"/>
    <w:rsid w:val="00DF6927"/>
    <w:rsid w:val="00E01490"/>
    <w:rsid w:val="00E059FB"/>
    <w:rsid w:val="00E12998"/>
    <w:rsid w:val="00E143B7"/>
    <w:rsid w:val="00E16C98"/>
    <w:rsid w:val="00E322F0"/>
    <w:rsid w:val="00E5398C"/>
    <w:rsid w:val="00E57A19"/>
    <w:rsid w:val="00E81BB7"/>
    <w:rsid w:val="00E84E3E"/>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678119159">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998538822">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1803232596">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 w:id="20816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6F8CD63-67FD-40BD-86C8-2A79FB43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9</cp:revision>
  <dcterms:created xsi:type="dcterms:W3CDTF">2013-12-03T13:42:00Z</dcterms:created>
  <dcterms:modified xsi:type="dcterms:W3CDTF">2013-12-08T13:57:00Z</dcterms:modified>
</cp:coreProperties>
</file>