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D20FAC" w:rsidRDefault="002E065E" w:rsidP="00552B59">
      <w:pPr>
        <w:rPr>
          <w:rFonts w:asciiTheme="majorHAnsi" w:hAnsiTheme="majorHAnsi" w:cstheme="majorHAnsi"/>
        </w:rPr>
      </w:pPr>
      <w:r w:rsidRPr="00D20FAC">
        <w:rPr>
          <w:rFonts w:asciiTheme="majorHAnsi" w:hAnsiTheme="majorHAnsi" w:cstheme="majorHAnsi"/>
          <w:noProof/>
          <w:lang w:val="vi-VN" w:eastAsia="vi-V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-3810</wp:posOffset>
                </wp:positionH>
                <wp:positionV relativeFrom="paragraph">
                  <wp:posOffset>2308860</wp:posOffset>
                </wp:positionV>
                <wp:extent cx="6038850" cy="22002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E55C02" w:rsidRDefault="00E55C02"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MANAGEMENT PROCESS</w:t>
                            </w:r>
                          </w:p>
                          <w:p w:rsidR="002A41A5" w:rsidRPr="00552B59" w:rsidRDefault="002A41A5"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3pt;margin-top:181.8pt;width:475.5pt;height:173.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YK2tAIAALo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" filled="f" stroked="f">
                <v:textbox>
                  <w:txbxContent>
                    <w:p w:rsidR="00552B59" w:rsidRPr="00E55C02" w:rsidRDefault="00E55C02" w:rsidP="00E55C02">
                      <w:pPr>
                        <w:jc w:val="cente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lang w:val="en-US"/>
                        </w:rPr>
                        <w:t>CONFIGURATION MANAGEMENT PROCESS</w:t>
                      </w:r>
                    </w:p>
                    <w:p w:rsidR="002A41A5" w:rsidRPr="00552B59" w:rsidRDefault="002A41A5"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D20FAC">
        <w:rPr>
          <w:rFonts w:asciiTheme="majorHAnsi" w:hAnsiTheme="majorHAnsi" w:cstheme="majorHAnsi"/>
          <w:noProof/>
          <w:lang w:val="vi-VN" w:eastAsia="vi-V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D20FAC">
        <w:rPr>
          <w:rFonts w:asciiTheme="majorHAnsi" w:hAnsiTheme="majorHAnsi" w:cstheme="majorHAnsi"/>
          <w:noProof/>
          <w:lang w:val="vi-VN" w:eastAsia="vi-V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D20FAC">
        <w:rPr>
          <w:rFonts w:asciiTheme="majorHAnsi" w:hAnsiTheme="majorHAnsi" w:cstheme="majorHAnsi"/>
        </w:rPr>
        <w:br w:type="page"/>
      </w:r>
      <w:r w:rsidR="00552B59" w:rsidRPr="00D20FAC">
        <w:rPr>
          <w:rFonts w:asciiTheme="majorHAnsi" w:hAnsiTheme="majorHAnsi" w:cstheme="majorHAnsi"/>
          <w:noProof/>
          <w:lang w:val="vi-VN" w:eastAsia="vi-V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D20FAC" w:rsidRDefault="00851085">
      <w:pPr>
        <w:spacing w:after="0" w:line="240" w:lineRule="auto"/>
        <w:rPr>
          <w:rFonts w:asciiTheme="majorHAnsi" w:hAnsiTheme="majorHAnsi" w:cstheme="majorHAnsi"/>
        </w:rPr>
        <w:sectPr w:rsidR="00851085" w:rsidRPr="00D20FAC" w:rsidSect="005177F8">
          <w:footerReference w:type="default" r:id="rId10"/>
          <w:pgSz w:w="11906" w:h="16838"/>
          <w:pgMar w:top="1134" w:right="850" w:bottom="1134" w:left="1701" w:header="708" w:footer="708" w:gutter="0"/>
          <w:cols w:space="708"/>
          <w:docGrid w:linePitch="360"/>
        </w:sectPr>
      </w:pPr>
    </w:p>
    <w:p w:rsidR="0097517C" w:rsidRPr="00D20FAC" w:rsidRDefault="00851085">
      <w:pPr>
        <w:spacing w:after="0" w:line="240" w:lineRule="auto"/>
        <w:rPr>
          <w:rFonts w:asciiTheme="majorHAnsi" w:eastAsiaTheme="majorEastAsia" w:hAnsiTheme="majorHAnsi" w:cstheme="majorHAnsi"/>
          <w:b/>
          <w:bCs/>
          <w:kern w:val="32"/>
          <w:sz w:val="32"/>
          <w:szCs w:val="32"/>
        </w:rPr>
      </w:pPr>
      <w:r w:rsidRPr="00D20FAC">
        <w:rPr>
          <w:rFonts w:asciiTheme="majorHAnsi" w:hAnsiTheme="majorHAnsi" w:cstheme="majorHAnsi"/>
          <w:noProof/>
          <w:lang w:val="vi-VN" w:eastAsia="vi-V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D20FAC">
        <w:rPr>
          <w:rFonts w:asciiTheme="majorHAnsi" w:hAnsiTheme="majorHAnsi" w:cstheme="majorHAnsi"/>
          <w:noProof/>
          <w:lang w:val="vi-VN" w:eastAsia="vi-V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D20FAC">
        <w:rPr>
          <w:rFonts w:asciiTheme="majorHAnsi" w:hAnsiTheme="majorHAnsi" w:cstheme="majorHAnsi"/>
          <w:noProof/>
          <w:lang w:val="vi-VN" w:eastAsia="vi-V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D20FAC">
        <w:rPr>
          <w:rFonts w:asciiTheme="majorHAnsi" w:hAnsiTheme="majorHAnsi" w:cstheme="majorHAnsi"/>
          <w:noProof/>
          <w:lang w:val="vi-VN" w:eastAsia="vi-V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BE77A7">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BE77A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BE77A7">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D20FAC">
        <w:rPr>
          <w:rFonts w:asciiTheme="majorHAnsi" w:hAnsiTheme="majorHAnsi" w:cstheme="majorHAnsi"/>
          <w:noProof/>
          <w:lang w:val="vi-VN" w:eastAsia="vi-V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D20FAC">
        <w:rPr>
          <w:rFonts w:asciiTheme="majorHAnsi" w:hAnsiTheme="majorHAnsi" w:cstheme="majorHAnsi"/>
        </w:rPr>
        <w:br w:type="page"/>
      </w:r>
    </w:p>
    <w:p w:rsidR="00552B59" w:rsidRPr="00D20FAC"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D20FAC">
        <w:rPr>
          <w:rStyle w:val="SubtleReference"/>
          <w:rFonts w:cstheme="majorHAnsi"/>
          <w:smallCaps w:val="0"/>
          <w:color w:val="1F4E79" w:themeColor="accent1" w:themeShade="80"/>
          <w:u w:val="none"/>
        </w:rPr>
        <w:lastRenderedPageBreak/>
        <w:t>MEMBER LISTS</w:t>
      </w:r>
      <w:bookmarkEnd w:id="0"/>
      <w:r w:rsidRPr="00D20FAC">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D20FAC" w:rsidTr="006D46E0">
        <w:trPr>
          <w:jc w:val="center"/>
        </w:trPr>
        <w:tc>
          <w:tcPr>
            <w:tcW w:w="1345"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T103573</w:t>
            </w:r>
          </w:p>
        </w:tc>
        <w:tc>
          <w:tcPr>
            <w:tcW w:w="6660"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Le Ngoc Chau</w:t>
            </w:r>
          </w:p>
        </w:tc>
      </w:tr>
      <w:tr w:rsidR="00D44958" w:rsidRPr="00D20FAC" w:rsidTr="006D46E0">
        <w:trPr>
          <w:jc w:val="center"/>
        </w:trPr>
        <w:tc>
          <w:tcPr>
            <w:tcW w:w="1345"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T105026</w:t>
            </w:r>
          </w:p>
        </w:tc>
        <w:tc>
          <w:tcPr>
            <w:tcW w:w="6660"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Khau Thanh Dao</w:t>
            </w:r>
          </w:p>
        </w:tc>
      </w:tr>
      <w:tr w:rsidR="00D44958" w:rsidRPr="00D20FAC" w:rsidTr="006D46E0">
        <w:trPr>
          <w:jc w:val="center"/>
        </w:trPr>
        <w:tc>
          <w:tcPr>
            <w:tcW w:w="1345"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T104898</w:t>
            </w:r>
          </w:p>
        </w:tc>
        <w:tc>
          <w:tcPr>
            <w:tcW w:w="6660"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Huynh Trong Khang</w:t>
            </w:r>
          </w:p>
        </w:tc>
      </w:tr>
      <w:tr w:rsidR="00D44958" w:rsidRPr="00D20FAC" w:rsidTr="006D46E0">
        <w:trPr>
          <w:jc w:val="center"/>
        </w:trPr>
        <w:tc>
          <w:tcPr>
            <w:tcW w:w="1345"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T101184</w:t>
            </w:r>
          </w:p>
        </w:tc>
        <w:tc>
          <w:tcPr>
            <w:tcW w:w="6660"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Ta Ngoc Thien Phu</w:t>
            </w:r>
          </w:p>
        </w:tc>
      </w:tr>
      <w:tr w:rsidR="00D44958" w:rsidRPr="00D20FAC" w:rsidTr="006D46E0">
        <w:trPr>
          <w:jc w:val="center"/>
        </w:trPr>
        <w:tc>
          <w:tcPr>
            <w:tcW w:w="1345"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T103569</w:t>
            </w:r>
          </w:p>
        </w:tc>
        <w:tc>
          <w:tcPr>
            <w:tcW w:w="6660" w:type="dxa"/>
          </w:tcPr>
          <w:p w:rsidR="00D44958" w:rsidRPr="00D20FAC" w:rsidRDefault="00D44958" w:rsidP="000241DE">
            <w:pPr>
              <w:spacing w:after="0"/>
              <w:rPr>
                <w:rFonts w:asciiTheme="majorHAnsi" w:hAnsiTheme="majorHAnsi" w:cstheme="majorHAnsi"/>
                <w:sz w:val="24"/>
                <w:szCs w:val="24"/>
                <w:lang w:val="vi-VN"/>
              </w:rPr>
            </w:pPr>
            <w:r w:rsidRPr="00D20FAC">
              <w:rPr>
                <w:rFonts w:asciiTheme="majorHAnsi" w:hAnsiTheme="majorHAnsi" w:cstheme="majorHAnsi"/>
                <w:sz w:val="24"/>
                <w:szCs w:val="24"/>
                <w:lang w:val="vi-VN"/>
              </w:rPr>
              <w:t>Nguyen Hoang Fa Thu</w:t>
            </w:r>
          </w:p>
        </w:tc>
      </w:tr>
      <w:tr w:rsidR="008F473A" w:rsidRPr="00D20FAC" w:rsidTr="006D46E0">
        <w:trPr>
          <w:jc w:val="center"/>
        </w:trPr>
        <w:tc>
          <w:tcPr>
            <w:tcW w:w="1345" w:type="dxa"/>
          </w:tcPr>
          <w:p w:rsidR="008F473A" w:rsidRPr="00D20FAC" w:rsidRDefault="008F473A" w:rsidP="000241DE">
            <w:pPr>
              <w:spacing w:after="0"/>
              <w:rPr>
                <w:rFonts w:asciiTheme="majorHAnsi" w:hAnsiTheme="majorHAnsi" w:cstheme="majorHAnsi"/>
                <w:sz w:val="24"/>
                <w:szCs w:val="24"/>
                <w:lang w:val="en-US"/>
              </w:rPr>
            </w:pPr>
            <w:r w:rsidRPr="00D20FAC">
              <w:rPr>
                <w:rFonts w:asciiTheme="majorHAnsi" w:hAnsiTheme="majorHAnsi" w:cstheme="majorHAnsi"/>
                <w:sz w:val="24"/>
                <w:szCs w:val="24"/>
                <w:lang w:val="en-US"/>
              </w:rPr>
              <w:t>T094054</w:t>
            </w:r>
          </w:p>
        </w:tc>
        <w:tc>
          <w:tcPr>
            <w:tcW w:w="6660" w:type="dxa"/>
          </w:tcPr>
          <w:p w:rsidR="008F473A" w:rsidRPr="00D20FAC" w:rsidRDefault="008F473A" w:rsidP="000241DE">
            <w:pPr>
              <w:spacing w:after="0"/>
              <w:rPr>
                <w:rFonts w:asciiTheme="majorHAnsi" w:hAnsiTheme="majorHAnsi" w:cstheme="majorHAnsi"/>
                <w:sz w:val="24"/>
                <w:szCs w:val="24"/>
                <w:lang w:val="en-US"/>
              </w:rPr>
            </w:pPr>
            <w:r w:rsidRPr="00D20FAC">
              <w:rPr>
                <w:rFonts w:asciiTheme="majorHAnsi" w:hAnsiTheme="majorHAnsi" w:cstheme="majorHAnsi"/>
                <w:sz w:val="24"/>
                <w:szCs w:val="24"/>
                <w:lang w:val="en-US"/>
              </w:rPr>
              <w:t>Tr</w:t>
            </w:r>
            <w:r w:rsidR="00F17A36" w:rsidRPr="00D20FAC">
              <w:rPr>
                <w:rFonts w:asciiTheme="majorHAnsi" w:hAnsiTheme="majorHAnsi" w:cstheme="majorHAnsi"/>
                <w:sz w:val="24"/>
                <w:szCs w:val="24"/>
                <w:lang w:val="en-US"/>
              </w:rPr>
              <w:t>i</w:t>
            </w:r>
            <w:r w:rsidRPr="00D20FAC">
              <w:rPr>
                <w:rFonts w:asciiTheme="majorHAnsi" w:hAnsiTheme="majorHAnsi" w:cstheme="majorHAnsi"/>
                <w:sz w:val="24"/>
                <w:szCs w:val="24"/>
                <w:lang w:val="en-US"/>
              </w:rPr>
              <w:t xml:space="preserve">nh Thai </w:t>
            </w:r>
            <w:proofErr w:type="spellStart"/>
            <w:r w:rsidR="00F17A36" w:rsidRPr="00D20FAC">
              <w:rPr>
                <w:rFonts w:asciiTheme="majorHAnsi" w:hAnsiTheme="majorHAnsi" w:cstheme="majorHAnsi"/>
                <w:sz w:val="24"/>
                <w:szCs w:val="24"/>
                <w:lang w:val="en-US"/>
              </w:rPr>
              <w:t>Anh</w:t>
            </w:r>
            <w:proofErr w:type="spellEnd"/>
          </w:p>
        </w:tc>
      </w:tr>
    </w:tbl>
    <w:p w:rsidR="00552B59" w:rsidRPr="00D20FAC"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D20FAC">
        <w:rPr>
          <w:rStyle w:val="SubtleReference"/>
          <w:rFonts w:cstheme="majorHAnsi"/>
          <w:smallCaps w:val="0"/>
          <w:color w:val="1F4E79" w:themeColor="accent1" w:themeShade="80"/>
          <w:u w:val="none"/>
        </w:rPr>
        <w:t>INTRODUCTION</w:t>
      </w:r>
      <w:bookmarkStart w:id="6" w:name="_Toc367930289"/>
      <w:bookmarkEnd w:id="3"/>
      <w:r w:rsidRPr="00D20FAC">
        <w:rPr>
          <w:rFonts w:cstheme="majorHAnsi"/>
          <w:color w:val="1F4E79" w:themeColor="accent1" w:themeShade="80"/>
        </w:rPr>
        <w:t>:</w:t>
      </w:r>
      <w:bookmarkEnd w:id="4"/>
      <w:bookmarkEnd w:id="5"/>
    </w:p>
    <w:p w:rsidR="00E55C02" w:rsidRPr="00D20FAC" w:rsidRDefault="00552B59" w:rsidP="00E55C02">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D20FAC">
        <w:rPr>
          <w:rStyle w:val="SubtleReference"/>
          <w:rFonts w:cstheme="majorHAnsi"/>
          <w:smallCaps w:val="0"/>
          <w:color w:val="1F4E79" w:themeColor="accent1" w:themeShade="80"/>
          <w:u w:val="none"/>
        </w:rPr>
        <w:t>DOCUMENT PURPOSE:</w:t>
      </w:r>
      <w:bookmarkStart w:id="9" w:name="_Toc368055106"/>
      <w:bookmarkStart w:id="10" w:name="_Toc371593898"/>
      <w:bookmarkEnd w:id="7"/>
      <w:bookmarkEnd w:id="8"/>
    </w:p>
    <w:p w:rsidR="00E55C02" w:rsidRPr="00D20FAC" w:rsidRDefault="00E55C02" w:rsidP="00E55C02">
      <w:pPr>
        <w:rPr>
          <w:rFonts w:asciiTheme="majorHAnsi" w:hAnsiTheme="majorHAnsi" w:cstheme="majorHAnsi"/>
          <w:lang w:val="vi-VN"/>
        </w:rPr>
      </w:pPr>
      <w:r w:rsidRPr="00D20FAC">
        <w:rPr>
          <w:rStyle w:val="SubtleReference"/>
          <w:rFonts w:asciiTheme="majorHAnsi" w:hAnsiTheme="majorHAnsi" w:cstheme="majorHAnsi"/>
          <w:smallCaps w:val="0"/>
          <w:color w:val="1F4E79" w:themeColor="accent1" w:themeShade="80"/>
          <w:u w:val="none"/>
          <w:lang w:val="en-US"/>
        </w:rPr>
        <w:t xml:space="preserve">This document </w:t>
      </w:r>
      <w:r w:rsidRPr="00D20FAC">
        <w:rPr>
          <w:rFonts w:asciiTheme="majorHAnsi" w:hAnsiTheme="majorHAnsi" w:cstheme="majorHAnsi"/>
          <w:b/>
          <w:bCs/>
          <w:i/>
          <w:iCs/>
          <w:lang w:val="vi-VN"/>
        </w:rPr>
        <w:t>is</w:t>
      </w:r>
      <w:r w:rsidRPr="00D20FAC">
        <w:rPr>
          <w:rFonts w:asciiTheme="majorHAnsi" w:hAnsiTheme="majorHAnsi" w:cstheme="majorHAnsi"/>
          <w:lang w:val="vi-VN"/>
        </w:rPr>
        <w:t xml:space="preserve"> Configuration Management (CM) of systems and/or software engineering efforts.  CM supports the management and control of project requirements and configurations.  CM establishes and maintains the integrity of the products of a project throughout the project life cycle.  CM involves identifying the configuration of products developed and delivered to the customer, systematically controlling changes to the configuration, and maintaining the traceability of the configuration</w:t>
      </w:r>
    </w:p>
    <w:p w:rsidR="00D20FAC" w:rsidRPr="00D20FAC" w:rsidRDefault="00D20FAC" w:rsidP="00D20FAC">
      <w:pPr>
        <w:pStyle w:val="Heading2"/>
        <w:numPr>
          <w:ilvl w:val="1"/>
          <w:numId w:val="9"/>
        </w:numPr>
        <w:ind w:left="1440" w:hanging="1080"/>
        <w:rPr>
          <w:rStyle w:val="SubtleReference"/>
          <w:rFonts w:cstheme="majorHAnsi"/>
          <w:color w:val="1F4E79" w:themeColor="accent1" w:themeShade="80"/>
          <w:u w:val="none"/>
        </w:rPr>
      </w:pPr>
      <w:r w:rsidRPr="00D20FAC">
        <w:rPr>
          <w:rStyle w:val="SubtleReference"/>
          <w:rFonts w:cstheme="majorHAnsi"/>
          <w:color w:val="1F4E79" w:themeColor="accent1" w:themeShade="80"/>
          <w:u w:val="none"/>
        </w:rPr>
        <w:t xml:space="preserve">Scope: </w:t>
      </w:r>
    </w:p>
    <w:p w:rsidR="00D20FAC" w:rsidRPr="00D20FAC" w:rsidRDefault="00D20FAC" w:rsidP="00E55C02">
      <w:pPr>
        <w:rPr>
          <w:rFonts w:asciiTheme="majorHAnsi" w:hAnsiTheme="majorHAnsi" w:cstheme="majorHAnsi"/>
        </w:rPr>
      </w:pPr>
      <w:r w:rsidRPr="00D20FAC">
        <w:rPr>
          <w:rFonts w:asciiTheme="majorHAnsi" w:hAnsiTheme="majorHAnsi" w:cstheme="majorHAnsi"/>
        </w:rPr>
        <w:t>This process supports projects involving systems or software engineering</w:t>
      </w:r>
      <w:r w:rsidRPr="00D20FAC">
        <w:rPr>
          <w:rFonts w:asciiTheme="majorHAnsi" w:hAnsiTheme="majorHAnsi" w:cstheme="majorHAnsi"/>
        </w:rPr>
        <w:t>, or technical support services.</w:t>
      </w:r>
    </w:p>
    <w:p w:rsidR="00D20FAC" w:rsidRPr="00D20FAC" w:rsidRDefault="00D20FAC" w:rsidP="00D20FAC">
      <w:pPr>
        <w:pStyle w:val="Heading2"/>
        <w:numPr>
          <w:ilvl w:val="1"/>
          <w:numId w:val="9"/>
        </w:numPr>
        <w:ind w:left="1440" w:hanging="1080"/>
        <w:rPr>
          <w:rStyle w:val="SubtleReference"/>
          <w:rFonts w:cstheme="majorHAnsi"/>
          <w:color w:val="1F4E79" w:themeColor="accent1" w:themeShade="80"/>
          <w:u w:val="none"/>
        </w:rPr>
      </w:pPr>
      <w:r w:rsidRPr="00D20FAC">
        <w:rPr>
          <w:rStyle w:val="SubtleReference"/>
          <w:rFonts w:cstheme="majorHAnsi"/>
          <w:color w:val="1F4E79" w:themeColor="accent1" w:themeShade="80"/>
          <w:u w:val="none"/>
        </w:rPr>
        <w:t>Guidelines</w:t>
      </w:r>
    </w:p>
    <w:p w:rsidR="00D20FAC" w:rsidRPr="00D20FAC" w:rsidRDefault="00D20FAC" w:rsidP="00D20FAC">
      <w:pPr>
        <w:rPr>
          <w:rFonts w:asciiTheme="majorHAnsi" w:hAnsiTheme="majorHAnsi" w:cstheme="majorHAnsi"/>
          <w:bCs/>
          <w:iCs/>
          <w:lang w:val="en-US"/>
        </w:rPr>
      </w:pPr>
      <w:r w:rsidRPr="00D20FAC">
        <w:rPr>
          <w:rFonts w:asciiTheme="majorHAnsi" w:hAnsiTheme="majorHAnsi" w:cstheme="majorHAnsi"/>
          <w:bCs/>
          <w:iCs/>
          <w:lang w:val="en-US"/>
        </w:rPr>
        <w:t xml:space="preserve">Personnel performing CM may find it necessary or beneficial to tailor the steps defined in this document, depending upon the scope of the project for which CM is being implemented, e.g. where a project involves performing a service versus developing a hardware or software product, certain steps may be tailored or omitted as appropriate. </w:t>
      </w:r>
    </w:p>
    <w:p w:rsidR="00D20FAC" w:rsidRPr="00D20FAC" w:rsidRDefault="00D20FAC" w:rsidP="00D20FAC">
      <w:pPr>
        <w:rPr>
          <w:rFonts w:asciiTheme="majorHAnsi" w:hAnsiTheme="majorHAnsi" w:cstheme="majorHAnsi"/>
          <w:bCs/>
          <w:iCs/>
          <w:lang w:val="en-US"/>
        </w:rPr>
      </w:pPr>
      <w:r w:rsidRPr="00D20FAC">
        <w:rPr>
          <w:rFonts w:asciiTheme="majorHAnsi" w:hAnsiTheme="majorHAnsi" w:cstheme="majorHAnsi"/>
          <w:bCs/>
          <w:iCs/>
          <w:lang w:val="en-US"/>
        </w:rPr>
        <w:t xml:space="preserve"> Project personnel charged with implementing this process shall ensure that completed work products based on this process comply with the process described in this document.</w:t>
      </w:r>
    </w:p>
    <w:p w:rsidR="00D20FAC" w:rsidRPr="00D20FAC" w:rsidRDefault="00D20FAC" w:rsidP="00D20FAC">
      <w:pPr>
        <w:pStyle w:val="Heading2"/>
        <w:numPr>
          <w:ilvl w:val="1"/>
          <w:numId w:val="9"/>
        </w:numPr>
        <w:ind w:left="1440" w:hanging="1080"/>
        <w:rPr>
          <w:rStyle w:val="SubtleReference"/>
          <w:rFonts w:cstheme="majorHAnsi"/>
          <w:color w:val="1F4E79" w:themeColor="accent1" w:themeShade="80"/>
          <w:u w:val="none"/>
        </w:rPr>
      </w:pPr>
      <w:bookmarkStart w:id="11" w:name="_Toc367930290"/>
      <w:bookmarkEnd w:id="9"/>
      <w:bookmarkEnd w:id="10"/>
      <w:bookmarkEnd w:id="6"/>
      <w:r w:rsidRPr="00D20FAC">
        <w:rPr>
          <w:rStyle w:val="SubtleReference"/>
          <w:rFonts w:cstheme="majorHAnsi"/>
          <w:color w:val="1F4E79" w:themeColor="accent1" w:themeShade="80"/>
          <w:u w:val="none"/>
        </w:rPr>
        <w:t>Document Overview</w:t>
      </w:r>
    </w:p>
    <w:p w:rsidR="00D20FAC" w:rsidRDefault="00D20FAC" w:rsidP="00D20FAC">
      <w:r>
        <w:t>This document consists of the following sections:</w:t>
      </w:r>
    </w:p>
    <w:p w:rsidR="00D20FAC" w:rsidRDefault="00D20FAC" w:rsidP="00D20FAC">
      <w:pPr>
        <w:pStyle w:val="Bullet"/>
        <w:numPr>
          <w:ilvl w:val="0"/>
          <w:numId w:val="31"/>
        </w:numPr>
      </w:pPr>
      <w:r>
        <w:t>Section 1 is an introduction to the Configuration Management Process.</w:t>
      </w:r>
    </w:p>
    <w:p w:rsidR="00D20FAC" w:rsidRDefault="00D20FAC" w:rsidP="00D20FAC">
      <w:pPr>
        <w:pStyle w:val="Bullet"/>
        <w:numPr>
          <w:ilvl w:val="0"/>
          <w:numId w:val="31"/>
        </w:numPr>
      </w:pPr>
      <w:r>
        <w:t>Section 2 contains the roles and responsibilities, entrance criteria, inputs, tasks, outputs and exit criteria and process measures for the Configuration Management Process.</w:t>
      </w:r>
    </w:p>
    <w:p w:rsidR="00A1414C" w:rsidRPr="00A1414C" w:rsidRDefault="00A1414C" w:rsidP="00A1414C">
      <w:pPr>
        <w:pStyle w:val="Heading2"/>
        <w:numPr>
          <w:ilvl w:val="1"/>
          <w:numId w:val="9"/>
        </w:numPr>
        <w:ind w:left="1440" w:hanging="1080"/>
        <w:rPr>
          <w:rStyle w:val="SubtleReference"/>
          <w:rFonts w:cstheme="majorHAnsi"/>
          <w:color w:val="1F4E79" w:themeColor="accent1" w:themeShade="80"/>
          <w:u w:val="none"/>
        </w:rPr>
      </w:pPr>
      <w:bookmarkStart w:id="12" w:name="_Toc348940320"/>
      <w:bookmarkStart w:id="13" w:name="_Toc348940511"/>
      <w:bookmarkStart w:id="14" w:name="_Toc348941276"/>
      <w:bookmarkStart w:id="15" w:name="_Toc349725376"/>
      <w:bookmarkStart w:id="16" w:name="_Toc349725737"/>
      <w:bookmarkStart w:id="17" w:name="_Toc349969760"/>
      <w:bookmarkStart w:id="18" w:name="_Toc365792688"/>
      <w:bookmarkStart w:id="19" w:name="_Toc366464312"/>
      <w:bookmarkStart w:id="20" w:name="_Toc375041069"/>
      <w:bookmarkStart w:id="21" w:name="_Toc375042698"/>
      <w:bookmarkStart w:id="22" w:name="_Toc420909424"/>
      <w:bookmarkStart w:id="23" w:name="_Toc429367600"/>
      <w:bookmarkStart w:id="24" w:name="_Toc429375407"/>
      <w:bookmarkStart w:id="25" w:name="_Toc101078983"/>
      <w:r w:rsidRPr="00A1414C">
        <w:rPr>
          <w:rStyle w:val="SubtleReference"/>
          <w:rFonts w:cstheme="majorHAnsi"/>
          <w:color w:val="1F4E79" w:themeColor="accent1" w:themeShade="80"/>
          <w:u w:val="none"/>
        </w:rPr>
        <w:t>Reference Materials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0241DE" w:rsidRDefault="00A1414C" w:rsidP="00A1414C">
      <w:pPr>
        <w:pStyle w:val="Heading2"/>
        <w:numPr>
          <w:ilvl w:val="1"/>
          <w:numId w:val="9"/>
        </w:numPr>
        <w:ind w:left="1440" w:hanging="1080"/>
        <w:rPr>
          <w:rStyle w:val="SubtleReference"/>
          <w:rFonts w:cstheme="majorHAnsi"/>
          <w:color w:val="1F4E79" w:themeColor="accent1" w:themeShade="80"/>
          <w:u w:val="none"/>
        </w:rPr>
      </w:pPr>
      <w:r w:rsidRPr="00A1414C">
        <w:rPr>
          <w:rStyle w:val="SubtleReference"/>
          <w:rFonts w:cstheme="majorHAnsi"/>
          <w:color w:val="1F4E79" w:themeColor="accent1" w:themeShade="80"/>
          <w:u w:val="none"/>
        </w:rPr>
        <w:t>Abbreviations and Acronyms.</w:t>
      </w:r>
    </w:p>
    <w:p w:rsidR="00A1414C" w:rsidRDefault="00A1414C" w:rsidP="00A1414C">
      <w:pPr>
        <w:pStyle w:val="ListParagraph"/>
        <w:numPr>
          <w:ilvl w:val="0"/>
          <w:numId w:val="9"/>
        </w:numPr>
      </w:pPr>
      <w:r>
        <w:t>Configuration Control Board</w:t>
      </w:r>
    </w:p>
    <w:p w:rsidR="00A1414C" w:rsidRDefault="00A1414C" w:rsidP="00A1414C">
      <w:pPr>
        <w:pStyle w:val="ListParagraph"/>
        <w:numPr>
          <w:ilvl w:val="0"/>
          <w:numId w:val="9"/>
        </w:numPr>
      </w:pPr>
      <w:r>
        <w:lastRenderedPageBreak/>
        <w:t>CI</w:t>
      </w:r>
      <w:r>
        <w:tab/>
        <w:t>Configuration Item</w:t>
      </w:r>
    </w:p>
    <w:p w:rsidR="00A1414C" w:rsidRDefault="00A1414C" w:rsidP="00A1414C">
      <w:pPr>
        <w:pStyle w:val="ListParagraph"/>
        <w:numPr>
          <w:ilvl w:val="0"/>
          <w:numId w:val="9"/>
        </w:numPr>
      </w:pPr>
      <w:r>
        <w:t>CM</w:t>
      </w:r>
      <w:r>
        <w:tab/>
        <w:t>Configuration Management</w:t>
      </w:r>
    </w:p>
    <w:p w:rsidR="00A1414C" w:rsidRDefault="00A1414C" w:rsidP="00A1414C">
      <w:pPr>
        <w:pStyle w:val="ListParagraph"/>
        <w:numPr>
          <w:ilvl w:val="0"/>
          <w:numId w:val="9"/>
        </w:numPr>
      </w:pPr>
      <w:r>
        <w:t>CMP</w:t>
      </w:r>
      <w:r>
        <w:tab/>
        <w:t>Configuration Management Plan</w:t>
      </w:r>
    </w:p>
    <w:p w:rsidR="00A1414C" w:rsidRDefault="00A1414C" w:rsidP="00A1414C">
      <w:pPr>
        <w:pStyle w:val="ListParagraph"/>
        <w:numPr>
          <w:ilvl w:val="0"/>
          <w:numId w:val="9"/>
        </w:numPr>
      </w:pPr>
      <w:r>
        <w:t>CMU</w:t>
      </w:r>
      <w:r>
        <w:tab/>
        <w:t>Carnegie Mellon University</w:t>
      </w:r>
    </w:p>
    <w:p w:rsidR="00A1414C" w:rsidRDefault="00A1414C" w:rsidP="00A1414C">
      <w:pPr>
        <w:pStyle w:val="ListParagraph"/>
        <w:numPr>
          <w:ilvl w:val="0"/>
          <w:numId w:val="9"/>
        </w:numPr>
      </w:pPr>
      <w:r>
        <w:t>CR</w:t>
      </w:r>
      <w:r>
        <w:tab/>
        <w:t>Change Request</w:t>
      </w:r>
    </w:p>
    <w:p w:rsidR="00A1414C" w:rsidRDefault="00A1414C" w:rsidP="00A1414C">
      <w:pPr>
        <w:pStyle w:val="ListParagraph"/>
        <w:numPr>
          <w:ilvl w:val="0"/>
          <w:numId w:val="9"/>
        </w:numPr>
      </w:pPr>
      <w:r>
        <w:t>CSA</w:t>
      </w:r>
      <w:r>
        <w:tab/>
        <w:t>Configuration Status Accounting</w:t>
      </w:r>
    </w:p>
    <w:p w:rsidR="00A1414C" w:rsidRDefault="00A1414C" w:rsidP="00A1414C">
      <w:pPr>
        <w:pStyle w:val="ListParagraph"/>
        <w:numPr>
          <w:ilvl w:val="0"/>
          <w:numId w:val="9"/>
        </w:numPr>
      </w:pPr>
      <w:r>
        <w:t>DCR</w:t>
      </w:r>
      <w:r>
        <w:tab/>
        <w:t>Document Change Request</w:t>
      </w:r>
    </w:p>
    <w:p w:rsidR="00A1414C" w:rsidRDefault="00A1414C" w:rsidP="00A1414C">
      <w:pPr>
        <w:pStyle w:val="ListParagraph"/>
        <w:numPr>
          <w:ilvl w:val="0"/>
          <w:numId w:val="9"/>
        </w:numPr>
      </w:pPr>
      <w:r>
        <w:t>EIA</w:t>
      </w:r>
      <w:r>
        <w:tab/>
        <w:t>Electronic Industries Alliance</w:t>
      </w:r>
    </w:p>
    <w:p w:rsidR="00A1414C" w:rsidRDefault="00A1414C" w:rsidP="00A1414C">
      <w:pPr>
        <w:pStyle w:val="ListParagraph"/>
        <w:numPr>
          <w:ilvl w:val="0"/>
          <w:numId w:val="9"/>
        </w:numPr>
      </w:pPr>
      <w:r>
        <w:t>FCA</w:t>
      </w:r>
      <w:r>
        <w:tab/>
        <w:t>Functional Configuration Audit</w:t>
      </w:r>
    </w:p>
    <w:p w:rsidR="00A1414C" w:rsidRDefault="00A1414C" w:rsidP="00A1414C">
      <w:pPr>
        <w:pStyle w:val="ListParagraph"/>
        <w:numPr>
          <w:ilvl w:val="0"/>
          <w:numId w:val="9"/>
        </w:numPr>
      </w:pPr>
      <w:r>
        <w:t>IEEE</w:t>
      </w:r>
      <w:r>
        <w:tab/>
        <w:t>Institute of Electrical and Electronics Engineers</w:t>
      </w:r>
    </w:p>
    <w:p w:rsidR="00A1414C" w:rsidRDefault="00A1414C" w:rsidP="00A1414C">
      <w:pPr>
        <w:pStyle w:val="ListParagraph"/>
        <w:numPr>
          <w:ilvl w:val="0"/>
          <w:numId w:val="9"/>
        </w:numPr>
      </w:pPr>
      <w:r>
        <w:t>PAL</w:t>
      </w:r>
      <w:r>
        <w:tab/>
        <w:t>Process Asset Library</w:t>
      </w:r>
    </w:p>
    <w:p w:rsidR="00A1414C" w:rsidRDefault="00A1414C" w:rsidP="00A1414C">
      <w:pPr>
        <w:pStyle w:val="ListParagraph"/>
        <w:numPr>
          <w:ilvl w:val="0"/>
          <w:numId w:val="9"/>
        </w:numPr>
      </w:pPr>
      <w:r>
        <w:t>PCA</w:t>
      </w:r>
      <w:r>
        <w:tab/>
        <w:t>Physical Configuration Audit</w:t>
      </w:r>
    </w:p>
    <w:p w:rsidR="00A1414C" w:rsidRDefault="00A1414C" w:rsidP="00A1414C">
      <w:pPr>
        <w:pStyle w:val="ListParagraph"/>
        <w:numPr>
          <w:ilvl w:val="0"/>
          <w:numId w:val="9"/>
        </w:numPr>
      </w:pPr>
      <w:r>
        <w:t>PM</w:t>
      </w:r>
      <w:r>
        <w:tab/>
        <w:t>Project Manager</w:t>
      </w:r>
    </w:p>
    <w:p w:rsidR="00A1414C" w:rsidRDefault="00A1414C" w:rsidP="00A1414C">
      <w:pPr>
        <w:pStyle w:val="ListParagraph"/>
        <w:numPr>
          <w:ilvl w:val="0"/>
          <w:numId w:val="9"/>
        </w:numPr>
      </w:pPr>
      <w:r>
        <w:t>PMP</w:t>
      </w:r>
      <w:r>
        <w:tab/>
        <w:t>Project Management Plan</w:t>
      </w:r>
    </w:p>
    <w:p w:rsidR="00A1414C" w:rsidRDefault="00A1414C" w:rsidP="00A1414C">
      <w:pPr>
        <w:pStyle w:val="ListParagraph"/>
        <w:numPr>
          <w:ilvl w:val="0"/>
          <w:numId w:val="9"/>
        </w:numPr>
      </w:pPr>
      <w:r>
        <w:t>QA</w:t>
      </w:r>
      <w:r>
        <w:tab/>
        <w:t>Quality Assurance</w:t>
      </w:r>
    </w:p>
    <w:p w:rsidR="00A1414C" w:rsidRDefault="00A1414C" w:rsidP="00A1414C">
      <w:pPr>
        <w:pStyle w:val="ListParagraph"/>
        <w:numPr>
          <w:ilvl w:val="0"/>
          <w:numId w:val="9"/>
        </w:numPr>
      </w:pPr>
      <w:r>
        <w:t>SCM</w:t>
      </w:r>
      <w:r>
        <w:tab/>
        <w:t>Software Configuration Management</w:t>
      </w:r>
    </w:p>
    <w:p w:rsidR="00A1414C" w:rsidRDefault="00A1414C" w:rsidP="00A1414C">
      <w:pPr>
        <w:pStyle w:val="ListParagraph"/>
        <w:numPr>
          <w:ilvl w:val="0"/>
          <w:numId w:val="9"/>
        </w:numPr>
      </w:pPr>
      <w:r>
        <w:t>SEI</w:t>
      </w:r>
      <w:r>
        <w:tab/>
        <w:t>Software Engineering Institute</w:t>
      </w:r>
    </w:p>
    <w:p w:rsidR="00A1414C" w:rsidRDefault="00A1414C" w:rsidP="00A1414C">
      <w:pPr>
        <w:pStyle w:val="ListParagraph"/>
        <w:numPr>
          <w:ilvl w:val="0"/>
          <w:numId w:val="9"/>
        </w:numPr>
      </w:pPr>
      <w:r>
        <w:t>SSC</w:t>
      </w:r>
      <w:r>
        <w:tab/>
        <w:t xml:space="preserve">SPAWAR Systems Center </w:t>
      </w:r>
    </w:p>
    <w:p w:rsidR="00A1414C" w:rsidRDefault="00A1414C" w:rsidP="00A1414C">
      <w:pPr>
        <w:pStyle w:val="ListParagraph"/>
        <w:numPr>
          <w:ilvl w:val="0"/>
          <w:numId w:val="9"/>
        </w:numPr>
      </w:pPr>
      <w:r>
        <w:t>SEPG</w:t>
      </w:r>
      <w:r>
        <w:tab/>
        <w:t>Systems/Software Engineering Process Group</w:t>
      </w:r>
    </w:p>
    <w:p w:rsidR="00A1414C" w:rsidRDefault="00A1414C" w:rsidP="00A1414C">
      <w:pPr>
        <w:pStyle w:val="ListParagraph"/>
        <w:numPr>
          <w:ilvl w:val="0"/>
          <w:numId w:val="9"/>
        </w:numPr>
      </w:pPr>
      <w:r>
        <w:t>SEPO</w:t>
      </w:r>
      <w:r>
        <w:tab/>
        <w:t>Systems Engineering Process Office</w:t>
      </w:r>
    </w:p>
    <w:p w:rsidR="00A1414C" w:rsidRDefault="00A1414C" w:rsidP="00A1414C">
      <w:pPr>
        <w:pStyle w:val="ListParagraph"/>
        <w:numPr>
          <w:ilvl w:val="0"/>
          <w:numId w:val="9"/>
        </w:numPr>
      </w:pPr>
      <w:r>
        <w:t>SPAWAR</w:t>
      </w:r>
      <w:r>
        <w:tab/>
        <w:t>Space and Naval Warfare</w:t>
      </w:r>
    </w:p>
    <w:p w:rsidR="00A1414C" w:rsidRDefault="00A1414C" w:rsidP="00A1414C">
      <w:pPr>
        <w:pStyle w:val="ListParagraph"/>
        <w:numPr>
          <w:ilvl w:val="0"/>
          <w:numId w:val="9"/>
        </w:numPr>
      </w:pPr>
      <w:r>
        <w:t>SPI</w:t>
      </w:r>
      <w:r>
        <w:tab/>
        <w:t>Systems/Software Process Improvement</w:t>
      </w:r>
    </w:p>
    <w:p w:rsidR="00A1414C" w:rsidRDefault="00A1414C" w:rsidP="00A1414C">
      <w:pPr>
        <w:pStyle w:val="ListParagraph"/>
        <w:numPr>
          <w:ilvl w:val="0"/>
          <w:numId w:val="9"/>
        </w:numPr>
      </w:pPr>
    </w:p>
    <w:p w:rsidR="007D5F93" w:rsidRDefault="007D5F93" w:rsidP="007D5F93">
      <w:pPr>
        <w:pStyle w:val="Heading1"/>
        <w:numPr>
          <w:ilvl w:val="0"/>
          <w:numId w:val="17"/>
        </w:numPr>
        <w:rPr>
          <w:rStyle w:val="SubtleReference"/>
          <w:rFonts w:cstheme="majorHAnsi"/>
          <w:color w:val="1F4E79" w:themeColor="accent1" w:themeShade="80"/>
          <w:u w:val="none"/>
        </w:rPr>
      </w:pPr>
      <w:r w:rsidRPr="007D5F93">
        <w:rPr>
          <w:rStyle w:val="SubtleReference"/>
          <w:rFonts w:cstheme="majorHAnsi"/>
          <w:color w:val="1F4E79" w:themeColor="accent1" w:themeShade="80"/>
          <w:u w:val="none"/>
        </w:rPr>
        <w:t>Configuration management process:</w:t>
      </w:r>
    </w:p>
    <w:p w:rsidR="007D5F93" w:rsidRPr="007D5F93" w:rsidRDefault="007D5F93" w:rsidP="007D5F93">
      <w:pPr>
        <w:pStyle w:val="Heading1"/>
        <w:numPr>
          <w:ilvl w:val="1"/>
          <w:numId w:val="33"/>
        </w:numPr>
        <w:rPr>
          <w:rStyle w:val="SubtleReference"/>
          <w:rFonts w:cstheme="majorHAnsi"/>
          <w:color w:val="1F4E79" w:themeColor="accent1" w:themeShade="80"/>
          <w:u w:val="none"/>
        </w:rPr>
        <w:sectPr w:rsidR="007D5F93" w:rsidRPr="007D5F93" w:rsidSect="00A1414C">
          <w:pgSz w:w="12240" w:h="15840" w:code="1"/>
          <w:pgMar w:top="1728" w:right="1440" w:bottom="1440" w:left="1440" w:header="720" w:footer="720" w:gutter="0"/>
          <w:pgNumType w:start="1"/>
          <w:cols w:space="720"/>
        </w:sectPr>
      </w:pPr>
      <w:bookmarkStart w:id="26" w:name="_GoBack"/>
      <w:bookmarkEnd w:id="26"/>
      <w:r w:rsidRPr="007D5F93">
        <w:rPr>
          <w:rStyle w:val="SubtleReference"/>
          <w:rFonts w:cstheme="majorHAnsi"/>
          <w:i/>
          <w:iCs/>
          <w:color w:val="1F4E79" w:themeColor="accent1" w:themeShade="80"/>
          <w:sz w:val="28"/>
          <w:szCs w:val="28"/>
          <w:u w:val="none"/>
        </w:rPr>
        <w:t xml:space="preserve">Process: </w:t>
      </w:r>
    </w:p>
    <w:p w:rsidR="00A1414C" w:rsidRPr="00A1414C" w:rsidRDefault="00A1414C" w:rsidP="00A1414C"/>
    <w:bookmarkEnd w:id="11"/>
    <w:sectPr w:rsidR="00A1414C" w:rsidRPr="00A1414C"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097" w:rsidRDefault="00127097" w:rsidP="0097517C">
      <w:pPr>
        <w:spacing w:after="0" w:line="240" w:lineRule="auto"/>
      </w:pPr>
      <w:r>
        <w:separator/>
      </w:r>
    </w:p>
  </w:endnote>
  <w:endnote w:type="continuationSeparator" w:id="0">
    <w:p w:rsidR="00127097" w:rsidRDefault="00127097"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D5F93">
      <w:rPr>
        <w:caps/>
        <w:noProof/>
        <w:color w:val="5B9BD5" w:themeColor="accent1"/>
      </w:rPr>
      <w:t>0</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097" w:rsidRDefault="00127097" w:rsidP="0097517C">
      <w:pPr>
        <w:spacing w:after="0" w:line="240" w:lineRule="auto"/>
      </w:pPr>
      <w:r>
        <w:separator/>
      </w:r>
    </w:p>
  </w:footnote>
  <w:footnote w:type="continuationSeparator" w:id="0">
    <w:p w:rsidR="00127097" w:rsidRDefault="00127097"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9B35950"/>
    <w:multiLevelType w:val="singleLevel"/>
    <w:tmpl w:val="D8A24222"/>
    <w:lvl w:ilvl="0">
      <w:start w:val="1"/>
      <w:numFmt w:val="lowerLetter"/>
      <w:lvlText w:val="%1."/>
      <w:legacy w:legacy="1" w:legacySpace="0" w:legacyIndent="360"/>
      <w:lvlJc w:val="left"/>
      <w:pPr>
        <w:ind w:left="720" w:hanging="360"/>
      </w:pPr>
    </w:lvl>
  </w:abstractNum>
  <w:abstractNum w:abstractNumId="13">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4">
    <w:nsid w:val="3D484329"/>
    <w:multiLevelType w:val="multilevel"/>
    <w:tmpl w:val="76A281FE"/>
    <w:lvl w:ilvl="0">
      <w:start w:val="1"/>
      <w:numFmt w:val="decimal"/>
      <w:lvlText w:val="%1"/>
      <w:lvlJc w:val="left"/>
      <w:pPr>
        <w:tabs>
          <w:tab w:val="num" w:pos="540"/>
        </w:tabs>
        <w:ind w:left="540" w:hanging="540"/>
      </w:pPr>
      <w:rPr>
        <w:rFonts w:hint="default"/>
      </w:rPr>
    </w:lvl>
    <w:lvl w:ilvl="1">
      <w:start w:val="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450024"/>
    <w:multiLevelType w:val="multilevel"/>
    <w:tmpl w:val="01ECF20E"/>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7"/>
  </w:num>
  <w:num w:numId="4">
    <w:abstractNumId w:val="31"/>
  </w:num>
  <w:num w:numId="5">
    <w:abstractNumId w:val="21"/>
  </w:num>
  <w:num w:numId="6">
    <w:abstractNumId w:val="5"/>
  </w:num>
  <w:num w:numId="7">
    <w:abstractNumId w:val="19"/>
  </w:num>
  <w:num w:numId="8">
    <w:abstractNumId w:val="16"/>
  </w:num>
  <w:num w:numId="9">
    <w:abstractNumId w:val="1"/>
  </w:num>
  <w:num w:numId="10">
    <w:abstractNumId w:val="23"/>
  </w:num>
  <w:num w:numId="11">
    <w:abstractNumId w:val="9"/>
  </w:num>
  <w:num w:numId="12">
    <w:abstractNumId w:val="17"/>
  </w:num>
  <w:num w:numId="13">
    <w:abstractNumId w:val="27"/>
  </w:num>
  <w:num w:numId="14">
    <w:abstractNumId w:val="26"/>
  </w:num>
  <w:num w:numId="15">
    <w:abstractNumId w:val="32"/>
  </w:num>
  <w:num w:numId="16">
    <w:abstractNumId w:val="28"/>
  </w:num>
  <w:num w:numId="17">
    <w:abstractNumId w:val="4"/>
  </w:num>
  <w:num w:numId="18">
    <w:abstractNumId w:val="3"/>
  </w:num>
  <w:num w:numId="19">
    <w:abstractNumId w:val="15"/>
  </w:num>
  <w:num w:numId="20">
    <w:abstractNumId w:val="29"/>
  </w:num>
  <w:num w:numId="21">
    <w:abstractNumId w:val="10"/>
  </w:num>
  <w:num w:numId="22">
    <w:abstractNumId w:val="18"/>
  </w:num>
  <w:num w:numId="23">
    <w:abstractNumId w:val="20"/>
  </w:num>
  <w:num w:numId="24">
    <w:abstractNumId w:val="24"/>
  </w:num>
  <w:num w:numId="25">
    <w:abstractNumId w:val="2"/>
  </w:num>
  <w:num w:numId="26">
    <w:abstractNumId w:val="30"/>
  </w:num>
  <w:num w:numId="27">
    <w:abstractNumId w:val="6"/>
  </w:num>
  <w:num w:numId="28">
    <w:abstractNumId w:val="0"/>
  </w:num>
  <w:num w:numId="29">
    <w:abstractNumId w:val="25"/>
  </w:num>
  <w:num w:numId="30">
    <w:abstractNumId w:val="8"/>
  </w:num>
  <w:num w:numId="31">
    <w:abstractNumId w:val="12"/>
  </w:num>
  <w:num w:numId="32">
    <w:abstractNumId w:val="1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408CE"/>
    <w:rsid w:val="000A7419"/>
    <w:rsid w:val="000D4849"/>
    <w:rsid w:val="000F362F"/>
    <w:rsid w:val="000F4BB2"/>
    <w:rsid w:val="00127097"/>
    <w:rsid w:val="00145242"/>
    <w:rsid w:val="0015123D"/>
    <w:rsid w:val="0015472B"/>
    <w:rsid w:val="001663EA"/>
    <w:rsid w:val="001677AF"/>
    <w:rsid w:val="0018392A"/>
    <w:rsid w:val="00186A51"/>
    <w:rsid w:val="001C1C13"/>
    <w:rsid w:val="001D21DE"/>
    <w:rsid w:val="001F34EF"/>
    <w:rsid w:val="00202F88"/>
    <w:rsid w:val="0027269D"/>
    <w:rsid w:val="00284A51"/>
    <w:rsid w:val="00287BE6"/>
    <w:rsid w:val="002A41A5"/>
    <w:rsid w:val="002C1CA0"/>
    <w:rsid w:val="002E065E"/>
    <w:rsid w:val="002E0947"/>
    <w:rsid w:val="002F0F6A"/>
    <w:rsid w:val="00307523"/>
    <w:rsid w:val="0032351F"/>
    <w:rsid w:val="00332B23"/>
    <w:rsid w:val="003701D0"/>
    <w:rsid w:val="003B3AB4"/>
    <w:rsid w:val="003B6BA6"/>
    <w:rsid w:val="003C7C41"/>
    <w:rsid w:val="003D6E76"/>
    <w:rsid w:val="003E56A9"/>
    <w:rsid w:val="00423FA1"/>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632ECC"/>
    <w:rsid w:val="00652BAE"/>
    <w:rsid w:val="00653B3B"/>
    <w:rsid w:val="006622F5"/>
    <w:rsid w:val="00676A24"/>
    <w:rsid w:val="0068250F"/>
    <w:rsid w:val="006D2E7B"/>
    <w:rsid w:val="006D46E0"/>
    <w:rsid w:val="006D5BA3"/>
    <w:rsid w:val="006E7EC2"/>
    <w:rsid w:val="00777C89"/>
    <w:rsid w:val="007C62BB"/>
    <w:rsid w:val="007D2ABB"/>
    <w:rsid w:val="007D5F93"/>
    <w:rsid w:val="008278E4"/>
    <w:rsid w:val="00834251"/>
    <w:rsid w:val="00834290"/>
    <w:rsid w:val="008410B8"/>
    <w:rsid w:val="008442BC"/>
    <w:rsid w:val="00851085"/>
    <w:rsid w:val="008675F2"/>
    <w:rsid w:val="008C3FB7"/>
    <w:rsid w:val="008D7B87"/>
    <w:rsid w:val="008F1870"/>
    <w:rsid w:val="008F473A"/>
    <w:rsid w:val="00914FB1"/>
    <w:rsid w:val="0095666C"/>
    <w:rsid w:val="00965D5E"/>
    <w:rsid w:val="0097517C"/>
    <w:rsid w:val="00A1414C"/>
    <w:rsid w:val="00A348EC"/>
    <w:rsid w:val="00A528E8"/>
    <w:rsid w:val="00A5652A"/>
    <w:rsid w:val="00A604FD"/>
    <w:rsid w:val="00A711E6"/>
    <w:rsid w:val="00AA6F3C"/>
    <w:rsid w:val="00AC3E48"/>
    <w:rsid w:val="00AE5F67"/>
    <w:rsid w:val="00B05072"/>
    <w:rsid w:val="00B714BD"/>
    <w:rsid w:val="00B7266E"/>
    <w:rsid w:val="00B85B46"/>
    <w:rsid w:val="00B95A9D"/>
    <w:rsid w:val="00BB440C"/>
    <w:rsid w:val="00BE40B6"/>
    <w:rsid w:val="00C122F4"/>
    <w:rsid w:val="00C425EB"/>
    <w:rsid w:val="00C441E9"/>
    <w:rsid w:val="00C4443E"/>
    <w:rsid w:val="00C630B4"/>
    <w:rsid w:val="00C633BB"/>
    <w:rsid w:val="00CA0FBD"/>
    <w:rsid w:val="00CF1934"/>
    <w:rsid w:val="00D20FAC"/>
    <w:rsid w:val="00D22A51"/>
    <w:rsid w:val="00D31C98"/>
    <w:rsid w:val="00D33741"/>
    <w:rsid w:val="00D36A6B"/>
    <w:rsid w:val="00D44958"/>
    <w:rsid w:val="00D467EA"/>
    <w:rsid w:val="00D649FE"/>
    <w:rsid w:val="00DA20AC"/>
    <w:rsid w:val="00DD3C7A"/>
    <w:rsid w:val="00E017EA"/>
    <w:rsid w:val="00E20A4F"/>
    <w:rsid w:val="00E220CA"/>
    <w:rsid w:val="00E55C02"/>
    <w:rsid w:val="00E752C6"/>
    <w:rsid w:val="00E90147"/>
    <w:rsid w:val="00E90638"/>
    <w:rsid w:val="00EB09F2"/>
    <w:rsid w:val="00EC28F9"/>
    <w:rsid w:val="00EE7C57"/>
    <w:rsid w:val="00F16BE3"/>
    <w:rsid w:val="00F17A36"/>
    <w:rsid w:val="00F3153B"/>
    <w:rsid w:val="00F40CEA"/>
    <w:rsid w:val="00F57429"/>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6C56BA-11A1-4EBD-B738-D2160DF7B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55</TotalTime>
  <Pages>5</Pages>
  <Words>371</Words>
  <Characters>2117</Characters>
  <Application>Microsoft Office Word</Application>
  <DocSecurity>0</DocSecurity>
  <Lines>17</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 Thứ Nguyễn Hoàng</cp:lastModifiedBy>
  <cp:revision>5</cp:revision>
  <dcterms:created xsi:type="dcterms:W3CDTF">2013-12-24T03:46:00Z</dcterms:created>
  <dcterms:modified xsi:type="dcterms:W3CDTF">2013-12-24T04:46:00Z</dcterms:modified>
</cp:coreProperties>
</file>