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8FB393" w14:textId="77777777" w:rsidR="0063008F" w:rsidRPr="0063008F" w:rsidRDefault="0063008F" w:rsidP="0063008F">
      <w:pPr>
        <w:rPr>
          <w:b/>
          <w:bCs/>
          <w:sz w:val="28"/>
          <w:szCs w:val="28"/>
        </w:rPr>
      </w:pPr>
      <w:r w:rsidRPr="0063008F">
        <w:rPr>
          <w:b/>
          <w:bCs/>
          <w:sz w:val="28"/>
          <w:szCs w:val="28"/>
        </w:rPr>
        <w:t>Analysis</w:t>
      </w:r>
    </w:p>
    <w:p w14:paraId="26E8F159" w14:textId="77777777" w:rsidR="0063008F" w:rsidRPr="0063008F" w:rsidRDefault="0063008F" w:rsidP="0063008F">
      <w:pPr>
        <w:numPr>
          <w:ilvl w:val="0"/>
          <w:numId w:val="1"/>
        </w:numPr>
        <w:rPr>
          <w:sz w:val="28"/>
          <w:szCs w:val="28"/>
        </w:rPr>
      </w:pPr>
      <w:r w:rsidRPr="0063008F">
        <w:rPr>
          <w:sz w:val="28"/>
          <w:szCs w:val="28"/>
        </w:rPr>
        <w:t xml:space="preserve">Gasoline remains the dominant fuel type in the U.S. vehicle market, accounting for approximately 84.4% of all registered vehicles. </w:t>
      </w:r>
    </w:p>
    <w:p w14:paraId="517FBB72" w14:textId="77777777" w:rsidR="0063008F" w:rsidRPr="0063008F" w:rsidRDefault="0063008F" w:rsidP="0063008F">
      <w:pPr>
        <w:numPr>
          <w:ilvl w:val="0"/>
          <w:numId w:val="1"/>
        </w:numPr>
        <w:rPr>
          <w:sz w:val="28"/>
          <w:szCs w:val="28"/>
        </w:rPr>
      </w:pPr>
      <w:r w:rsidRPr="0063008F">
        <w:rPr>
          <w:sz w:val="28"/>
          <w:szCs w:val="28"/>
        </w:rPr>
        <w:t xml:space="preserve">California has the largest vehicle market in the United States, records the highest EV adoption rate (3.41%), and accounts for approximately 35% of all electric vehicles nationwide, making it the country's leading EV market. </w:t>
      </w:r>
    </w:p>
    <w:p w14:paraId="2C46F5A2" w14:textId="77777777" w:rsidR="0063008F" w:rsidRPr="0063008F" w:rsidRDefault="0063008F" w:rsidP="0063008F">
      <w:pPr>
        <w:numPr>
          <w:ilvl w:val="0"/>
          <w:numId w:val="1"/>
        </w:numPr>
        <w:rPr>
          <w:sz w:val="28"/>
          <w:szCs w:val="28"/>
        </w:rPr>
      </w:pPr>
      <w:r w:rsidRPr="0063008F">
        <w:rPr>
          <w:sz w:val="28"/>
          <w:szCs w:val="28"/>
        </w:rPr>
        <w:t xml:space="preserve">The highest EV adoption rates are observed in California, the District of Columbia, Hawaii, Washington, and Nevada, indicating that these regions have the most mature electric vehicle markets. </w:t>
      </w:r>
    </w:p>
    <w:p w14:paraId="394A0CF0" w14:textId="77777777" w:rsidR="0063008F" w:rsidRPr="0063008F" w:rsidRDefault="0063008F" w:rsidP="0063008F">
      <w:pPr>
        <w:numPr>
          <w:ilvl w:val="0"/>
          <w:numId w:val="1"/>
        </w:numPr>
        <w:rPr>
          <w:sz w:val="28"/>
          <w:szCs w:val="28"/>
        </w:rPr>
      </w:pPr>
      <w:r w:rsidRPr="0063008F">
        <w:rPr>
          <w:sz w:val="28"/>
          <w:szCs w:val="28"/>
        </w:rPr>
        <w:t xml:space="preserve">Texas has the second-largest vehicle market in the United States but a relatively low EV adoption rate (0.90%), highlighting significant potential for future EV growth if charging infrastructure is expanded. </w:t>
      </w:r>
    </w:p>
    <w:p w14:paraId="68DF18CB" w14:textId="77777777" w:rsidR="0063008F" w:rsidRPr="0063008F" w:rsidRDefault="0063008F" w:rsidP="0063008F">
      <w:pPr>
        <w:numPr>
          <w:ilvl w:val="0"/>
          <w:numId w:val="1"/>
        </w:numPr>
        <w:rPr>
          <w:sz w:val="28"/>
          <w:szCs w:val="28"/>
        </w:rPr>
      </w:pPr>
      <w:r w:rsidRPr="0063008F">
        <w:rPr>
          <w:sz w:val="28"/>
          <w:szCs w:val="28"/>
        </w:rPr>
        <w:t xml:space="preserve">New York has a moderate EV adoption rate (1.16%) and accounts for approximately 3.69% of all U.S. electric vehicles. Its high urban population density and large number of apartment residents increase the need for accessible public charging infrastructure. </w:t>
      </w:r>
    </w:p>
    <w:p w14:paraId="51C71A22" w14:textId="77777777" w:rsidR="0063008F" w:rsidRPr="0063008F" w:rsidRDefault="0063008F" w:rsidP="0063008F">
      <w:pPr>
        <w:numPr>
          <w:ilvl w:val="0"/>
          <w:numId w:val="1"/>
        </w:numPr>
        <w:rPr>
          <w:sz w:val="28"/>
          <w:szCs w:val="28"/>
        </w:rPr>
      </w:pPr>
      <w:r w:rsidRPr="0063008F">
        <w:rPr>
          <w:sz w:val="28"/>
          <w:szCs w:val="28"/>
        </w:rPr>
        <w:t xml:space="preserve">Among alternative fuels, Ethanol (E85) has the largest market presence, followed by Biodiesel, while Hydrogen has the smallest share, indicating that hydrogen technology is still in the early stages of adoption. </w:t>
      </w:r>
    </w:p>
    <w:p w14:paraId="5E4263E4" w14:textId="77777777" w:rsidR="0063008F" w:rsidRPr="0063008F" w:rsidRDefault="0063008F" w:rsidP="0063008F">
      <w:pPr>
        <w:rPr>
          <w:sz w:val="28"/>
          <w:szCs w:val="28"/>
        </w:rPr>
      </w:pPr>
      <w:r w:rsidRPr="0063008F">
        <w:rPr>
          <w:sz w:val="28"/>
          <w:szCs w:val="28"/>
        </w:rPr>
        <w:pict w14:anchorId="02B11C1A">
          <v:rect id="_x0000_i1031" style="width:0;height:1.5pt" o:hralign="center" o:hrstd="t" o:hr="t" fillcolor="#a0a0a0" stroked="f"/>
        </w:pict>
      </w:r>
    </w:p>
    <w:p w14:paraId="33FEFDFE" w14:textId="77777777" w:rsidR="0063008F" w:rsidRPr="0063008F" w:rsidRDefault="0063008F" w:rsidP="0063008F">
      <w:pPr>
        <w:rPr>
          <w:b/>
          <w:bCs/>
          <w:sz w:val="28"/>
          <w:szCs w:val="28"/>
        </w:rPr>
      </w:pPr>
      <w:r w:rsidRPr="0063008F">
        <w:rPr>
          <w:b/>
          <w:bCs/>
          <w:sz w:val="28"/>
          <w:szCs w:val="28"/>
        </w:rPr>
        <w:t>Recommendations</w:t>
      </w:r>
    </w:p>
    <w:p w14:paraId="5862BCC8" w14:textId="77777777" w:rsidR="0063008F" w:rsidRPr="0063008F" w:rsidRDefault="0063008F" w:rsidP="0063008F">
      <w:pPr>
        <w:numPr>
          <w:ilvl w:val="0"/>
          <w:numId w:val="2"/>
        </w:numPr>
        <w:rPr>
          <w:sz w:val="28"/>
          <w:szCs w:val="28"/>
        </w:rPr>
      </w:pPr>
      <w:r w:rsidRPr="0063008F">
        <w:rPr>
          <w:b/>
          <w:bCs/>
          <w:sz w:val="28"/>
          <w:szCs w:val="28"/>
        </w:rPr>
        <w:t>California:</w:t>
      </w:r>
      <w:r w:rsidRPr="0063008F">
        <w:rPr>
          <w:sz w:val="28"/>
          <w:szCs w:val="28"/>
        </w:rPr>
        <w:t xml:space="preserve"> Continue investing in charging infrastructure by expanding and upgrading charging stations in high-demand areas. As the largest vehicle market with the highest EV adoption rate, California requires a reliable and dense charging network to support continued EV growth. </w:t>
      </w:r>
    </w:p>
    <w:p w14:paraId="5EF137BF" w14:textId="77777777" w:rsidR="0063008F" w:rsidRPr="0063008F" w:rsidRDefault="0063008F" w:rsidP="0063008F">
      <w:pPr>
        <w:numPr>
          <w:ilvl w:val="0"/>
          <w:numId w:val="2"/>
        </w:numPr>
        <w:rPr>
          <w:sz w:val="28"/>
          <w:szCs w:val="28"/>
        </w:rPr>
      </w:pPr>
      <w:r w:rsidRPr="0063008F">
        <w:rPr>
          <w:b/>
          <w:bCs/>
          <w:sz w:val="28"/>
          <w:szCs w:val="28"/>
        </w:rPr>
        <w:t>Texas:</w:t>
      </w:r>
      <w:r w:rsidRPr="0063008F">
        <w:rPr>
          <w:sz w:val="28"/>
          <w:szCs w:val="28"/>
        </w:rPr>
        <w:t xml:space="preserve"> Prioritize investment in DC fast-charging stations along highways and major transportation corridors. Texas was selected because it has the second-largest vehicle market but a relatively low EV adoption rate, offering significant potential to accelerate EV adoption through improved charging accessibility. </w:t>
      </w:r>
    </w:p>
    <w:p w14:paraId="66F47439" w14:textId="77777777" w:rsidR="0063008F" w:rsidRPr="0063008F" w:rsidRDefault="0063008F" w:rsidP="0063008F">
      <w:pPr>
        <w:numPr>
          <w:ilvl w:val="0"/>
          <w:numId w:val="2"/>
        </w:numPr>
        <w:rPr>
          <w:sz w:val="28"/>
          <w:szCs w:val="28"/>
        </w:rPr>
      </w:pPr>
      <w:r w:rsidRPr="0063008F">
        <w:rPr>
          <w:b/>
          <w:bCs/>
          <w:sz w:val="28"/>
          <w:szCs w:val="28"/>
        </w:rPr>
        <w:lastRenderedPageBreak/>
        <w:t>New York:</w:t>
      </w:r>
      <w:r w:rsidRPr="0063008F">
        <w:rPr>
          <w:sz w:val="28"/>
          <w:szCs w:val="28"/>
        </w:rPr>
        <w:t xml:space="preserve"> Prioritize the expansion of Level 2 public charging stations in residential neighborhoods, apartment buildings, workplaces, and public parking facilities. New York was selected because many residents live in apartments without access to private home charging, making public charging infrastructure essential for encouraging EV adoption. </w:t>
      </w:r>
    </w:p>
    <w:p w14:paraId="4B1BA6BE" w14:textId="77777777" w:rsidR="0063008F" w:rsidRPr="0063008F" w:rsidRDefault="0063008F" w:rsidP="0063008F">
      <w:pPr>
        <w:numPr>
          <w:ilvl w:val="0"/>
          <w:numId w:val="2"/>
        </w:numPr>
        <w:rPr>
          <w:sz w:val="28"/>
          <w:szCs w:val="28"/>
        </w:rPr>
      </w:pPr>
      <w:r w:rsidRPr="0063008F">
        <w:rPr>
          <w:b/>
          <w:bCs/>
          <w:sz w:val="28"/>
          <w:szCs w:val="28"/>
        </w:rPr>
        <w:t>Alternative Fuel Strategy:</w:t>
      </w:r>
      <w:r w:rsidRPr="0063008F">
        <w:rPr>
          <w:sz w:val="28"/>
          <w:szCs w:val="28"/>
        </w:rPr>
        <w:t xml:space="preserve"> Continue supporting alternative fuel technologies, but prioritize investment in EV charging infrastructure. While Ethanol (E85) is the most widely used alternative fuel, hydrogen adoption remains very limited, making electric vehicles the most practical focus for large-scale infrastructure investment. </w:t>
      </w:r>
    </w:p>
    <w:p w14:paraId="71B47081" w14:textId="77777777" w:rsidR="006A3953" w:rsidRPr="0063008F" w:rsidRDefault="006A3953">
      <w:pPr>
        <w:rPr>
          <w:sz w:val="28"/>
          <w:szCs w:val="28"/>
        </w:rPr>
      </w:pPr>
    </w:p>
    <w:sectPr w:rsidR="006A3953" w:rsidRPr="0063008F" w:rsidSect="0077486B">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ED04EF" w14:textId="77777777" w:rsidR="003B29E4" w:rsidRDefault="003B29E4" w:rsidP="0063008F">
      <w:pPr>
        <w:spacing w:after="0" w:line="240" w:lineRule="auto"/>
      </w:pPr>
      <w:r>
        <w:separator/>
      </w:r>
    </w:p>
  </w:endnote>
  <w:endnote w:type="continuationSeparator" w:id="0">
    <w:p w14:paraId="1394129A" w14:textId="77777777" w:rsidR="003B29E4" w:rsidRDefault="003B29E4" w:rsidP="006300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EC380C" w14:textId="77777777" w:rsidR="003B29E4" w:rsidRDefault="003B29E4" w:rsidP="0063008F">
      <w:pPr>
        <w:spacing w:after="0" w:line="240" w:lineRule="auto"/>
      </w:pPr>
      <w:r>
        <w:separator/>
      </w:r>
    </w:p>
  </w:footnote>
  <w:footnote w:type="continuationSeparator" w:id="0">
    <w:p w14:paraId="686D559A" w14:textId="77777777" w:rsidR="003B29E4" w:rsidRDefault="003B29E4" w:rsidP="0063008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B03FB9"/>
    <w:multiLevelType w:val="multilevel"/>
    <w:tmpl w:val="A20AE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18F1F92"/>
    <w:multiLevelType w:val="multilevel"/>
    <w:tmpl w:val="CCF2E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4978347">
    <w:abstractNumId w:val="0"/>
  </w:num>
  <w:num w:numId="2" w16cid:durableId="2284613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50BE"/>
    <w:rsid w:val="001F43D2"/>
    <w:rsid w:val="00381F38"/>
    <w:rsid w:val="003B29E4"/>
    <w:rsid w:val="00487961"/>
    <w:rsid w:val="004C50BE"/>
    <w:rsid w:val="0063008F"/>
    <w:rsid w:val="006A3953"/>
    <w:rsid w:val="0077486B"/>
    <w:rsid w:val="00A737EC"/>
    <w:rsid w:val="00D27A59"/>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4B11AC0-B7C4-4859-AA30-7FC42F8B83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50B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C50B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C50B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C50B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C50B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C50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50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50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50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50B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C50B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C50B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C50B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C50B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C50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50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50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50BE"/>
    <w:rPr>
      <w:rFonts w:eastAsiaTheme="majorEastAsia" w:cstheme="majorBidi"/>
      <w:color w:val="272727" w:themeColor="text1" w:themeTint="D8"/>
    </w:rPr>
  </w:style>
  <w:style w:type="paragraph" w:styleId="Title">
    <w:name w:val="Title"/>
    <w:basedOn w:val="Normal"/>
    <w:next w:val="Normal"/>
    <w:link w:val="TitleChar"/>
    <w:uiPriority w:val="10"/>
    <w:qFormat/>
    <w:rsid w:val="004C50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50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50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50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50BE"/>
    <w:pPr>
      <w:spacing w:before="160"/>
      <w:jc w:val="center"/>
    </w:pPr>
    <w:rPr>
      <w:i/>
      <w:iCs/>
      <w:color w:val="404040" w:themeColor="text1" w:themeTint="BF"/>
    </w:rPr>
  </w:style>
  <w:style w:type="character" w:customStyle="1" w:styleId="QuoteChar">
    <w:name w:val="Quote Char"/>
    <w:basedOn w:val="DefaultParagraphFont"/>
    <w:link w:val="Quote"/>
    <w:uiPriority w:val="29"/>
    <w:rsid w:val="004C50BE"/>
    <w:rPr>
      <w:i/>
      <w:iCs/>
      <w:color w:val="404040" w:themeColor="text1" w:themeTint="BF"/>
    </w:rPr>
  </w:style>
  <w:style w:type="paragraph" w:styleId="ListParagraph">
    <w:name w:val="List Paragraph"/>
    <w:basedOn w:val="Normal"/>
    <w:uiPriority w:val="34"/>
    <w:qFormat/>
    <w:rsid w:val="004C50BE"/>
    <w:pPr>
      <w:ind w:left="720"/>
      <w:contextualSpacing/>
    </w:pPr>
  </w:style>
  <w:style w:type="character" w:styleId="IntenseEmphasis">
    <w:name w:val="Intense Emphasis"/>
    <w:basedOn w:val="DefaultParagraphFont"/>
    <w:uiPriority w:val="21"/>
    <w:qFormat/>
    <w:rsid w:val="004C50BE"/>
    <w:rPr>
      <w:i/>
      <w:iCs/>
      <w:color w:val="2F5496" w:themeColor="accent1" w:themeShade="BF"/>
    </w:rPr>
  </w:style>
  <w:style w:type="paragraph" w:styleId="IntenseQuote">
    <w:name w:val="Intense Quote"/>
    <w:basedOn w:val="Normal"/>
    <w:next w:val="Normal"/>
    <w:link w:val="IntenseQuoteChar"/>
    <w:uiPriority w:val="30"/>
    <w:qFormat/>
    <w:rsid w:val="004C50B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C50BE"/>
    <w:rPr>
      <w:i/>
      <w:iCs/>
      <w:color w:val="2F5496" w:themeColor="accent1" w:themeShade="BF"/>
    </w:rPr>
  </w:style>
  <w:style w:type="character" w:styleId="IntenseReference">
    <w:name w:val="Intense Reference"/>
    <w:basedOn w:val="DefaultParagraphFont"/>
    <w:uiPriority w:val="32"/>
    <w:qFormat/>
    <w:rsid w:val="004C50BE"/>
    <w:rPr>
      <w:b/>
      <w:bCs/>
      <w:smallCaps/>
      <w:color w:val="2F5496" w:themeColor="accent1" w:themeShade="BF"/>
      <w:spacing w:val="5"/>
    </w:rPr>
  </w:style>
  <w:style w:type="paragraph" w:styleId="Header">
    <w:name w:val="header"/>
    <w:basedOn w:val="Normal"/>
    <w:link w:val="HeaderChar"/>
    <w:uiPriority w:val="99"/>
    <w:unhideWhenUsed/>
    <w:rsid w:val="0063008F"/>
    <w:pPr>
      <w:tabs>
        <w:tab w:val="center" w:pos="4680"/>
        <w:tab w:val="right" w:pos="9360"/>
      </w:tabs>
      <w:spacing w:after="0" w:line="240" w:lineRule="auto"/>
    </w:pPr>
  </w:style>
  <w:style w:type="character" w:customStyle="1" w:styleId="HeaderChar">
    <w:name w:val="Header Char"/>
    <w:basedOn w:val="DefaultParagraphFont"/>
    <w:link w:val="Header"/>
    <w:uiPriority w:val="99"/>
    <w:rsid w:val="0063008F"/>
  </w:style>
  <w:style w:type="paragraph" w:styleId="Footer">
    <w:name w:val="footer"/>
    <w:basedOn w:val="Normal"/>
    <w:link w:val="FooterChar"/>
    <w:uiPriority w:val="99"/>
    <w:unhideWhenUsed/>
    <w:rsid w:val="0063008F"/>
    <w:pPr>
      <w:tabs>
        <w:tab w:val="center" w:pos="4680"/>
        <w:tab w:val="right" w:pos="9360"/>
      </w:tabs>
      <w:spacing w:after="0" w:line="240" w:lineRule="auto"/>
    </w:pPr>
  </w:style>
  <w:style w:type="character" w:customStyle="1" w:styleId="FooterChar">
    <w:name w:val="Footer Char"/>
    <w:basedOn w:val="DefaultParagraphFont"/>
    <w:link w:val="Footer"/>
    <w:uiPriority w:val="99"/>
    <w:rsid w:val="006300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2</Pages>
  <Words>378</Words>
  <Characters>2156</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manardaoudi364@gmail.com</dc:creator>
  <cp:keywords/>
  <dc:description/>
  <cp:lastModifiedBy>manardaoudi364@gmail.com</cp:lastModifiedBy>
  <cp:revision>2</cp:revision>
  <dcterms:created xsi:type="dcterms:W3CDTF">2026-08-03T12:34:00Z</dcterms:created>
  <dcterms:modified xsi:type="dcterms:W3CDTF">2026-08-03T12:50:00Z</dcterms:modified>
</cp:coreProperties>
</file>