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Informatiser une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Assurer la gestion d'un service ou d'un organisme par des outils informatiques.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 programme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 programme est un ensemble de codes que l'ordinateur utilise pour exécuter une fonction spécifique.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 algorithme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 algorithme est une suite d'instructions menant à un résultat. Il peut être efectué par un humain oubien traduit en programme pour être exécuté par une machine.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Une instruction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Une instruction désigne une étape dans un programme informatique qui dicte à l'ordinateur l'action à effectuer avant de passer à l'instruction suivante.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 code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C'est une suite d'instructions et d'opérations écrits dans un langage de programmation, et qui pourra donc être compilé par l'ordinateur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 pseudo-code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C'est un programme informatique écrit de manière indépendante à un langage de programmation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