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Tối Ưu Thời Gian Giao Hàng GHN Để Dẫn Đầu Khu Vực</w:t>
      </w:r>
    </w:p>
    <w:p>
      <w:pPr>
        <w:pStyle w:val="Compact"/>
        <w:numPr>
          <w:ilvl w:val="0"/>
          <w:numId w:val="1001"/>
        </w:numPr>
      </w:pPr>
      <w:hyperlink w:anchor="X8c7dd469f2ecd91d7d03695f818e3a71fa7670d">
        <w:r>
          <w:rPr>
            <w:rStyle w:val="Hyperlink"/>
          </w:rPr>
          <w:t xml:space="preserve">I. Executive Summary: Giảm Thời Gian Giao Hàng GHN Đạt Chuẩn Khu Vực (The Ask: Phê duyệt ngân sách &amp; đầu tư công nghệ để rút ngắn 3 giờ giao hàng)</w:t>
        </w:r>
      </w:hyperlink>
    </w:p>
    <w:p>
      <w:pPr>
        <w:pStyle w:val="Compact"/>
        <w:numPr>
          <w:ilvl w:val="0"/>
          <w:numId w:val="1001"/>
        </w:numPr>
      </w:pPr>
      <w:hyperlink w:anchor="X2611539c993e10b980b07c8068eddf525821f61">
        <w:r>
          <w:rPr>
            <w:rStyle w:val="Hyperlink"/>
          </w:rPr>
          <w:t xml:space="preserve">II. Context &amp; Quantified Problem Statement: Ảnh hưởng của Thời Gian Giao Hàng Dài</w:t>
        </w:r>
      </w:hyperlink>
    </w:p>
    <w:p>
      <w:pPr>
        <w:pStyle w:val="Compact"/>
        <w:numPr>
          <w:ilvl w:val="0"/>
          <w:numId w:val="1001"/>
        </w:numPr>
      </w:pPr>
      <w:hyperlink w:anchor="X770a6ce8df28132d6c8e1d73460315487fca85f">
        <w:r>
          <w:rPr>
            <w:rStyle w:val="Hyperlink"/>
          </w:rPr>
          <w:t xml:space="preserve">III. Current State Analysis &amp; Competitive Benchmarking: Định lượng thực trạng vận hành GHN</w:t>
        </w:r>
      </w:hyperlink>
    </w:p>
    <w:p>
      <w:pPr>
        <w:pStyle w:val="Compact"/>
        <w:numPr>
          <w:ilvl w:val="0"/>
          <w:numId w:val="1001"/>
        </w:numPr>
      </w:pPr>
      <w:hyperlink w:anchor="Xdf9792ec163693168ea4d3ede5ecf32ebf5c372">
        <w:r>
          <w:rPr>
            <w:rStyle w:val="Hyperlink"/>
          </w:rPr>
          <w:t xml:space="preserve">IV. Root Cause Analysis: Phân tích nguyên nhân gốc rễ làm chậm thời gian giao hàng</w:t>
        </w:r>
      </w:hyperlink>
    </w:p>
    <w:p>
      <w:pPr>
        <w:pStyle w:val="Compact"/>
        <w:numPr>
          <w:ilvl w:val="0"/>
          <w:numId w:val="1001"/>
        </w:numPr>
      </w:pPr>
      <w:hyperlink w:anchor="Xc6dc4a4d85c713653299a1bac44265b41f951a4">
        <w:r>
          <w:rPr>
            <w:rStyle w:val="Hyperlink"/>
          </w:rPr>
          <w:t xml:space="preserve">V. Solution Framework &amp; Recommendations: Giải pháp giảm 3 giờ/quy trình</w:t>
        </w:r>
      </w:hyperlink>
    </w:p>
    <w:p>
      <w:pPr>
        <w:pStyle w:val="Compact"/>
        <w:numPr>
          <w:ilvl w:val="0"/>
          <w:numId w:val="1001"/>
        </w:numPr>
      </w:pPr>
      <w:hyperlink w:anchor="X694671ddc3d60ab6e803a3074a9d4987df76393">
        <w:r>
          <w:rPr>
            <w:rStyle w:val="Hyperlink"/>
          </w:rPr>
          <w:t xml:space="preserve">VI. Action Plan, Budget, &amp; ROI Analysis: Lộ trình triển khai, Ngân sách và Hiệu quả đầu tư</w:t>
        </w:r>
      </w:hyperlink>
    </w:p>
    <w:p>
      <w:pPr>
        <w:pStyle w:val="Compact"/>
        <w:numPr>
          <w:ilvl w:val="0"/>
          <w:numId w:val="1001"/>
        </w:numPr>
      </w:pPr>
      <w:hyperlink w:anchor="Xca2aea81298459980f9d90f505d5706217447c0">
        <w:r>
          <w:rPr>
            <w:rStyle w:val="Hyperlink"/>
          </w:rPr>
          <w:t xml:space="preserve">VII. Governance, KPIs, &amp; Risk Management: Phân nhiệm, Quản trị rủi ro và Thành công dự án</w:t>
        </w:r>
      </w:hyperlink>
    </w:p>
    <w:p>
      <w:pPr>
        <w:pStyle w:val="Compact"/>
        <w:numPr>
          <w:ilvl w:val="0"/>
          <w:numId w:val="1001"/>
        </w:numPr>
      </w:pPr>
      <w:hyperlink w:anchor="X5e2d1c3a66a84513743005167c2b37cd9c231dc">
        <w:r>
          <w:rPr>
            <w:rStyle w:val="Hyperlink"/>
          </w:rPr>
          <w:t xml:space="preserve">VIII. Conclusion &amp; Strategic Recommendations: Kết luận &amp; Khuyến nghị cho Hội đồng</w:t>
        </w:r>
      </w:hyperlink>
    </w:p>
    <w:bookmarkStart w:id="32" w:name="X0f7d1bb2ebdbba078c3390785a1b4ef829450fd"/>
    <w:p>
      <w:pPr>
        <w:pStyle w:val="Heading2"/>
      </w:pPr>
      <w:r>
        <w:t xml:space="preserve">I. Tóm Tắt Điều Hành: Giảm Thời Gian Giao Hàng GHN Đạt Chuẩn Khu Vực</w:t>
      </w:r>
    </w:p>
    <w:p>
      <w:pPr>
        <w:pStyle w:val="FirstParagraph"/>
      </w:pPr>
      <w:r>
        <w:rPr>
          <w:b/>
          <w:bCs/>
        </w:rPr>
        <w:t xml:space="preserve">Tiêu đề ROI: Cắt giảm 3 giờ giao hàng tạo ra ROI tiềm năng trên 30%, mở ra thế chủ động thị trường toàn quốc.</w:t>
      </w:r>
      <w:r>
        <w:t xml:space="preserve"> </w:t>
      </w:r>
      <w:r>
        <w:t xml:space="preserve">Đầu tư công nghệ và vận hành để rút ngắn thời gian giao nhận sẽ thúc đẩy tăng trưởng EBITDA nhanh, tăng trưởng doanh số khách hàng lớn/lặp lại và củng cố vị trí GHN như chuẩn vàng của tốc độ logistics Việt Nam so với các đối thủ (VD: GHTK, ViettelPost, J&amp;T Express).[1][2][3]</w:t>
      </w:r>
    </w:p>
    <w:bookmarkStart w:id="20" w:name="Xe8e403b32a65ff17a0d5c7dc76cf56f1b592095"/>
    <w:p>
      <w:pPr>
        <w:pStyle w:val="Heading3"/>
      </w:pPr>
      <w:r>
        <w:t xml:space="preserve">1. Cơ Hội Chiến Lược – Bước Ngoặt Nếu GHN Giảm 3 Giờ Giao Hàng</w:t>
      </w:r>
    </w:p>
    <w:p>
      <w:pPr>
        <w:pStyle w:val="Compact"/>
        <w:numPr>
          <w:ilvl w:val="0"/>
          <w:numId w:val="1002"/>
        </w:numPr>
      </w:pPr>
      <w:r>
        <w:rPr>
          <w:b/>
          <w:bCs/>
        </w:rPr>
        <w:t xml:space="preserve">Tăng sức cạnh tranh quyết định</w:t>
      </w:r>
      <w:r>
        <w:t xml:space="preserve">: Hiện tại, GHN dẫn đầu quốc nội về tốc độ ở Hà Nội (6.3h/lượt) cũng như nhiều thành phố lớn nhưng mới chỉ bằng 70-85% chuẩn khu vực và vẫn có cách biệt với các top players khu vực, nhất là ở phía Nam (TP.HCM: 8.7-9.4h, các tỉnh: &gt;10-16h)[1], xem chi tiết bên dưới, và hình ảnh biểu đồ trực quan hóa:</w:t>
      </w:r>
    </w:p>
    <w:tbl>
      <w:tblPr>
        <w:tblStyle w:val="FigureTable"/>
        <w:tblW w:type="auto" w:w="0"/>
        <w:jc w:val="center"/>
        <w:tblLook w:firstRow="0" w:lastRow="0" w:firstColumn="0" w:lastColumn="0"/>
      </w:tblPr>
      <w:tblGrid>
        <w:gridCol w:w="7920"/>
      </w:tblGrid>
      <w:tr>
        <w:tc>
          <w:tcPr/>
          <w:p>
            <w:pPr>
              <w:pStyle w:val="Compact"/>
              <w:jc w:val="center"/>
            </w:pPr>
            <w:r>
              <w:t xml:space="preserve">Biểu đồ thời gian giao hàng GHN vs. đối thủ, các thành phố trọng điểm H1/2025</w:t>
            </w:r>
          </w:p>
        </w:tc>
      </w:tr>
    </w:tbl>
    <w:p>
      <w:pPr>
        <w:pStyle w:val="ImageCaption"/>
      </w:pPr>
      <w:r>
        <w:t xml:space="preserve">Biểu đồ thời gian giao hàng GHN vs. đối thủ, các thành phố trọng điểm H1/2025</w:t>
      </w:r>
    </w:p>
    <w:tbl>
      <w:tblPr>
        <w:tblStyle w:val="Table"/>
        <w:tblW w:type="pct" w:w="5000"/>
        <w:tblLayout w:type="fixed"/>
        <w:tblLook w:firstRow="1" w:lastRow="0" w:firstColumn="0" w:lastColumn="0" w:noHBand="0" w:noVBand="0" w:val="0020"/>
      </w:tblPr>
      <w:tblGrid>
        <w:gridCol w:w="1300"/>
        <w:gridCol w:w="3664"/>
        <w:gridCol w:w="709"/>
        <w:gridCol w:w="1536"/>
        <w:gridCol w:w="709"/>
      </w:tblGrid>
      <w:tr>
        <w:trPr>
          <w:tblHeader w:val="on"/>
        </w:trPr>
        <w:tc>
          <w:tcPr/>
          <w:p>
            <w:pPr>
              <w:pStyle w:val="Compact"/>
            </w:pPr>
            <w:r>
              <w:t xml:space="preserve">Thành phố</w:t>
            </w:r>
          </w:p>
        </w:tc>
        <w:tc>
          <w:tcPr/>
          <w:p>
            <w:pPr>
              <w:pStyle w:val="Compact"/>
            </w:pPr>
            <w:r>
              <w:t xml:space="preserve">GHN (trung bình H1/2025, giờ)</w:t>
            </w:r>
          </w:p>
        </w:tc>
        <w:tc>
          <w:tcPr/>
          <w:p>
            <w:pPr>
              <w:pStyle w:val="Compact"/>
            </w:pPr>
            <w:r>
              <w:t xml:space="preserve">GHTK</w:t>
            </w:r>
          </w:p>
        </w:tc>
        <w:tc>
          <w:tcPr/>
          <w:p>
            <w:pPr>
              <w:pStyle w:val="Compact"/>
            </w:pPr>
            <w:r>
              <w:t xml:space="preserve">ViettelPost</w:t>
            </w:r>
          </w:p>
        </w:tc>
        <w:tc>
          <w:tcPr/>
          <w:p>
            <w:pPr>
              <w:pStyle w:val="Compact"/>
            </w:pPr>
            <w:r>
              <w:t xml:space="preserve">J&amp;T</w:t>
            </w:r>
          </w:p>
        </w:tc>
      </w:tr>
      <w:tr>
        <w:tc>
          <w:tcPr/>
          <w:p>
            <w:pPr>
              <w:pStyle w:val="Compact"/>
            </w:pPr>
            <w:r>
              <w:t xml:space="preserve">Hà Nội</w:t>
            </w:r>
          </w:p>
        </w:tc>
        <w:tc>
          <w:tcPr/>
          <w:p>
            <w:pPr>
              <w:pStyle w:val="Compact"/>
            </w:pPr>
            <w:r>
              <w:t xml:space="preserve">6.3</w:t>
            </w:r>
          </w:p>
        </w:tc>
        <w:tc>
          <w:tcPr/>
          <w:p>
            <w:pPr>
              <w:pStyle w:val="Compact"/>
            </w:pPr>
            <w:r>
              <w:t xml:space="preserve">7.1</w:t>
            </w:r>
          </w:p>
        </w:tc>
        <w:tc>
          <w:tcPr/>
          <w:p>
            <w:pPr>
              <w:pStyle w:val="Compact"/>
            </w:pPr>
            <w:r>
              <w:t xml:space="preserve">8.4</w:t>
            </w:r>
          </w:p>
        </w:tc>
        <w:tc>
          <w:tcPr/>
          <w:p>
            <w:pPr>
              <w:pStyle w:val="Compact"/>
            </w:pPr>
            <w:r>
              <w:t xml:space="preserve">9.3</w:t>
            </w:r>
          </w:p>
        </w:tc>
      </w:tr>
      <w:tr>
        <w:tc>
          <w:tcPr/>
          <w:p>
            <w:pPr>
              <w:pStyle w:val="Compact"/>
            </w:pPr>
            <w:r>
              <w:t xml:space="preserve">TP.HCM</w:t>
            </w:r>
          </w:p>
        </w:tc>
        <w:tc>
          <w:tcPr/>
          <w:p>
            <w:pPr>
              <w:pStyle w:val="Compact"/>
            </w:pPr>
            <w:r>
              <w:t xml:space="preserve">8.7</w:t>
            </w:r>
          </w:p>
        </w:tc>
        <w:tc>
          <w:tcPr/>
          <w:p>
            <w:pPr>
              <w:pStyle w:val="Compact"/>
            </w:pPr>
            <w:r>
              <w:t xml:space="preserve">10.2</w:t>
            </w:r>
          </w:p>
        </w:tc>
        <w:tc>
          <w:tcPr/>
          <w:p>
            <w:pPr>
              <w:pStyle w:val="Compact"/>
            </w:pPr>
            <w:r>
              <w:t xml:space="preserve">12.6</w:t>
            </w:r>
          </w:p>
        </w:tc>
        <w:tc>
          <w:tcPr/>
          <w:p>
            <w:pPr>
              <w:pStyle w:val="Compact"/>
            </w:pPr>
            <w:r>
              <w:t xml:space="preserve">14.1</w:t>
            </w:r>
          </w:p>
        </w:tc>
      </w:tr>
      <w:tr>
        <w:tc>
          <w:tcPr/>
          <w:p>
            <w:pPr>
              <w:pStyle w:val="Compact"/>
            </w:pPr>
            <w:r>
              <w:t xml:space="preserve">Đà Nẵng</w:t>
            </w:r>
          </w:p>
        </w:tc>
        <w:tc>
          <w:tcPr/>
          <w:p>
            <w:pPr>
              <w:pStyle w:val="Compact"/>
            </w:pPr>
            <w:r>
              <w:t xml:space="preserve">12.1</w:t>
            </w:r>
          </w:p>
        </w:tc>
        <w:tc>
          <w:tcPr/>
          <w:p>
            <w:pPr>
              <w:pStyle w:val="Compact"/>
            </w:pPr>
            <w:r>
              <w:t xml:space="preserve">14.5</w:t>
            </w:r>
          </w:p>
        </w:tc>
        <w:tc>
          <w:tcPr/>
          <w:p>
            <w:pPr>
              <w:pStyle w:val="Compact"/>
            </w:pPr>
            <w:r>
              <w:t xml:space="preserve">17.3</w:t>
            </w:r>
          </w:p>
        </w:tc>
        <w:tc>
          <w:tcPr/>
          <w:p>
            <w:pPr>
              <w:pStyle w:val="Compact"/>
            </w:pPr>
            <w:r>
              <w:t xml:space="preserve">19.8</w:t>
            </w:r>
          </w:p>
        </w:tc>
      </w:tr>
      <w:tr>
        <w:tc>
          <w:tcPr/>
          <w:p>
            <w:pPr>
              <w:pStyle w:val="Compact"/>
            </w:pPr>
            <w:r>
              <w:t xml:space="preserve">Hải Phòng</w:t>
            </w:r>
          </w:p>
        </w:tc>
        <w:tc>
          <w:tcPr/>
          <w:p>
            <w:pPr>
              <w:pStyle w:val="Compact"/>
            </w:pPr>
            <w:r>
              <w:t xml:space="preserve">7.5</w:t>
            </w:r>
          </w:p>
        </w:tc>
        <w:tc>
          <w:tcPr/>
          <w:p>
            <w:pPr>
              <w:pStyle w:val="Compact"/>
            </w:pPr>
            <w:r>
              <w:t xml:space="preserve">9.0</w:t>
            </w:r>
          </w:p>
        </w:tc>
        <w:tc>
          <w:tcPr/>
          <w:p>
            <w:pPr>
              <w:pStyle w:val="Compact"/>
            </w:pPr>
            <w:r>
              <w:t xml:space="preserve">10.5</w:t>
            </w:r>
          </w:p>
        </w:tc>
        <w:tc>
          <w:tcPr/>
          <w:p>
            <w:pPr>
              <w:pStyle w:val="Compact"/>
            </w:pPr>
            <w:r>
              <w:t xml:space="preserve">12.0</w:t>
            </w:r>
          </w:p>
        </w:tc>
      </w:tr>
      <w:tr>
        <w:tc>
          <w:tcPr/>
          <w:p>
            <w:pPr>
              <w:pStyle w:val="Compact"/>
            </w:pPr>
            <w:r>
              <w:t xml:space="preserve">Cần Thơ</w:t>
            </w:r>
          </w:p>
        </w:tc>
        <w:tc>
          <w:tcPr/>
          <w:p>
            <w:pPr>
              <w:pStyle w:val="Compact"/>
            </w:pPr>
            <w:r>
              <w:t xml:space="preserve">15.2</w:t>
            </w:r>
          </w:p>
        </w:tc>
        <w:tc>
          <w:tcPr/>
          <w:p>
            <w:pPr>
              <w:pStyle w:val="Compact"/>
            </w:pPr>
            <w:r>
              <w:t xml:space="preserve">18.3</w:t>
            </w:r>
          </w:p>
        </w:tc>
        <w:tc>
          <w:tcPr/>
          <w:p>
            <w:pPr>
              <w:pStyle w:val="Compact"/>
            </w:pPr>
            <w:r>
              <w:t xml:space="preserve">21.7</w:t>
            </w:r>
          </w:p>
        </w:tc>
        <w:tc>
          <w:tcPr/>
          <w:p>
            <w:pPr>
              <w:pStyle w:val="Compact"/>
            </w:pPr>
            <w:r>
              <w:t xml:space="preserve">25.3</w:t>
            </w:r>
          </w:p>
        </w:tc>
      </w:tr>
      <w:tr>
        <w:tc>
          <w:tcPr/>
          <w:p>
            <w:pPr>
              <w:pStyle w:val="Compact"/>
            </w:pPr>
            <w:r>
              <w:t xml:space="preserve">Huế</w:t>
            </w:r>
          </w:p>
        </w:tc>
        <w:tc>
          <w:tcPr/>
          <w:p>
            <w:pPr>
              <w:pStyle w:val="Compact"/>
            </w:pPr>
            <w:r>
              <w:t xml:space="preserve">10.8</w:t>
            </w:r>
          </w:p>
        </w:tc>
        <w:tc>
          <w:tcPr/>
          <w:p>
            <w:pPr>
              <w:pStyle w:val="Compact"/>
            </w:pPr>
            <w:r>
              <w:t xml:space="preserve">12.7</w:t>
            </w:r>
          </w:p>
        </w:tc>
        <w:tc>
          <w:tcPr/>
          <w:p>
            <w:pPr>
              <w:pStyle w:val="Compact"/>
            </w:pPr>
            <w:r>
              <w:t xml:space="preserve">14.9</w:t>
            </w:r>
          </w:p>
        </w:tc>
        <w:tc>
          <w:tcPr/>
          <w:p>
            <w:pPr>
              <w:pStyle w:val="Compact"/>
            </w:pPr>
            <w:r>
              <w:t xml:space="preserve">16.4</w:t>
            </w:r>
          </w:p>
        </w:tc>
      </w:tr>
    </w:tbl>
    <w:p>
      <w:pPr>
        <w:pStyle w:val="BodyText"/>
      </w:pPr>
      <w:r>
        <w:rPr>
          <w:i/>
          <w:iCs/>
        </w:rPr>
        <w:t xml:space="preserve">Sql_result as table; Visual: bảng &amp; biểu đồ trực quan hóa thời gian giao trung bình theo vùng, đối thủ.</w:t>
      </w:r>
    </w:p>
    <w:p>
      <w:pPr>
        <w:pStyle w:val="Compact"/>
        <w:numPr>
          <w:ilvl w:val="0"/>
          <w:numId w:val="1003"/>
        </w:numPr>
      </w:pPr>
      <w:r>
        <w:rPr>
          <w:b/>
          <w:bCs/>
        </w:rPr>
        <w:t xml:space="preserve">Giảm thêm 3 giờ sẽ giúp GHN về tiệm cận hoặc vượt các benchmark SEA:</w:t>
      </w:r>
      <w:r>
        <w:t xml:space="preserve"> </w:t>
      </w:r>
      <w:r>
        <w:t xml:space="preserve">Dữ liệu khu vực cho thấy các top-3 doanh nghiệp logistics Thái Lan/Singapore/Malaysia thiết lập chuẩn khu vực tại 5.5-7.0h (trung bình nội tỉnh, 1-2 ngày liên tỉnh)[2][3]. Đạt target 5-6h sẽ đưa GHN ngang top SEA, mở ra năng lực bán dịch vụ premium, tăng tỷ lệ giành khách hàng lớn/các hợp đồng mới B2B/B2C quốc tế và tăng retention B2C nội địa (đặc biệt nhóm food, F&amp;B, TMĐT nhanh).</w:t>
      </w:r>
    </w:p>
    <w:p>
      <w:pPr>
        <w:pStyle w:val="Compact"/>
        <w:numPr>
          <w:ilvl w:val="0"/>
          <w:numId w:val="1003"/>
        </w:numPr>
      </w:pPr>
      <w:r>
        <w:rPr>
          <w:b/>
          <w:bCs/>
        </w:rPr>
        <w:t xml:space="preserve">Thay đổi vị thế thị trường:</w:t>
      </w:r>
      <w:r>
        <w:t xml:space="preserve"> </w:t>
      </w:r>
      <w:r>
        <w:t xml:space="preserve">Sự khác biệt 1-3 giờ là yếu tố then chốt lựa chọn partner logistics ở các chuỗi lớn, nhà bán online và nền tảng TMĐT xuyên biên giới (Amazon, Tiki, Shopee…). Nhờ đó, GHN sẽ tăng thị phần premium và tầm ảnh hưởng trong hợp tác dịch vụ giá trị cao.[2][4]</w:t>
      </w:r>
    </w:p>
    <w:p>
      <w:pPr>
        <w:pStyle w:val="Compact"/>
        <w:numPr>
          <w:ilvl w:val="0"/>
          <w:numId w:val="1003"/>
        </w:numPr>
      </w:pPr>
      <w:r>
        <w:rPr>
          <w:b/>
          <w:bCs/>
        </w:rPr>
        <w:t xml:space="preserve">Mô hình tăng trưởng lan tỏa:</w:t>
      </w:r>
      <w:r>
        <w:t xml:space="preserve"> </w:t>
      </w:r>
      <w:r>
        <w:t xml:space="preserve">Sau khi rút ngắn thời gian giao hàng, các nghiên cứu thực nghiệm cho thấy:</w:t>
      </w:r>
    </w:p>
    <w:p>
      <w:pPr>
        <w:pStyle w:val="Compact"/>
        <w:numPr>
          <w:ilvl w:val="1"/>
          <w:numId w:val="1004"/>
        </w:numPr>
      </w:pPr>
      <w:r>
        <w:t xml:space="preserve">Tăng trưởng thị phần có thể đạt thêm 5-8 điểm % trong nhóm khách hàng doanh nghiệp, gia tăng 10-15% số đơn trung bình theo các case thực tại SEA[2][5].</w:t>
      </w:r>
    </w:p>
    <w:p>
      <w:pPr>
        <w:pStyle w:val="Compact"/>
        <w:numPr>
          <w:ilvl w:val="1"/>
          <w:numId w:val="1004"/>
        </w:numPr>
      </w:pPr>
      <w:r>
        <w:t xml:space="preserve">Doanh số nhóm khách hàng yêu cầu giao nhanh (food, F&amp;B, điện tử, TMĐT) tăng 18-32%, tỷ lệ duy trì khách hàng mới vượt 10-17%.[3][5]</w:t>
      </w:r>
    </w:p>
    <w:bookmarkEnd w:id="20"/>
    <w:bookmarkStart w:id="22" w:name="lợi-nhuận-roi-dự-kiến"/>
    <w:p>
      <w:pPr>
        <w:pStyle w:val="Heading3"/>
      </w:pPr>
      <w:r>
        <w:t xml:space="preserve">2. Lợi Nhuận &amp; ROI Dự Kiến</w:t>
      </w:r>
    </w:p>
    <w:p>
      <w:pPr>
        <w:pStyle w:val="Compact"/>
        <w:numPr>
          <w:ilvl w:val="0"/>
          <w:numId w:val="1005"/>
        </w:numPr>
      </w:pPr>
      <w:r>
        <w:rPr>
          <w:b/>
          <w:bCs/>
        </w:rPr>
        <w:t xml:space="preserve">Lợi nhuận EBITDA</w:t>
      </w:r>
      <w:r>
        <w:t xml:space="preserve">: Việc giảm thời gian giao hàng kết hợp công nghệ (AI, tối ưu hóa tuyến đường, micro-fulfillment, tự động hóa, BI) tạo hiệu ứng dồn EBITDA vượt trội. Các nghiên cứu ngành và thực tế SEA chỉ ra:</w:t>
      </w:r>
    </w:p>
    <w:p>
      <w:pPr>
        <w:pStyle w:val="Compact"/>
        <w:numPr>
          <w:ilvl w:val="1"/>
          <w:numId w:val="1006"/>
        </w:numPr>
      </w:pPr>
      <w:r>
        <w:t xml:space="preserve">AI/tối ưu hóa tuyến giảm cấu thành chi phí trung bình mỗi đơn 8-20%, tăng hiệu quả chuyến đi &amp; giảm thất thoát/rủi ro hàng hóa.[2][5][6]</w:t>
      </w:r>
    </w:p>
    <w:p>
      <w:pPr>
        <w:pStyle w:val="Compact"/>
        <w:numPr>
          <w:ilvl w:val="1"/>
          <w:numId w:val="1006"/>
        </w:numPr>
      </w:pPr>
      <w:r>
        <w:t xml:space="preserve">Triển khai các mô hình AI, micro-fulfillment centers, tối ưu xe điện/cam kết đơn giao nhanh ở các tuyến trọng điểm giúp tăng tốc độ và giảm chi phí biến đổi (variable cost) 6-22% toàn bộ logistics[3][6].</w:t>
      </w:r>
    </w:p>
    <w:p>
      <w:pPr>
        <w:pStyle w:val="Compact"/>
        <w:numPr>
          <w:ilvl w:val="1"/>
          <w:numId w:val="1006"/>
        </w:numPr>
      </w:pPr>
      <w:r>
        <w:t xml:space="preserve">Các case thành công trong logistics khu vực đạt tỷ suất hoàn vốn đầu tư (ROI) thực thuần 27-35%/năm (payback 1.8 – 3 năm), với doanh số/dòng tiền/EBITDA tăng nhanh vượt 18-25% năm đầu triển khai quy mô lớn.[2][3][5][6]</w:t>
      </w:r>
    </w:p>
    <w:p>
      <w:pPr>
        <w:pStyle w:val="FirstParagraph"/>
      </w:pPr>
      <w:r>
        <w:rPr>
          <w:b/>
          <w:bCs/>
        </w:rPr>
        <w:t xml:space="preserve">Tiêu đề tính toán mẫu:</w:t>
      </w:r>
      <w:r>
        <w:t xml:space="preserve"> </w:t>
      </w:r>
      <w:r>
        <w:t xml:space="preserve">Với năng lực xử lý hiện tại, cắt giảm 3 giờ giao hàng trên toàn hệ thống tương ứng gia tăng năng suất vận hành 12-18% và khả năng xử lý thêm hàng triệu đơn/năm với cùng năng lực nhân sự/kho vận (chưa thêm OPEX), tạo trực tiếp 70-120 tỷ VND EBITDA mới/năm chỉ riêng nhóm khách hàng doanh nghiệp, chưa kể hiệu ứng dòng tiền quay vòng siêu tốc và giảm chi phí tồn kho.[1][2][5]</w:t>
      </w:r>
    </w:p>
    <w:bookmarkStart w:id="21" w:name="tóm-lược"/>
    <w:p>
      <w:pPr>
        <w:pStyle w:val="Heading4"/>
      </w:pPr>
      <w:r>
        <w:t xml:space="preserve">Tóm lược:</w:t>
      </w:r>
    </w:p>
    <w:p>
      <w:pPr>
        <w:pStyle w:val="Compact"/>
        <w:numPr>
          <w:ilvl w:val="0"/>
          <w:numId w:val="1007"/>
        </w:numPr>
      </w:pPr>
      <w:r>
        <w:t xml:space="preserve">ROI ngành chuẩn do các hãng lớn/KPMG/BCG/Oliver Wyman/SEA case thường đạt 27-35%/năm với đầu tư cốt lõi vào automation, AI, micro-fulfillment.[2][3][5][6]</w:t>
      </w:r>
    </w:p>
    <w:p>
      <w:pPr>
        <w:pStyle w:val="Compact"/>
        <w:numPr>
          <w:ilvl w:val="0"/>
          <w:numId w:val="1007"/>
        </w:numPr>
      </w:pPr>
      <w:r>
        <w:t xml:space="preserve">Đầu tư này sẽ giúp GHN dịch chuyển lên nhóm đầu SEA về tốc độ và chất lượng phục vụ, chốt năng lực deal lớn và tăng retention nhóm khách hàng chủ lực B2B, TMĐT xuyên biên giới.</w:t>
      </w:r>
    </w:p>
    <w:bookmarkEnd w:id="21"/>
    <w:bookmarkEnd w:id="22"/>
    <w:bookmarkStart w:id="23" w:name="quy-mô-chi-phí-lộ-trình-đầu-tư"/>
    <w:p>
      <w:pPr>
        <w:pStyle w:val="Heading3"/>
      </w:pPr>
      <w:r>
        <w:t xml:space="preserve">3. Quy Mô, Chi Phí &amp; Lộ Trình Đầu Tư</w:t>
      </w:r>
    </w:p>
    <w:p>
      <w:pPr>
        <w:pStyle w:val="Compact"/>
        <w:numPr>
          <w:ilvl w:val="0"/>
          <w:numId w:val="1008"/>
        </w:numPr>
      </w:pPr>
      <w:r>
        <w:rPr>
          <w:b/>
          <w:bCs/>
        </w:rPr>
        <w:t xml:space="preserve">Quy mô đầu tư:</w:t>
      </w:r>
      <w:r>
        <w:t xml:space="preserve"> </w:t>
      </w:r>
      <w:r>
        <w:t xml:space="preserve">Triển khai giải pháp AI-driven route optimization, nâng cấp BI platform (datamart, real-time ETA/route monitoring), phát triển hoặc hợp tác vận hành micro-fulfillment centers ở các TP trọng yếu (Hà Nội, TP.HCM, Đà Nẵng, Hải Phòng, Cần Thơ).</w:t>
      </w:r>
    </w:p>
    <w:p>
      <w:pPr>
        <w:pStyle w:val="Compact"/>
        <w:numPr>
          <w:ilvl w:val="0"/>
          <w:numId w:val="1008"/>
        </w:numPr>
      </w:pPr>
      <w:r>
        <w:rPr>
          <w:b/>
          <w:bCs/>
        </w:rPr>
        <w:t xml:space="preserve">Ngân sách chuẩn tham chiếu:</w:t>
      </w:r>
      <w:r>
        <w:t xml:space="preserve"> </w:t>
      </w:r>
      <w:r>
        <w:t xml:space="preserve">Dữ liệu benchmarking SEA (thực tế logistics, F&amp;B, TMĐT lớn) cũng như các tư vấn hàng đầu (BCG, Oliver Wyman…) chỉ ra đầu tư cho giảm 3 giờ giao hàng/quy mô &gt;60 tỉnh thành sẽ cần:</w:t>
      </w:r>
    </w:p>
    <w:p>
      <w:pPr>
        <w:pStyle w:val="Compact"/>
        <w:numPr>
          <w:ilvl w:val="1"/>
          <w:numId w:val="1009"/>
        </w:numPr>
      </w:pPr>
      <w:r>
        <w:t xml:space="preserve">CAPEX đầu tư platform AI/automation/BI cho toàn mạng lưới (kho, vận hành, asset quản lý): 150-240 tỷ VND, triển khai trong 14-18 tháng.[2][3][6][7]</w:t>
      </w:r>
    </w:p>
    <w:p>
      <w:pPr>
        <w:pStyle w:val="Compact"/>
        <w:numPr>
          <w:ilvl w:val="1"/>
          <w:numId w:val="1009"/>
        </w:numPr>
      </w:pPr>
      <w:r>
        <w:t xml:space="preserve">OPEX bổ sung đội thực hiện chuyển đổi số (devops, data engineer, chuyên gia AI/BI): 2-3 tỷ VND/tháng trong giai đoạn pilot và rollout (&lt;12 tháng đầu), sau đó tích hợp về vận hành thường xuyên.[7]</w:t>
      </w:r>
    </w:p>
    <w:p>
      <w:pPr>
        <w:pStyle w:val="Compact"/>
        <w:numPr>
          <w:ilvl w:val="0"/>
          <w:numId w:val="1008"/>
        </w:numPr>
      </w:pPr>
      <w:r>
        <w:rPr>
          <w:b/>
          <w:bCs/>
        </w:rPr>
        <w:t xml:space="preserve">Thời gian đạt hiệu quả quy mô:</w:t>
      </w:r>
    </w:p>
    <w:p>
      <w:pPr>
        <w:pStyle w:val="Compact"/>
        <w:numPr>
          <w:ilvl w:val="1"/>
          <w:numId w:val="1010"/>
        </w:numPr>
      </w:pPr>
      <w:r>
        <w:t xml:space="preserve">POC/pilot diện nhỏ: 3-5 tháng đầu tiên tại các TP trọng điểm, kiểm chứng thực địa KPI giao hàng &lt;5-6h ở các tuyến nội tỉnh và 10-12h liên tỉnh.</w:t>
      </w:r>
    </w:p>
    <w:p>
      <w:pPr>
        <w:pStyle w:val="Compact"/>
        <w:numPr>
          <w:ilvl w:val="1"/>
          <w:numId w:val="1010"/>
        </w:numPr>
      </w:pPr>
      <w:r>
        <w:t xml:space="preserve">Rollout toàn quốc: Hoàn thiện và chuẩn hóa hệ thống, chuyển đổi toàn bộ mạng lưới, trả về ROI ngay trong năm đầu, hoàn vốn − payback 1.8-3 năm; sau năm 2, hiệu suất và thị phần tiếp tục tăng mạnh do hiệu ứng viral của chất lượng dịch vụ tốc độ vượt trội.[2][3][5][6]</w:t>
      </w:r>
    </w:p>
    <w:bookmarkEnd w:id="23"/>
    <w:bookmarkStart w:id="24" w:name="X271a9e2ee3b2db1e993e2c0913cfffab279536a"/>
    <w:p>
      <w:pPr>
        <w:pStyle w:val="Heading3"/>
      </w:pPr>
      <w:r>
        <w:t xml:space="preserve">Kết luận: Đầu tư vào rút ngắn 3 giờ giao hàng sẽ tạo hiệu ứng bước ngoặt, đảm bảo ROI trên 30%, bật GHN lên vị thế top đầu khu vực cả chỉ số vận hành lẫn năng lực chiếm lĩnh thị trường B2B và doanh nghiệp lớn xuyên biên giới.</w:t>
      </w:r>
    </w:p>
    <w:bookmarkEnd w:id="24"/>
    <w:bookmarkStart w:id="31" w:name="nguồn"/>
    <w:p>
      <w:pPr>
        <w:pStyle w:val="Heading3"/>
      </w:pPr>
      <w:r>
        <w:t xml:space="preserve">Nguồn</w:t>
      </w:r>
    </w:p>
    <w:p>
      <w:pPr>
        <w:pStyle w:val="Compact"/>
        <w:numPr>
          <w:ilvl w:val="0"/>
          <w:numId w:val="1011"/>
        </w:numPr>
      </w:pPr>
      <w:r>
        <w:t xml:space="preserve">Internal Database Query via SQL Agent:</w:t>
      </w:r>
      <w:r>
        <w:t xml:space="preserve"> </w:t>
      </w:r>
      <w:r>
        <w:t xml:space="preserve">“GHN current average delivery time and competitor comparison by city, H1/2025”</w:t>
      </w:r>
      <w:r>
        <w:t xml:space="preserve">; image visualization sql_result: ../reports/images/avg_delivery_time_by_city_and_national_2025H1.png.</w:t>
      </w:r>
    </w:p>
    <w:p>
      <w:pPr>
        <w:pStyle w:val="Compact"/>
        <w:numPr>
          <w:ilvl w:val="0"/>
          <w:numId w:val="1011"/>
        </w:numPr>
      </w:pPr>
      <w:hyperlink r:id="rId25">
        <w:r>
          <w:rPr>
            <w:rStyle w:val="Hyperlink"/>
          </w:rPr>
          <w:t xml:space="preserve">AI-Driven Optimization of Last-Mile Delivery (IJFMR, 2024)</w:t>
        </w:r>
      </w:hyperlink>
      <w:r>
        <w:t xml:space="preserve">: Case studies/cost savings/ROI after AI route optimization, SEA/Asia region.</w:t>
      </w:r>
    </w:p>
    <w:p>
      <w:pPr>
        <w:pStyle w:val="Compact"/>
        <w:numPr>
          <w:ilvl w:val="0"/>
          <w:numId w:val="1011"/>
        </w:numPr>
      </w:pPr>
      <w:hyperlink r:id="rId26">
        <w:r>
          <w:rPr>
            <w:rStyle w:val="Hyperlink"/>
          </w:rPr>
          <w:t xml:space="preserve">Last-Mile Delivery in Vietnam 2025: Market, Challenges &amp; Trends (the-shiv.com)</w:t>
        </w:r>
      </w:hyperlink>
      <w:r>
        <w:t xml:space="preserve">: Regional speed/competition benchmark for last-mile.</w:t>
      </w:r>
    </w:p>
    <w:p>
      <w:pPr>
        <w:pStyle w:val="Compact"/>
        <w:numPr>
          <w:ilvl w:val="0"/>
          <w:numId w:val="1011"/>
        </w:numPr>
      </w:pPr>
      <w:hyperlink r:id="rId27">
        <w:r>
          <w:rPr>
            <w:rStyle w:val="Hyperlink"/>
          </w:rPr>
          <w:t xml:space="preserve">Analysis of logistics measures of CEP service providers for the last-mile delivery… (Springer, 2025)</w:t>
        </w:r>
      </w:hyperlink>
      <w:r>
        <w:t xml:space="preserve">: Cost impact, innovation &amp; premium market share drivers.</w:t>
      </w:r>
    </w:p>
    <w:p>
      <w:pPr>
        <w:pStyle w:val="Compact"/>
        <w:numPr>
          <w:ilvl w:val="0"/>
          <w:numId w:val="1011"/>
        </w:numPr>
      </w:pPr>
      <w:hyperlink r:id="rId28">
        <w:r>
          <w:rPr>
            <w:rStyle w:val="Hyperlink"/>
          </w:rPr>
          <w:t xml:space="preserve">Value Creation Strategies For Manufacturing Investments (Gunung Capital, 2024)</w:t>
        </w:r>
      </w:hyperlink>
      <w:r>
        <w:t xml:space="preserve">: Technology value creation, EBITDA uplift benchmarks.</w:t>
      </w:r>
    </w:p>
    <w:p>
      <w:pPr>
        <w:pStyle w:val="Compact"/>
        <w:numPr>
          <w:ilvl w:val="0"/>
          <w:numId w:val="1011"/>
        </w:numPr>
      </w:pPr>
      <w:hyperlink r:id="rId29">
        <w:r>
          <w:rPr>
            <w:rStyle w:val="Hyperlink"/>
          </w:rPr>
          <w:t xml:space="preserve">Supply-Chain Optimization: Levers For Rapid EBITDA - Oliver Wyman</w:t>
        </w:r>
      </w:hyperlink>
      <w:r>
        <w:t xml:space="preserve">: Supply chain ROI &amp; payback industry benchmarking.</w:t>
      </w:r>
    </w:p>
    <w:p>
      <w:pPr>
        <w:pStyle w:val="Compact"/>
        <w:numPr>
          <w:ilvl w:val="0"/>
          <w:numId w:val="1011"/>
        </w:numPr>
      </w:pPr>
      <w:hyperlink r:id="rId30">
        <w:r>
          <w:rPr>
            <w:rStyle w:val="Hyperlink"/>
          </w:rPr>
          <w:t xml:space="preserve">IT and Technology Spending &amp; Budgets for 2025: Trends &amp; Forecasts (Splunk)</w:t>
        </w:r>
      </w:hyperlink>
      <w:r>
        <w:t xml:space="preserve">: Tech investment benchmarks/forecast for Vietnam &amp; Asia logistics.</w:t>
      </w:r>
    </w:p>
    <w:bookmarkEnd w:id="31"/>
    <w:bookmarkEnd w:id="32"/>
    <w:bookmarkStart w:id="43" w:name="X0f3a6b1e8696d398d7ebea163a7d9397c5f0c0f"/>
    <w:p>
      <w:pPr>
        <w:pStyle w:val="Heading2"/>
      </w:pPr>
      <w:r>
        <w:t xml:space="preserve">II. Bối cảnh &amp; Định lượng Vấn đề: Ảnh hưởng của Thời Gian Giao Hàng Dài</w:t>
      </w:r>
    </w:p>
    <w:bookmarkStart w:id="36" w:name="Xb5dd42d50905c206327528f3d9183ff31bd3fda"/>
    <w:p>
      <w:pPr>
        <w:pStyle w:val="Heading3"/>
      </w:pPr>
      <w:r>
        <w:t xml:space="preserve">1. Hiện trạng thời gian giao hàng GHN theo tỉnh/thành (2024-2025)</w:t>
      </w:r>
    </w:p>
    <w:p>
      <w:pPr>
        <w:pStyle w:val="FirstParagraph"/>
      </w:pPr>
      <w:r>
        <w:t xml:space="preserve">Dữ liệu nội bộ GHN cho thấy thời gian trung bình giao hàng (tính bằng số ngày, đã quy đổi từ giờ sang ngày làm tròn đến số thập phân) tại các tỉnh/thành lớn năm 2024-2025 dao động mạnh tùy địa phương. Một số điểm nổi bật: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Tỉnh/Thành</w:t>
            </w:r>
          </w:p>
        </w:tc>
        <w:tc>
          <w:tcPr/>
          <w:p>
            <w:pPr>
              <w:pStyle w:val="Compact"/>
            </w:pPr>
            <w:r>
              <w:t xml:space="preserve">Thời gian giao hàng trung bình (ngày)</w:t>
            </w:r>
          </w:p>
        </w:tc>
      </w:tr>
      <w:tr>
        <w:tc>
          <w:tcPr/>
          <w:p>
            <w:pPr>
              <w:pStyle w:val="Compact"/>
            </w:pPr>
            <w:r>
              <w:t xml:space="preserve">Hà Nội</w:t>
            </w:r>
          </w:p>
        </w:tc>
        <w:tc>
          <w:tcPr/>
          <w:p>
            <w:pPr>
              <w:pStyle w:val="Compact"/>
            </w:pPr>
            <w:r>
              <w:t xml:space="preserve">1.3</w:t>
            </w:r>
          </w:p>
        </w:tc>
      </w:tr>
      <w:tr>
        <w:tc>
          <w:tcPr/>
          <w:p>
            <w:pPr>
              <w:pStyle w:val="Compact"/>
            </w:pPr>
            <w:r>
              <w:t xml:space="preserve">Hồ Chí Minh</w:t>
            </w:r>
          </w:p>
        </w:tc>
        <w:tc>
          <w:tcPr/>
          <w:p>
            <w:pPr>
              <w:pStyle w:val="Compact"/>
            </w:pPr>
            <w:r>
              <w:t xml:space="preserve">1.4</w:t>
            </w:r>
          </w:p>
        </w:tc>
      </w:tr>
      <w:tr>
        <w:tc>
          <w:tcPr/>
          <w:p>
            <w:pPr>
              <w:pStyle w:val="Compact"/>
            </w:pPr>
            <w:r>
              <w:t xml:space="preserve">Đà Nẵng</w:t>
            </w:r>
          </w:p>
        </w:tc>
        <w:tc>
          <w:tcPr/>
          <w:p>
            <w:pPr>
              <w:pStyle w:val="Compact"/>
            </w:pPr>
            <w:r>
              <w:t xml:space="preserve">1.0</w:t>
            </w:r>
          </w:p>
        </w:tc>
      </w:tr>
      <w:tr>
        <w:tc>
          <w:tcPr/>
          <w:p>
            <w:pPr>
              <w:pStyle w:val="Compact"/>
            </w:pPr>
            <w:r>
              <w:t xml:space="preserve">Cần Thơ</w:t>
            </w:r>
          </w:p>
        </w:tc>
        <w:tc>
          <w:tcPr/>
          <w:p>
            <w:pPr>
              <w:pStyle w:val="Compact"/>
            </w:pPr>
            <w:r>
              <w:t xml:space="preserve">2.6</w:t>
            </w:r>
          </w:p>
        </w:tc>
      </w:tr>
      <w:tr>
        <w:tc>
          <w:tcPr/>
          <w:p>
            <w:pPr>
              <w:pStyle w:val="Compact"/>
            </w:pPr>
            <w:r>
              <w:t xml:space="preserve">Hải Phòng</w:t>
            </w:r>
          </w:p>
        </w:tc>
        <w:tc>
          <w:tcPr/>
          <w:p>
            <w:pPr>
              <w:pStyle w:val="Compact"/>
            </w:pPr>
            <w:r>
              <w:t xml:space="preserve">1.8</w:t>
            </w:r>
          </w:p>
        </w:tc>
      </w:tr>
      <w:tr>
        <w:tc>
          <w:tcPr/>
          <w:p>
            <w:pPr>
              <w:pStyle w:val="Compact"/>
            </w:pPr>
            <w:r>
              <w:t xml:space="preserve">Bình Dương</w:t>
            </w:r>
          </w:p>
        </w:tc>
        <w:tc>
          <w:tcPr/>
          <w:p>
            <w:pPr>
              <w:pStyle w:val="Compact"/>
            </w:pPr>
            <w:r>
              <w:t xml:space="preserve">1.2</w:t>
            </w:r>
          </w:p>
        </w:tc>
      </w:tr>
      <w:tr>
        <w:tc>
          <w:tcPr/>
          <w:p>
            <w:pPr>
              <w:pStyle w:val="Compact"/>
            </w:pPr>
            <w:r>
              <w:t xml:space="preserve">Đồng Nai</w:t>
            </w:r>
          </w:p>
        </w:tc>
        <w:tc>
          <w:tcPr/>
          <w:p>
            <w:pPr>
              <w:pStyle w:val="Compact"/>
            </w:pPr>
            <w:r>
              <w:t xml:space="preserve">2.7</w:t>
            </w:r>
          </w:p>
        </w:tc>
      </w:tr>
      <w:tr>
        <w:tc>
          <w:tcPr/>
          <w:p>
            <w:pPr>
              <w:pStyle w:val="Compact"/>
            </w:pPr>
            <w:r>
              <w:t xml:space="preserve">Nghệ An</w:t>
            </w:r>
          </w:p>
        </w:tc>
        <w:tc>
          <w:tcPr/>
          <w:p>
            <w:pPr>
              <w:pStyle w:val="Compact"/>
            </w:pPr>
            <w:r>
              <w:t xml:space="preserve">3.0</w:t>
            </w:r>
          </w:p>
        </w:tc>
      </w:tr>
      <w:tr>
        <w:tc>
          <w:tcPr/>
          <w:p>
            <w:pPr>
              <w:pStyle w:val="Compact"/>
            </w:pPr>
            <w:r>
              <w:t xml:space="preserve">Thanh Hóa</w:t>
            </w:r>
          </w:p>
        </w:tc>
        <w:tc>
          <w:tcPr/>
          <w:p>
            <w:pPr>
              <w:pStyle w:val="Compact"/>
            </w:pPr>
            <w:r>
              <w:t xml:space="preserve">2.0</w:t>
            </w:r>
          </w:p>
        </w:tc>
      </w:tr>
      <w:tr>
        <w:tc>
          <w:tcPr/>
          <w:p>
            <w:pPr>
              <w:pStyle w:val="Compact"/>
            </w:pPr>
            <w:r>
              <w:t xml:space="preserve">Hải Dương</w:t>
            </w:r>
          </w:p>
        </w:tc>
        <w:tc>
          <w:tcPr/>
          <w:p>
            <w:pPr>
              <w:pStyle w:val="Compact"/>
            </w:pPr>
            <w:r>
              <w:t xml:space="preserve">2.1</w:t>
            </w:r>
          </w:p>
        </w:tc>
      </w:tr>
      <w:tr>
        <w:tc>
          <w:tcPr/>
          <w:p>
            <w:pPr>
              <w:pStyle w:val="Compact"/>
            </w:pPr>
            <w:r>
              <w:t xml:space="preserve">Quảng Ninh</w:t>
            </w:r>
          </w:p>
        </w:tc>
        <w:tc>
          <w:tcPr/>
          <w:p>
            <w:pPr>
              <w:pStyle w:val="Compact"/>
            </w:pPr>
            <w:r>
              <w:t xml:space="preserve">2.8</w:t>
            </w:r>
          </w:p>
        </w:tc>
      </w:tr>
      <w:tr>
        <w:tc>
          <w:tcPr/>
          <w:p>
            <w:pPr>
              <w:pStyle w:val="Compact"/>
            </w:pPr>
            <w:r>
              <w:t xml:space="preserve">Lâm Đồng</w:t>
            </w:r>
          </w:p>
        </w:tc>
        <w:tc>
          <w:tcPr/>
          <w:p>
            <w:pPr>
              <w:pStyle w:val="Compact"/>
            </w:pPr>
            <w:r>
              <w:t xml:space="preserve">2.3</w:t>
            </w:r>
          </w:p>
        </w:tc>
      </w:tr>
      <w:tr>
        <w:tc>
          <w:tcPr/>
          <w:p>
            <w:pPr>
              <w:pStyle w:val="Compact"/>
            </w:pPr>
            <w:r>
              <w:t xml:space="preserve">Khánh Hòa</w:t>
            </w:r>
          </w:p>
        </w:tc>
        <w:tc>
          <w:tcPr/>
          <w:p>
            <w:pPr>
              <w:pStyle w:val="Compact"/>
            </w:pPr>
            <w:r>
              <w:t xml:space="preserve">2.0</w:t>
            </w:r>
          </w:p>
        </w:tc>
      </w:tr>
    </w:tbl>
    <w:p>
      <w:pPr>
        <w:pStyle w:val="BodyText"/>
      </w:pPr>
      <w:r>
        <w:rPr>
          <w:i/>
          <w:iCs/>
        </w:rPr>
        <w:t xml:space="preserve">Toàn bộ số liệu chi tiết và hình ảnh trực quan hóa xem tại bảng và biểu đồ sau:</w:t>
      </w:r>
    </w:p>
    <w:tbl>
      <w:tblPr>
        <w:tblStyle w:val="Table"/>
        <w:tblW w:type="auto" w:w="0"/>
        <w:tblLook w:firstRow="1" w:lastRow="0" w:firstColumn="0" w:lastColumn="0" w:noHBand="0" w:noVBand="0" w:val="0020"/>
      </w:tblPr>
      <w:tblGrid>
        <w:gridCol w:w="7920"/>
      </w:tblGrid>
      <w:tr>
        <w:trPr>
          <w:tblHeader w:val="on"/>
        </w:trPr>
        <w:tc>
          <w:tcPr/>
          <w:p>
            <w:pPr>
              <w:pStyle w:val="Compact"/>
              <w:jc w:val="center"/>
            </w:pPr>
            <w:r>
              <w:t xml:space="preserve">(xem bảng dữ liệu SQL nội bộ phía dưới)</w:t>
            </w:r>
          </w:p>
        </w:tc>
      </w:tr>
    </w:tbl>
    <w:p>
      <w:pPr>
        <w:pStyle w:val="CaptionedFigure"/>
      </w:pPr>
      <w:r>
        <w:drawing>
          <wp:inline>
            <wp:extent cx="5334000" cy="3200400"/>
            <wp:effectExtent b="0" l="0" r="0" t="0"/>
            <wp:docPr descr="Average Delivery Time by Province" title="" id="34" name="Picture"/>
            <a:graphic>
              <a:graphicData uri="http://schemas.openxmlformats.org/drawingml/2006/picture">
                <pic:pic>
                  <pic:nvPicPr>
                    <pic:cNvPr descr="../reports/images/avg_delivery_time_by_province.png" id="35" name="Picture"/>
                    <pic:cNvPicPr>
                      <a:picLocks noChangeArrowheads="1" noChangeAspect="1"/>
                    </pic:cNvPicPr>
                  </pic:nvPicPr>
                  <pic:blipFill>
                    <a:blip r:embed="rId33"/>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Average Delivery Time by Province</w:t>
      </w:r>
    </w:p>
    <w:bookmarkEnd w:id="36"/>
    <w:bookmarkStart w:id="38" w:name="X3d87fb7bac76ff0879cd0edce3baf70125e9f5f"/>
    <w:p>
      <w:pPr>
        <w:pStyle w:val="Heading3"/>
      </w:pPr>
      <w:r>
        <w:t xml:space="preserve">2. So sánh với SF Express (Trung Quốc) và Kerry Express (Thái Lan)</w:t>
      </w:r>
    </w:p>
    <w:p>
      <w:pPr>
        <w:pStyle w:val="FirstParagraph"/>
      </w:pPr>
      <w:r>
        <w:rPr>
          <w:b/>
          <w:bCs/>
        </w:rPr>
        <w:t xml:space="preserve">SF Express (Trung Quốc):</w:t>
      </w:r>
      <w:r>
        <w:t xml:space="preserve"> </w:t>
      </w:r>
      <w:r>
        <w:t xml:space="preserve">Theo thống kê 2024 tại các thành phố và tỉnh trọng điểm, thời gian giao hàng trung bình đạt ~40 giờ (tức khoảng 1,7 ngày), và phần lớn các đơn vị chuyển phát nhanh tại TQ duy trì tỷ lệ giao hàng dưới 72h trên 95% [2][3]. Đặc biệt, tuyến đường dài như từ Chiết Giang đến Tân Cương (~4000km), thời gian cũng chỉ khoảng 4 ngày. Sử dụng các công nghệ tự động hóa, mạng vận tải riêng và trung tâm khai thác vận tải hàng không đã giúp nâng tốc độ lên dẫn đầu châu Á [2][3][5].</w:t>
      </w:r>
    </w:p>
    <w:p>
      <w:pPr>
        <w:pStyle w:val="BodyText"/>
      </w:pPr>
      <w:r>
        <w:rPr>
          <w:b/>
          <w:bCs/>
        </w:rPr>
        <w:t xml:space="preserve">Kerry Express (Thái Lan):</w:t>
      </w:r>
      <w:r>
        <w:t xml:space="preserve"> </w:t>
      </w:r>
      <w:r>
        <w:t xml:space="preserve">Khảo sát từ các trang hỗ trợ chung và tài liệu người dùng, Kerry cam kết thời gian giao toàn quốc trung bình 1-2 ngày làm việc, kể cả khu vực ngoại thành (ngoại trừ vùng núi/hải đảo). J&amp;T và Flash Express tại Thái Lan cũng cung ứng dịch vụ tiêu chuẩn tương đương 1-2 ngày ở khu vực đô thị [9]. Tỷ lệ giao hàng đúng hẹn (on-time) đạt trên 95% tại các thành phố lớn. Xu thế thị trường Thái Lan năm 2024-2025 tiếp tục gây áp lực mạnh về tốc độ cạnh tranh [7][10].</w:t>
      </w:r>
    </w:p>
    <w:bookmarkStart w:id="37" w:name="Xf1204367012dd82b1f8144243b3ea047b273289"/>
    <w:p>
      <w:pPr>
        <w:pStyle w:val="Heading4"/>
      </w:pPr>
      <w:r>
        <w:rPr>
          <w:b/>
          <w:bCs/>
        </w:rPr>
        <w:t xml:space="preserve">Bảng So sánh Thời gian giao hàng trung bình</w:t>
      </w:r>
    </w:p>
    <w:tbl>
      <w:tblPr>
        <w:tblStyle w:val="Table"/>
        <w:tblW w:type="pct" w:w="5000"/>
        <w:tblLayout w:type="fixed"/>
        <w:tblLook w:firstRow="1" w:lastRow="0" w:firstColumn="0" w:lastColumn="0" w:noHBand="0" w:noVBand="0" w:val="0020"/>
      </w:tblPr>
      <w:tblGrid>
        <w:gridCol w:w="2329"/>
        <w:gridCol w:w="2422"/>
        <w:gridCol w:w="3168"/>
      </w:tblGrid>
      <w:tr>
        <w:trPr>
          <w:tblHeader w:val="on"/>
        </w:trPr>
        <w:tc>
          <w:tcPr/>
          <w:p>
            <w:pPr>
              <w:pStyle w:val="Compact"/>
            </w:pPr>
            <w:r>
              <w:t xml:space="preserve">Đơn vị</w:t>
            </w:r>
          </w:p>
        </w:tc>
        <w:tc>
          <w:tcPr/>
          <w:p>
            <w:pPr>
              <w:pStyle w:val="Compact"/>
            </w:pPr>
            <w:r>
              <w:t xml:space="preserve">Trung bình đô thị (ngày)</w:t>
            </w:r>
          </w:p>
        </w:tc>
        <w:tc>
          <w:tcPr/>
          <w:p>
            <w:pPr>
              <w:pStyle w:val="Compact"/>
            </w:pPr>
            <w:r>
              <w:t xml:space="preserve">Trung bình tuyến tỉnh xa (ngày)</w:t>
            </w:r>
          </w:p>
        </w:tc>
      </w:tr>
      <w:tr>
        <w:tc>
          <w:tcPr/>
          <w:p>
            <w:pPr>
              <w:pStyle w:val="Compact"/>
            </w:pPr>
            <w:r>
              <w:rPr>
                <w:b/>
                <w:bCs/>
              </w:rPr>
              <w:t xml:space="preserve">GHN</w:t>
            </w:r>
          </w:p>
        </w:tc>
        <w:tc>
          <w:tcPr/>
          <w:p>
            <w:pPr>
              <w:pStyle w:val="Compact"/>
            </w:pPr>
            <w:r>
              <w:t xml:space="preserve">1.0-1.5</w:t>
            </w:r>
          </w:p>
        </w:tc>
        <w:tc>
          <w:tcPr/>
          <w:p>
            <w:pPr>
              <w:pStyle w:val="Compact"/>
            </w:pPr>
            <w:r>
              <w:t xml:space="preserve">2.5-3.0</w:t>
            </w:r>
          </w:p>
        </w:tc>
      </w:tr>
      <w:tr>
        <w:tc>
          <w:tcPr/>
          <w:p>
            <w:pPr>
              <w:pStyle w:val="Compact"/>
            </w:pPr>
            <w:r>
              <w:rPr>
                <w:b/>
                <w:bCs/>
              </w:rPr>
              <w:t xml:space="preserve">SF Express (Trung Quốc)</w:t>
            </w:r>
          </w:p>
        </w:tc>
        <w:tc>
          <w:tcPr/>
          <w:p>
            <w:pPr>
              <w:pStyle w:val="Compact"/>
            </w:pPr>
            <w:r>
              <w:t xml:space="preserve">1.7</w:t>
            </w:r>
          </w:p>
        </w:tc>
        <w:tc>
          <w:tcPr/>
          <w:p>
            <w:pPr>
              <w:pStyle w:val="Compact"/>
            </w:pPr>
            <w:r>
              <w:t xml:space="preserve">4.0 (rất xa: ≥4000km)</w:t>
            </w:r>
          </w:p>
        </w:tc>
      </w:tr>
      <w:tr>
        <w:tc>
          <w:tcPr/>
          <w:p>
            <w:pPr>
              <w:pStyle w:val="Compact"/>
            </w:pPr>
            <w:r>
              <w:rPr>
                <w:b/>
                <w:bCs/>
              </w:rPr>
              <w:t xml:space="preserve">Kerry Express (Thái Lan)</w:t>
            </w:r>
          </w:p>
        </w:tc>
        <w:tc>
          <w:tcPr/>
          <w:p>
            <w:pPr>
              <w:pStyle w:val="Compact"/>
            </w:pPr>
            <w:r>
              <w:t xml:space="preserve">1.0-2.0</w:t>
            </w:r>
          </w:p>
        </w:tc>
        <w:tc>
          <w:tcPr/>
          <w:p>
            <w:pPr>
              <w:pStyle w:val="Compact"/>
            </w:pPr>
            <w:r>
              <w:t xml:space="preserve">2.0</w:t>
            </w:r>
          </w:p>
        </w:tc>
      </w:tr>
    </w:tbl>
    <w:bookmarkEnd w:id="37"/>
    <w:bookmarkEnd w:id="38"/>
    <w:bookmarkStart w:id="42" w:name="Xb108c733732de811b6f9e6c09761e6cdcd50e82"/>
    <w:p>
      <w:pPr>
        <w:pStyle w:val="Heading3"/>
      </w:pPr>
      <w:r>
        <w:t xml:space="preserve">3. Tác động: Thiệt hại tài chính &amp; suy giảm thị phần</w:t>
      </w:r>
    </w:p>
    <w:bookmarkStart w:id="39" w:name="a.-suy-giảm-thị-phần"/>
    <w:p>
      <w:pPr>
        <w:pStyle w:val="Heading4"/>
      </w:pPr>
      <w:r>
        <w:t xml:space="preserve">a. Suy giảm thị phần</w:t>
      </w:r>
    </w:p>
    <w:p>
      <w:pPr>
        <w:pStyle w:val="FirstParagraph"/>
      </w:pPr>
      <w:r>
        <w:t xml:space="preserve">Theo các phân tích chuyên ngành logistics, với mỗi lần gia tăng 0.5 ngày giao hàng so với chuẩn ngành, nguy cơ khách rời bỏ dịch vụ sang đối thủ cạnh tranh tăng ~7-12% ở nhóm khách lẻ và thương mại điện tử [7][10]. Với GHN, sự chênh lệch 1-1.5 ngày tại các tỉnh Tây Nam Bộ, miền Trung-núi phía Bắc khiến tỷ lệ mất đơn cao vượt ngưỡng cho phép ở những nơi này, kéo thị phần toàn quốc giảm tương ứng ~3% so với năm 2022 [10].</w:t>
      </w:r>
    </w:p>
    <w:bookmarkEnd w:id="39"/>
    <w:bookmarkStart w:id="40" w:name="b.-thiệt-hại-tài-chính"/>
    <w:p>
      <w:pPr>
        <w:pStyle w:val="Heading4"/>
      </w:pPr>
      <w:r>
        <w:t xml:space="preserve">b. Thiệt hại tài chính</w:t>
      </w:r>
    </w:p>
    <w:p>
      <w:pPr>
        <w:pStyle w:val="FirstParagraph"/>
      </w:pPr>
      <w:r>
        <w:t xml:space="preserve">Logistics Việt Nam có thị trường chuyển phát nhanh trị giá xấp xỉ 2,9 tỷ USD (2024), riêng GHN chiếm khoảng 16-18% doanh thu toàn ngành trong năm 2023-2024 [10]. Với mỗi 1% mất thị phần qua đối thủ, GHN ước hao hụt doanh thu trực tiếp khoảng 4,6 triệu USD/năm, chưa kể các chi phí không trực tiếp như: tăng ngân sách hỗ trợ đơn hoàn, tăng marketing giữ khách, bù đắp khuyến mại phí, v.v. Tổng thiệt hại trực tiếp 2024-2025 có thể lên đến 13,8-18,4 triệu USD nếu không thu hẹp khoảng cách tốc độ giao hàng với các đối thủ lớn (ước tính tổng hợp từ số liệu nội bộ và thị trường) [10].</w:t>
      </w:r>
    </w:p>
    <w:bookmarkEnd w:id="40"/>
    <w:bookmarkStart w:id="41" w:name="kết-luận-vấn-đề"/>
    <w:p>
      <w:pPr>
        <w:pStyle w:val="Heading4"/>
      </w:pPr>
      <w:r>
        <w:rPr>
          <w:b/>
          <w:bCs/>
        </w:rPr>
        <w:t xml:space="preserve">Kết luận vấn đề</w:t>
      </w:r>
    </w:p>
    <w:p>
      <w:pPr>
        <w:pStyle w:val="Compact"/>
        <w:numPr>
          <w:ilvl w:val="0"/>
          <w:numId w:val="1012"/>
        </w:numPr>
      </w:pPr>
      <w:r>
        <w:rPr>
          <w:b/>
          <w:bCs/>
        </w:rPr>
        <w:t xml:space="preserve">GHN hiện có lợi thế cạnh tranh ở tuyến thành phố lớn nhưng còn khoảng cách đáng kể tại tuyến tỉnh lẻ, vùng sâu xa.</w:t>
      </w:r>
    </w:p>
    <w:p>
      <w:pPr>
        <w:pStyle w:val="Compact"/>
        <w:numPr>
          <w:ilvl w:val="0"/>
          <w:numId w:val="1012"/>
        </w:numPr>
      </w:pPr>
      <w:r>
        <w:rPr>
          <w:b/>
          <w:bCs/>
        </w:rPr>
        <w:t xml:space="preserve">Chênh lệch thời gian giao hàng là tác nhân chính gây suy giảm thị phần và thiệt hại tài chính, đặc biệt khi khách hàng thương mại điện tử ưu tiên</w:t>
      </w:r>
      <w:r>
        <w:rPr>
          <w:b/>
          <w:bCs/>
        </w:rPr>
        <w:t xml:space="preserve"> </w:t>
      </w:r>
      <w:r>
        <w:rPr>
          <w:b/>
          <w:bCs/>
        </w:rPr>
        <w:t xml:space="preserve">“nhận hàng siêu tốc”</w:t>
      </w:r>
      <w:r>
        <w:rPr>
          <w:b/>
          <w:bCs/>
        </w:rPr>
        <w:t xml:space="preserve"> </w:t>
      </w:r>
      <w:r>
        <w:rPr>
          <w:b/>
          <w:bCs/>
        </w:rPr>
        <w:t xml:space="preserve">như mô hình của Trung Quốc và Thái Lan.</w:t>
      </w:r>
    </w:p>
    <w:p>
      <w:pPr>
        <w:pStyle w:val="Compact"/>
        <w:numPr>
          <w:ilvl w:val="0"/>
          <w:numId w:val="1012"/>
        </w:numPr>
      </w:pPr>
      <w:r>
        <w:t xml:space="preserve">Nếu không có giải pháp chiến lược về tối ưu vận hành, đầu tư tự động hóa, mạng lưới vận tải mới, GHN sẽ tiếp tục mất khách sang các đơn vị quốc tế hoặc siêu ứng dụng logistics thương mại điện tử.</w:t>
      </w:r>
    </w:p>
    <w:bookmarkEnd w:id="41"/>
    <w:bookmarkEnd w:id="42"/>
    <w:bookmarkEnd w:id="43"/>
    <w:bookmarkStart w:id="52" w:name="X20b41e0c2bdf875979c053a3ffb97d7994b9ce9"/>
    <w:p>
      <w:pPr>
        <w:pStyle w:val="Heading2"/>
      </w:pPr>
      <w:r>
        <w:t xml:space="preserve">III. Phân tích thực trạng &amp; Đối sánh cạnh tranh: Định lượng thực trạng vận hành GHN</w:t>
      </w:r>
    </w:p>
    <w:bookmarkStart w:id="45" w:name="X33d1e90751f10e241a9ab478195572d29fa7015"/>
    <w:p>
      <w:pPr>
        <w:pStyle w:val="Heading3"/>
      </w:pPr>
      <w:r>
        <w:t xml:space="preserve">1. Tuyến tính thời gian vận hành GHN theo từng giai đoạn</w:t>
      </w:r>
    </w:p>
    <w:p>
      <w:pPr>
        <w:pStyle w:val="FirstParagraph"/>
      </w:pPr>
      <w:r>
        <w:t xml:space="preserve">Dựa trên dữ liệu thực tế từ quý 2/2024, quá trình giao hàng của GHN được đo lường chi tiết cho từng chặng gồm: nhận hàng (pickup), gom lẻ (first-mile), trung chuyển/cross-dock, và phát cuối (last-mile, giao tận tay). Dữ liệu cho các lô hàng đại diện tại 5 trung tâm đô thị lớn cho thấy:</w:t>
      </w:r>
    </w:p>
    <w:tbl>
      <w:tblPr>
        <w:tblStyle w:val="Table"/>
        <w:tblW w:type="pct" w:w="5000"/>
        <w:tblLayout w:type="fixed"/>
        <w:tblLook w:firstRow="1" w:lastRow="0" w:firstColumn="0" w:lastColumn="0" w:noHBand="0" w:noVBand="0" w:val="0020"/>
      </w:tblPr>
      <w:tblGrid>
        <w:gridCol w:w="543"/>
        <w:gridCol w:w="588"/>
        <w:gridCol w:w="950"/>
        <w:gridCol w:w="995"/>
        <w:gridCol w:w="905"/>
        <w:gridCol w:w="995"/>
        <w:gridCol w:w="859"/>
        <w:gridCol w:w="905"/>
        <w:gridCol w:w="678"/>
        <w:gridCol w:w="497"/>
      </w:tblGrid>
      <w:tr>
        <w:trPr>
          <w:tblHeader w:val="on"/>
        </w:trPr>
        <w:tc>
          <w:tcPr/>
          <w:p>
            <w:pPr>
              <w:pStyle w:val="Compact"/>
            </w:pPr>
            <w:r>
              <w:t xml:space="preserve">Package ID</w:t>
            </w:r>
          </w:p>
        </w:tc>
        <w:tc>
          <w:tcPr/>
          <w:p>
            <w:pPr>
              <w:pStyle w:val="Compact"/>
            </w:pPr>
            <w:r>
              <w:t xml:space="preserve">Pickup Time</w:t>
            </w:r>
          </w:p>
        </w:tc>
        <w:tc>
          <w:tcPr/>
          <w:p>
            <w:pPr>
              <w:pStyle w:val="Compact"/>
            </w:pPr>
            <w:r>
              <w:t xml:space="preserve">First-Mile Arrival</w:t>
            </w:r>
          </w:p>
        </w:tc>
        <w:tc>
          <w:tcPr/>
          <w:p>
            <w:pPr>
              <w:pStyle w:val="Compact"/>
            </w:pPr>
            <w:r>
              <w:t xml:space="preserve">First-Mile Departure</w:t>
            </w:r>
          </w:p>
        </w:tc>
        <w:tc>
          <w:tcPr/>
          <w:p>
            <w:pPr>
              <w:pStyle w:val="Compact"/>
            </w:pPr>
            <w:r>
              <w:t xml:space="preserve">Cross-Dock Arrival</w:t>
            </w:r>
          </w:p>
        </w:tc>
        <w:tc>
          <w:tcPr/>
          <w:p>
            <w:pPr>
              <w:pStyle w:val="Compact"/>
            </w:pPr>
            <w:r>
              <w:t xml:space="preserve">Cross-Dock Departure</w:t>
            </w:r>
          </w:p>
        </w:tc>
        <w:tc>
          <w:tcPr/>
          <w:p>
            <w:pPr>
              <w:pStyle w:val="Compact"/>
            </w:pPr>
            <w:r>
              <w:t xml:space="preserve">Last-Mile Arrival</w:t>
            </w:r>
          </w:p>
        </w:tc>
        <w:tc>
          <w:tcPr/>
          <w:p>
            <w:pPr>
              <w:pStyle w:val="Compact"/>
            </w:pPr>
            <w:r>
              <w:t xml:space="preserve">Last-Mile Departure</w:t>
            </w:r>
          </w:p>
        </w:tc>
        <w:tc>
          <w:tcPr/>
          <w:p>
            <w:pPr>
              <w:pStyle w:val="Compact"/>
            </w:pPr>
            <w:r>
              <w:t xml:space="preserve">Delivered Time</w:t>
            </w:r>
          </w:p>
        </w:tc>
        <w:tc>
          <w:tcPr/>
          <w:p>
            <w:pPr>
              <w:pStyle w:val="Compact"/>
            </w:pPr>
            <w:r>
              <w:t xml:space="preserve">Khu vực</w:t>
            </w:r>
          </w:p>
        </w:tc>
      </w:tr>
      <w:tr>
        <w:tc>
          <w:tcPr/>
          <w:p>
            <w:pPr>
              <w:pStyle w:val="Compact"/>
            </w:pPr>
            <w:r>
              <w:t xml:space="preserve">GHN001</w:t>
            </w:r>
          </w:p>
        </w:tc>
        <w:tc>
          <w:tcPr/>
          <w:p>
            <w:pPr>
              <w:pStyle w:val="Compact"/>
            </w:pPr>
            <w:r>
              <w:t xml:space="preserve">08:15</w:t>
            </w:r>
          </w:p>
        </w:tc>
        <w:tc>
          <w:tcPr/>
          <w:p>
            <w:pPr>
              <w:pStyle w:val="Compact"/>
            </w:pPr>
            <w:r>
              <w:t xml:space="preserve">08:45</w:t>
            </w:r>
          </w:p>
        </w:tc>
        <w:tc>
          <w:tcPr/>
          <w:p>
            <w:pPr>
              <w:pStyle w:val="Compact"/>
            </w:pPr>
            <w:r>
              <w:t xml:space="preserve">09:00</w:t>
            </w:r>
          </w:p>
        </w:tc>
        <w:tc>
          <w:tcPr/>
          <w:p>
            <w:pPr>
              <w:pStyle w:val="Compact"/>
            </w:pPr>
            <w:r>
              <w:t xml:space="preserve">10:10</w:t>
            </w:r>
          </w:p>
        </w:tc>
        <w:tc>
          <w:tcPr/>
          <w:p>
            <w:pPr>
              <w:pStyle w:val="Compact"/>
            </w:pPr>
            <w:r>
              <w:t xml:space="preserve">10:30</w:t>
            </w:r>
          </w:p>
        </w:tc>
        <w:tc>
          <w:tcPr/>
          <w:p>
            <w:pPr>
              <w:pStyle w:val="Compact"/>
            </w:pPr>
            <w:r>
              <w:t xml:space="preserve">11:20</w:t>
            </w:r>
          </w:p>
        </w:tc>
        <w:tc>
          <w:tcPr/>
          <w:p>
            <w:pPr>
              <w:pStyle w:val="Compact"/>
            </w:pPr>
            <w:r>
              <w:t xml:space="preserve">11:35</w:t>
            </w:r>
          </w:p>
        </w:tc>
        <w:tc>
          <w:tcPr/>
          <w:p>
            <w:pPr>
              <w:pStyle w:val="Compact"/>
            </w:pPr>
            <w:r>
              <w:t xml:space="preserve">12:00</w:t>
            </w:r>
          </w:p>
        </w:tc>
        <w:tc>
          <w:tcPr/>
          <w:p>
            <w:pPr>
              <w:pStyle w:val="Compact"/>
            </w:pPr>
            <w:r>
              <w:t xml:space="preserve">Hà Nội</w:t>
            </w:r>
          </w:p>
        </w:tc>
      </w:tr>
      <w:tr>
        <w:tc>
          <w:tcPr/>
          <w:p>
            <w:pPr>
              <w:pStyle w:val="Compact"/>
            </w:pPr>
            <w:r>
              <w:t xml:space="preserve">GHN002</w:t>
            </w:r>
          </w:p>
        </w:tc>
        <w:tc>
          <w:tcPr/>
          <w:p>
            <w:pPr>
              <w:pStyle w:val="Compact"/>
            </w:pPr>
            <w:r>
              <w:t xml:space="preserve">09:05</w:t>
            </w:r>
          </w:p>
        </w:tc>
        <w:tc>
          <w:tcPr/>
          <w:p>
            <w:pPr>
              <w:pStyle w:val="Compact"/>
            </w:pPr>
            <w:r>
              <w:t xml:space="preserve">09:30</w:t>
            </w:r>
          </w:p>
        </w:tc>
        <w:tc>
          <w:tcPr/>
          <w:p>
            <w:pPr>
              <w:pStyle w:val="Compact"/>
            </w:pPr>
            <w:r>
              <w:t xml:space="preserve">09:45</w:t>
            </w:r>
          </w:p>
        </w:tc>
        <w:tc>
          <w:tcPr/>
          <w:p>
            <w:pPr>
              <w:pStyle w:val="Compact"/>
            </w:pPr>
            <w:r>
              <w:t xml:space="preserve">10:50</w:t>
            </w:r>
          </w:p>
        </w:tc>
        <w:tc>
          <w:tcPr/>
          <w:p>
            <w:pPr>
              <w:pStyle w:val="Compact"/>
            </w:pPr>
            <w:r>
              <w:t xml:space="preserve">11:05</w:t>
            </w:r>
          </w:p>
        </w:tc>
        <w:tc>
          <w:tcPr/>
          <w:p>
            <w:pPr>
              <w:pStyle w:val="Compact"/>
            </w:pPr>
            <w:r>
              <w:t xml:space="preserve">12:00</w:t>
            </w:r>
          </w:p>
        </w:tc>
        <w:tc>
          <w:tcPr/>
          <w:p>
            <w:pPr>
              <w:pStyle w:val="Compact"/>
            </w:pPr>
            <w:r>
              <w:t xml:space="preserve">12:15</w:t>
            </w:r>
          </w:p>
        </w:tc>
        <w:tc>
          <w:tcPr/>
          <w:p>
            <w:pPr>
              <w:pStyle w:val="Compact"/>
            </w:pPr>
            <w:r>
              <w:t xml:space="preserve">12:40</w:t>
            </w:r>
          </w:p>
        </w:tc>
        <w:tc>
          <w:tcPr/>
          <w:p>
            <w:pPr>
              <w:pStyle w:val="Compact"/>
            </w:pPr>
            <w:r>
              <w:t xml:space="preserve">HCM</w:t>
            </w:r>
          </w:p>
        </w:tc>
      </w:tr>
      <w:tr>
        <w:tc>
          <w:tcPr/>
          <w:p>
            <w:pPr>
              <w:pStyle w:val="Compact"/>
            </w:pPr>
            <w:r>
              <w:t xml:space="preserve">GHN003</w:t>
            </w:r>
          </w:p>
        </w:tc>
        <w:tc>
          <w:tcPr/>
          <w:p>
            <w:pPr>
              <w:pStyle w:val="Compact"/>
            </w:pPr>
            <w:r>
              <w:t xml:space="preserve">07:50</w:t>
            </w:r>
          </w:p>
        </w:tc>
        <w:tc>
          <w:tcPr/>
          <w:p>
            <w:pPr>
              <w:pStyle w:val="Compact"/>
            </w:pPr>
            <w:r>
              <w:t xml:space="preserve">08:20</w:t>
            </w:r>
          </w:p>
        </w:tc>
        <w:tc>
          <w:tcPr/>
          <w:p>
            <w:pPr>
              <w:pStyle w:val="Compact"/>
            </w:pPr>
            <w:r>
              <w:t xml:space="preserve">08:35</w:t>
            </w:r>
          </w:p>
        </w:tc>
        <w:tc>
          <w:tcPr/>
          <w:p>
            <w:pPr>
              <w:pStyle w:val="Compact"/>
            </w:pPr>
            <w:r>
              <w:t xml:space="preserve">09:40</w:t>
            </w:r>
          </w:p>
        </w:tc>
        <w:tc>
          <w:tcPr/>
          <w:p>
            <w:pPr>
              <w:pStyle w:val="Compact"/>
            </w:pPr>
            <w:r>
              <w:t xml:space="preserve">09:55</w:t>
            </w:r>
          </w:p>
        </w:tc>
        <w:tc>
          <w:tcPr/>
          <w:p>
            <w:pPr>
              <w:pStyle w:val="Compact"/>
            </w:pPr>
            <w:r>
              <w:t xml:space="preserve">10:50</w:t>
            </w:r>
          </w:p>
        </w:tc>
        <w:tc>
          <w:tcPr/>
          <w:p>
            <w:pPr>
              <w:pStyle w:val="Compact"/>
            </w:pPr>
            <w:r>
              <w:t xml:space="preserve">11:05</w:t>
            </w:r>
          </w:p>
        </w:tc>
        <w:tc>
          <w:tcPr/>
          <w:p>
            <w:pPr>
              <w:pStyle w:val="Compact"/>
            </w:pPr>
            <w:r>
              <w:t xml:space="preserve">11:30</w:t>
            </w:r>
          </w:p>
        </w:tc>
        <w:tc>
          <w:tcPr/>
          <w:p>
            <w:pPr>
              <w:pStyle w:val="Compact"/>
            </w:pPr>
            <w:r>
              <w:t xml:space="preserve">Đà Nẵng</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Compact"/>
        <w:numPr>
          <w:ilvl w:val="0"/>
          <w:numId w:val="1013"/>
        </w:numPr>
      </w:pPr>
      <w:r>
        <w:t xml:space="preserve">Tổng thời gian: trung bình 3,5–4,5 giờ thực hiện từng delivery tuyến nội tỉnh.</w:t>
      </w:r>
    </w:p>
    <w:p>
      <w:pPr>
        <w:pStyle w:val="Compact"/>
        <w:numPr>
          <w:ilvl w:val="0"/>
          <w:numId w:val="1013"/>
        </w:numPr>
      </w:pPr>
      <w:r>
        <w:t xml:space="preserve">Trung bình các giai đoạn:</w:t>
      </w:r>
    </w:p>
    <w:p>
      <w:pPr>
        <w:pStyle w:val="Compact"/>
        <w:numPr>
          <w:ilvl w:val="1"/>
          <w:numId w:val="1014"/>
        </w:numPr>
      </w:pPr>
      <w:r>
        <w:t xml:space="preserve">Pickup → First-mile: 30 phút</w:t>
      </w:r>
    </w:p>
    <w:p>
      <w:pPr>
        <w:pStyle w:val="Compact"/>
        <w:numPr>
          <w:ilvl w:val="1"/>
          <w:numId w:val="1014"/>
        </w:numPr>
      </w:pPr>
      <w:r>
        <w:t xml:space="preserve">First-mile → Cross-dock: 1–1,3 giờ</w:t>
      </w:r>
    </w:p>
    <w:p>
      <w:pPr>
        <w:pStyle w:val="Compact"/>
        <w:numPr>
          <w:ilvl w:val="1"/>
          <w:numId w:val="1014"/>
        </w:numPr>
      </w:pPr>
      <w:r>
        <w:t xml:space="preserve">Cross-dock → Last-mile: 1–1,5 giờ</w:t>
      </w:r>
    </w:p>
    <w:p>
      <w:pPr>
        <w:pStyle w:val="Compact"/>
        <w:numPr>
          <w:ilvl w:val="1"/>
          <w:numId w:val="1014"/>
        </w:numPr>
      </w:pPr>
      <w:r>
        <w:t xml:space="preserve">Last-mile → Delivered: 40 phút–1 giờ</w:t>
      </w:r>
    </w:p>
    <w:tbl>
      <w:tblPr>
        <w:tblStyle w:val="FigureTable"/>
        <w:tblW w:type="auto" w:w="0"/>
        <w:jc w:val="center"/>
        <w:tblLook w:firstRow="0" w:lastRow="0" w:firstColumn="0" w:lastColumn="0"/>
      </w:tblPr>
      <w:tblGrid>
        <w:gridCol w:w="7920"/>
      </w:tblGrid>
      <w:tr>
        <w:tc>
          <w:tcPr/>
          <w:p>
            <w:pPr>
              <w:pStyle w:val="Compact"/>
              <w:jc w:val="center"/>
            </w:pPr>
            <w:r>
              <w:t xml:space="preserve">GHN Delivery Timeline</w:t>
            </w:r>
          </w:p>
        </w:tc>
      </w:tr>
    </w:tbl>
    <w:p>
      <w:pPr>
        <w:pStyle w:val="ImageCaption"/>
      </w:pPr>
      <w:r>
        <w:t xml:space="preserve">GHN Delivery Timeline</w:t>
      </w:r>
    </w:p>
    <w:bookmarkStart w:id="44" w:name="X9720dcc2aef118228d7c4490f556b857ff3fe93"/>
    <w:p>
      <w:pPr>
        <w:pStyle w:val="Heading4"/>
      </w:pPr>
      <w:r>
        <w:t xml:space="preserve">Bảng chi tiết mẫu dữ liệu vận hành GHN (Q2/2024):</w:t>
      </w:r>
    </w:p>
    <w:tbl>
      <w:tblPr>
        <w:tblStyle w:val="Table"/>
        <w:tblW w:type="pct" w:w="5000"/>
        <w:tblLayout w:type="fixed"/>
        <w:tblLook w:firstRow="1" w:lastRow="0" w:firstColumn="0" w:lastColumn="0" w:noHBand="0" w:noVBand="0" w:val="0020"/>
      </w:tblPr>
      <w:tblGrid>
        <w:gridCol w:w="514"/>
        <w:gridCol w:w="1440"/>
        <w:gridCol w:w="2365"/>
        <w:gridCol w:w="3600"/>
      </w:tblGrid>
      <w:tr>
        <w:trPr>
          <w:tblHeader w:val="on"/>
        </w:trPr>
        <w:tc>
          <w:tcPr/>
          <w:p>
            <w:pPr>
              <w:pStyle w:val="Compact"/>
            </w:pPr>
            <w:r>
              <w:t xml:space="preserve">STT</w:t>
            </w:r>
          </w:p>
        </w:tc>
        <w:tc>
          <w:tcPr/>
          <w:p>
            <w:pPr>
              <w:pStyle w:val="Compact"/>
            </w:pPr>
            <w:r>
              <w:t xml:space="preserve">Khu vực</w:t>
            </w:r>
          </w:p>
        </w:tc>
        <w:tc>
          <w:tcPr/>
          <w:p>
            <w:pPr>
              <w:pStyle w:val="Compact"/>
            </w:pPr>
            <w:r>
              <w:t xml:space="preserve">Tổng thời gian (phút)</w:t>
            </w:r>
          </w:p>
        </w:tc>
        <w:tc>
          <w:tcPr/>
          <w:p>
            <w:pPr>
              <w:pStyle w:val="Compact"/>
            </w:pPr>
            <w:r>
              <w:t xml:space="preserve">Tổng thời gian Cross-dock (phút)</w:t>
            </w:r>
          </w:p>
        </w:tc>
      </w:tr>
      <w:tr>
        <w:tc>
          <w:tcPr/>
          <w:p>
            <w:pPr>
              <w:pStyle w:val="Compact"/>
            </w:pPr>
            <w:r>
              <w:t xml:space="preserve">1</w:t>
            </w:r>
          </w:p>
        </w:tc>
        <w:tc>
          <w:tcPr/>
          <w:p>
            <w:pPr>
              <w:pStyle w:val="Compact"/>
            </w:pPr>
            <w:r>
              <w:t xml:space="preserve">Hà Nội</w:t>
            </w:r>
          </w:p>
        </w:tc>
        <w:tc>
          <w:tcPr/>
          <w:p>
            <w:pPr>
              <w:pStyle w:val="Compact"/>
            </w:pPr>
            <w:r>
              <w:t xml:space="preserve">225</w:t>
            </w:r>
          </w:p>
        </w:tc>
        <w:tc>
          <w:tcPr/>
          <w:p>
            <w:pPr>
              <w:pStyle w:val="Compact"/>
            </w:pPr>
            <w:r>
              <w:t xml:space="preserve">20</w:t>
            </w:r>
          </w:p>
        </w:tc>
      </w:tr>
      <w:tr>
        <w:tc>
          <w:tcPr/>
          <w:p>
            <w:pPr>
              <w:pStyle w:val="Compact"/>
            </w:pPr>
            <w:r>
              <w:t xml:space="preserve">2</w:t>
            </w:r>
          </w:p>
        </w:tc>
        <w:tc>
          <w:tcPr/>
          <w:p>
            <w:pPr>
              <w:pStyle w:val="Compact"/>
            </w:pPr>
            <w:r>
              <w:t xml:space="preserve">HCM</w:t>
            </w:r>
          </w:p>
        </w:tc>
        <w:tc>
          <w:tcPr/>
          <w:p>
            <w:pPr>
              <w:pStyle w:val="Compact"/>
            </w:pPr>
            <w:r>
              <w:t xml:space="preserve">215</w:t>
            </w:r>
          </w:p>
        </w:tc>
        <w:tc>
          <w:tcPr/>
          <w:p>
            <w:pPr>
              <w:pStyle w:val="Compact"/>
            </w:pPr>
            <w:r>
              <w:t xml:space="preserve">15</w:t>
            </w:r>
          </w:p>
        </w:tc>
      </w:tr>
      <w:tr>
        <w:tc>
          <w:tcPr/>
          <w:p>
            <w:pPr>
              <w:pStyle w:val="Compact"/>
            </w:pPr>
            <w:r>
              <w:t xml:space="preserve">3</w:t>
            </w:r>
          </w:p>
        </w:tc>
        <w:tc>
          <w:tcPr/>
          <w:p>
            <w:pPr>
              <w:pStyle w:val="Compact"/>
            </w:pPr>
            <w:r>
              <w:t xml:space="preserve">Đà Nẵng</w:t>
            </w:r>
          </w:p>
        </w:tc>
        <w:tc>
          <w:tcPr/>
          <w:p>
            <w:pPr>
              <w:pStyle w:val="Compact"/>
            </w:pPr>
            <w:r>
              <w:t xml:space="preserve">220</w:t>
            </w:r>
          </w:p>
        </w:tc>
        <w:tc>
          <w:tcPr/>
          <w:p>
            <w:pPr>
              <w:pStyle w:val="Compact"/>
            </w:pPr>
            <w:r>
              <w:t xml:space="preserve">15</w:t>
            </w:r>
          </w:p>
        </w:tc>
      </w:tr>
      <w:tr>
        <w:tc>
          <w:tcPr/>
          <w:p>
            <w:pPr>
              <w:pStyle w:val="Compact"/>
            </w:pPr>
            <w:r>
              <w:t xml:space="preserve">4</w:t>
            </w:r>
          </w:p>
        </w:tc>
        <w:tc>
          <w:tcPr/>
          <w:p>
            <w:pPr>
              <w:pStyle w:val="Compact"/>
            </w:pPr>
            <w:r>
              <w:t xml:space="preserve">Hải Phòng</w:t>
            </w:r>
          </w:p>
        </w:tc>
        <w:tc>
          <w:tcPr/>
          <w:p>
            <w:pPr>
              <w:pStyle w:val="Compact"/>
            </w:pPr>
            <w:r>
              <w:t xml:space="preserve">220</w:t>
            </w:r>
          </w:p>
        </w:tc>
        <w:tc>
          <w:tcPr/>
          <w:p>
            <w:pPr>
              <w:pStyle w:val="Compact"/>
            </w:pPr>
            <w:r>
              <w:t xml:space="preserve">20</w:t>
            </w:r>
          </w:p>
        </w:tc>
      </w:tr>
      <w:tr>
        <w:tc>
          <w:tcPr/>
          <w:p>
            <w:pPr>
              <w:pStyle w:val="Compact"/>
            </w:pPr>
            <w:r>
              <w:t xml:space="preserve">5</w:t>
            </w:r>
          </w:p>
        </w:tc>
        <w:tc>
          <w:tcPr/>
          <w:p>
            <w:pPr>
              <w:pStyle w:val="Compact"/>
            </w:pPr>
            <w:r>
              <w:t xml:space="preserve">Cần Thơ</w:t>
            </w:r>
          </w:p>
        </w:tc>
        <w:tc>
          <w:tcPr/>
          <w:p>
            <w:pPr>
              <w:pStyle w:val="Compact"/>
            </w:pPr>
            <w:r>
              <w:t xml:space="preserve">225</w:t>
            </w:r>
          </w:p>
        </w:tc>
        <w:tc>
          <w:tcPr/>
          <w:p>
            <w:pPr>
              <w:pStyle w:val="Compact"/>
            </w:pPr>
            <w:r>
              <w:t xml:space="preserve">15</w:t>
            </w:r>
          </w:p>
        </w:tc>
      </w:tr>
    </w:tbl>
    <w:bookmarkEnd w:id="44"/>
    <w:bookmarkEnd w:id="45"/>
    <w:bookmarkStart w:id="46" w:name="X7aa68a682c093af45bda746484168d12ee313a0"/>
    <w:p>
      <w:pPr>
        <w:pStyle w:val="Heading3"/>
      </w:pPr>
      <w:r>
        <w:t xml:space="preserve">2. Nút thắt và nguyên nhân kéo dài thời gian giao hàng</w:t>
      </w:r>
    </w:p>
    <w:p>
      <w:pPr>
        <w:pStyle w:val="FirstParagraph"/>
      </w:pPr>
      <w:r>
        <w:t xml:space="preserve">Phân tích dữ liệu thời gian thực cho thấy các điểm nghẽn phổ biến tại GHN:</w:t>
      </w:r>
    </w:p>
    <w:p>
      <w:pPr>
        <w:pStyle w:val="Compact"/>
        <w:numPr>
          <w:ilvl w:val="0"/>
          <w:numId w:val="1015"/>
        </w:numPr>
      </w:pPr>
      <w:r>
        <w:rPr>
          <w:b/>
          <w:bCs/>
        </w:rPr>
        <w:t xml:space="preserve">Chặng giao cross-dock</w:t>
      </w:r>
      <w:r>
        <w:t xml:space="preserve"> </w:t>
      </w:r>
      <w:r>
        <w:t xml:space="preserve">(chờ gom chuyến liên tỉnh/giải phóng hàng): trung bình 15–20 phút, có các khung giờ cao điểm lên tới 30–45 phút khi dồn tích hàng lớn, gây trễ phân phối cho các tuyến nhỏ.</w:t>
      </w:r>
    </w:p>
    <w:p>
      <w:pPr>
        <w:pStyle w:val="Compact"/>
        <w:numPr>
          <w:ilvl w:val="0"/>
          <w:numId w:val="1015"/>
        </w:numPr>
      </w:pPr>
      <w:r>
        <w:rPr>
          <w:b/>
          <w:bCs/>
        </w:rPr>
        <w:t xml:space="preserve">First-mile và last-mile</w:t>
      </w:r>
      <w:r>
        <w:t xml:space="preserve"> </w:t>
      </w:r>
      <w:r>
        <w:t xml:space="preserve">chiếm tỉ trọng lớn thời gian do ảnh hưởng của tình trạng tắc đường nội đô, mô hình phân phối tuyến chưa tối ưu ở một số khu vực ngoài trung tâm, hoặc phụ thuộc lao động thủ công (giới hạn khả năng gom/phát cùng lúc nhiều đơn hàng).</w:t>
      </w:r>
    </w:p>
    <w:p>
      <w:pPr>
        <w:pStyle w:val="Compact"/>
        <w:numPr>
          <w:ilvl w:val="0"/>
          <w:numId w:val="1015"/>
        </w:numPr>
      </w:pPr>
      <w:r>
        <w:rPr>
          <w:b/>
          <w:bCs/>
        </w:rPr>
        <w:t xml:space="preserve">Lỗi phát sinh tại quầy giao/hub</w:t>
      </w:r>
      <w:r>
        <w:t xml:space="preserve">: lỗi quét mã, xử lý nhập/xuất kho kéo dài hơn dự kiến nếu hệ thống CNTT không đồng bộ hoặc thiếu tự động hóa.</w:t>
      </w:r>
    </w:p>
    <w:bookmarkEnd w:id="46"/>
    <w:bookmarkStart w:id="50" w:name="X3c37ff0846c801bd0c7e830b03612b86335049e"/>
    <w:p>
      <w:pPr>
        <w:pStyle w:val="Heading3"/>
      </w:pPr>
      <w:r>
        <w:t xml:space="preserve">3. So sánh chỉ số vận hành (tự động hóa, cross-dock, SLA) với đối thủ</w:t>
      </w:r>
    </w:p>
    <w:bookmarkStart w:id="47" w:name="tự-động-hóa-automation"/>
    <w:p>
      <w:pPr>
        <w:pStyle w:val="Heading4"/>
      </w:pPr>
      <w:r>
        <w:t xml:space="preserve">Tự động hóa (Automation):</w:t>
      </w:r>
    </w:p>
    <w:p>
      <w:pPr>
        <w:pStyle w:val="Compact"/>
        <w:numPr>
          <w:ilvl w:val="0"/>
          <w:numId w:val="1016"/>
        </w:numPr>
      </w:pPr>
      <w:r>
        <w:rPr>
          <w:b/>
          <w:bCs/>
        </w:rPr>
        <w:t xml:space="preserve">GHN</w:t>
      </w:r>
      <w:r>
        <w:t xml:space="preserve">: Triển khai một phần các giải pháp tự động hóa kho/trung tâm cross-dock: băng tải, hỗ trợ quét mã tự động, barcode động. Tỉ lệ tự động hóa trung bình:</w:t>
      </w:r>
      <w:r>
        <w:t xml:space="preserve"> </w:t>
      </w:r>
      <w:r>
        <w:rPr>
          <w:b/>
          <w:bCs/>
        </w:rPr>
        <w:t xml:space="preserve">45-50% tại hub lớn</w:t>
      </w:r>
      <w:r>
        <w:t xml:space="preserve"> </w:t>
      </w:r>
      <w:r>
        <w:t xml:space="preserve">(Hà Nội, HCM), các hub vệ tinh vẫn chủ yếu thủ công.</w:t>
      </w:r>
    </w:p>
    <w:p>
      <w:pPr>
        <w:pStyle w:val="Compact"/>
        <w:numPr>
          <w:ilvl w:val="0"/>
          <w:numId w:val="1016"/>
        </w:numPr>
      </w:pPr>
      <w:r>
        <w:rPr>
          <w:b/>
          <w:bCs/>
        </w:rPr>
        <w:t xml:space="preserve">Viettel Post</w:t>
      </w:r>
      <w:r>
        <w:t xml:space="preserve"> </w:t>
      </w:r>
      <w:r>
        <w:t xml:space="preserve">(đối thủ chính): AGV robot chiếm đa số tại các trung tâm chính từ 2024, một số đơn vị đạt tự động hóa &gt;80%, nhờ đó rút ngắn thời gian cross-dock 20–30% so với quy trình thủ công, tăng công suất đầu ra gấp 3–4 lần và tích hợp kiểm soát chất lượng tự động. Hệ thống AGV và robot vận hành trạm/giám sát phát hiện lỗi hiệu suất gần như liên tục [16][17].</w:t>
      </w:r>
    </w:p>
    <w:p>
      <w:pPr>
        <w:pStyle w:val="Compact"/>
        <w:numPr>
          <w:ilvl w:val="0"/>
          <w:numId w:val="1016"/>
        </w:numPr>
      </w:pPr>
      <w:r>
        <w:rPr>
          <w:b/>
          <w:bCs/>
        </w:rPr>
        <w:t xml:space="preserve">GHN lạc hậu rõ rệt</w:t>
      </w:r>
      <w:r>
        <w:t xml:space="preserve"> </w:t>
      </w:r>
      <w:r>
        <w:t xml:space="preserve">về tốc độ tự động hóa ở quy mô hệ thống so với nhóm dẫn đầu; các best-practice (Amazon, Cainiao, Viettel Post) đều chuyển dịch sang nền robot hóa toàn diện tại hub giao nhận lớn.</w:t>
      </w:r>
    </w:p>
    <w:bookmarkEnd w:id="47"/>
    <w:bookmarkStart w:id="48" w:name="chỉ-số-cross-dock"/>
    <w:p>
      <w:pPr>
        <w:pStyle w:val="Heading4"/>
      </w:pPr>
      <w:r>
        <w:t xml:space="preserve">Chỉ số Cross-dock:</w:t>
      </w:r>
    </w:p>
    <w:p>
      <w:pPr>
        <w:pStyle w:val="Compact"/>
        <w:numPr>
          <w:ilvl w:val="0"/>
          <w:numId w:val="1017"/>
        </w:numPr>
      </w:pPr>
      <w:r>
        <w:rPr>
          <w:b/>
          <w:bCs/>
        </w:rPr>
        <w:t xml:space="preserve">GHN</w:t>
      </w:r>
      <w:r>
        <w:t xml:space="preserve">: Thời gian lưu kho trung gian trung bình 15–20 phút/xuất đơn mới (nội tỉnh). Ở khung giờ cao điểm/quy mô liên tỉnh, số liệu có thể kéo dài tới 1–2 tiếng nếu thiếu các batch tối ưu hoặc dồn đơn chậm.</w:t>
      </w:r>
    </w:p>
    <w:p>
      <w:pPr>
        <w:pStyle w:val="Compact"/>
        <w:numPr>
          <w:ilvl w:val="0"/>
          <w:numId w:val="1017"/>
        </w:numPr>
      </w:pPr>
      <w:r>
        <w:rPr>
          <w:b/>
          <w:bCs/>
        </w:rPr>
        <w:t xml:space="preserve">Viettel Post/J&amp;T Express</w:t>
      </w:r>
      <w:r>
        <w:t xml:space="preserve">: Nhờ robot và phần mềm tối ưu line production, thời gian này chỉ còn trung bình</w:t>
      </w:r>
      <w:r>
        <w:t xml:space="preserve"> </w:t>
      </w:r>
      <w:r>
        <w:rPr>
          <w:b/>
          <w:bCs/>
        </w:rPr>
        <w:t xml:space="preserve">5–10 phút</w:t>
      </w:r>
      <w:r>
        <w:t xml:space="preserve"> </w:t>
      </w:r>
      <w:r>
        <w:t xml:space="preserve">với tốc độ nhận biết/move hàng hóa vượt trội, hạng mục batch xử lý đồng đều, ít phụ thuộc sức người.</w:t>
      </w:r>
    </w:p>
    <w:bookmarkEnd w:id="48"/>
    <w:bookmarkStart w:id="49" w:name="X1557c1db2bf2d6830893ac46184f881913f1cc1"/>
    <w:p>
      <w:pPr>
        <w:pStyle w:val="Heading4"/>
      </w:pPr>
      <w:r>
        <w:t xml:space="preserve">SLA (Service Level Agreement – Định mức/dịch vụ cam kết):</w:t>
      </w:r>
    </w:p>
    <w:p>
      <w:pPr>
        <w:pStyle w:val="Compact"/>
        <w:numPr>
          <w:ilvl w:val="0"/>
          <w:numId w:val="1018"/>
        </w:numPr>
      </w:pPr>
      <w:r>
        <w:rPr>
          <w:b/>
          <w:bCs/>
        </w:rPr>
        <w:t xml:space="preserve">GHN</w:t>
      </w:r>
      <w:r>
        <w:t xml:space="preserve">: SLA giao hàng nội tỉnh 2–4 ngày làm việc (không tính ngày nhận). Tỉ lệ SLA đạt đúng cam kết quý 2/2024: 93% nội tỉnh, 90% liên tỉnh (theo đối soát nội bộ).</w:t>
      </w:r>
    </w:p>
    <w:p>
      <w:pPr>
        <w:pStyle w:val="Compact"/>
        <w:numPr>
          <w:ilvl w:val="0"/>
          <w:numId w:val="1018"/>
        </w:numPr>
      </w:pPr>
      <w:r>
        <w:rPr>
          <w:b/>
          <w:bCs/>
        </w:rPr>
        <w:t xml:space="preserve">Benchmark (Viettel Post, J&amp;T Express, VNPost)</w:t>
      </w:r>
      <w:r>
        <w:t xml:space="preserve">:</w:t>
      </w:r>
    </w:p>
    <w:p>
      <w:pPr>
        <w:pStyle w:val="Compact"/>
        <w:numPr>
          <w:ilvl w:val="1"/>
          <w:numId w:val="1019"/>
        </w:numPr>
      </w:pPr>
      <w:r>
        <w:t xml:space="preserve">Viettel Post: SLA chính thức</w:t>
      </w:r>
      <w:r>
        <w:t xml:space="preserve"> </w:t>
      </w:r>
      <w:r>
        <w:rPr>
          <w:b/>
          <w:bCs/>
        </w:rPr>
        <w:t xml:space="preserve">98% nội tỉnh</w:t>
      </w:r>
      <w:r>
        <w:t xml:space="preserve">,</w:t>
      </w:r>
      <w:r>
        <w:t xml:space="preserve"> </w:t>
      </w:r>
      <w:r>
        <w:rPr>
          <w:b/>
          <w:bCs/>
        </w:rPr>
        <w:t xml:space="preserve">96% liên tỉnh</w:t>
      </w:r>
      <w:r>
        <w:t xml:space="preserve"> </w:t>
      </w:r>
      <w:r>
        <w:t xml:space="preserve">ở 2024, do mức tự động hóa sâu và kiểm tra lỗi/tự động xuất dữ liệu real-time.</w:t>
      </w:r>
    </w:p>
    <w:p>
      <w:pPr>
        <w:pStyle w:val="Compact"/>
        <w:numPr>
          <w:ilvl w:val="1"/>
          <w:numId w:val="1019"/>
        </w:numPr>
      </w:pPr>
      <w:r>
        <w:t xml:space="preserve">J&amp;T Express: SLA từ 97% trở lên cho các tuyến trọng điểm, nhờ trung tâm giải phóng hàng tự động hóa cao và tối ưu luồng xe liên tục.</w:t>
      </w:r>
    </w:p>
    <w:bookmarkEnd w:id="49"/>
    <w:bookmarkEnd w:id="50"/>
    <w:bookmarkStart w:id="51" w:name="X2234d8d38fe6311fa701af6adc774bc0eef5d70"/>
    <w:p>
      <w:pPr>
        <w:pStyle w:val="Heading3"/>
      </w:pPr>
      <w:r>
        <w:t xml:space="preserve">Nhận định tổng hợp &amp; khuyến nghị chiến lược</w:t>
      </w:r>
    </w:p>
    <w:p>
      <w:pPr>
        <w:pStyle w:val="Compact"/>
        <w:numPr>
          <w:ilvl w:val="0"/>
          <w:numId w:val="1020"/>
        </w:numPr>
      </w:pPr>
      <w:r>
        <w:t xml:space="preserve">GHN vận hành ổn định về mặt tuyến tính giao hàng, nhưng bottleneck lớn nhất là tốc độ xử lý/lưu kho tại hub cross-dock và first-mile, đặc biệt ở tuyến nội tỉnh/thành phố lớn; khả năng scale tự động hóa còn nhiều hạn chế so với nhóm đầu ngành.</w:t>
      </w:r>
    </w:p>
    <w:p>
      <w:pPr>
        <w:pStyle w:val="Compact"/>
        <w:numPr>
          <w:ilvl w:val="0"/>
          <w:numId w:val="1020"/>
        </w:numPr>
      </w:pPr>
      <w:r>
        <w:t xml:space="preserve">Đề xuất ưu tiên đầu tư robot/kho tự động tích hợp AI tại các trung tâm lớn (giảm thời gian queue, nâng SLA); ứng dụng mô hình batch cross-dock tối ưu như Viettel Post/J&amp;T hoặc Amazon.</w:t>
      </w:r>
    </w:p>
    <w:p>
      <w:pPr>
        <w:pStyle w:val="Compact"/>
        <w:numPr>
          <w:ilvl w:val="0"/>
          <w:numId w:val="1020"/>
        </w:numPr>
      </w:pPr>
      <w:r>
        <w:t xml:space="preserve">Định hướng chuyển dịch từ thủ công/semiauto sang nền tảng warehouse operation management hoàn toàn tự động hóa và kiểm soát bằng dữ liệu real-time.</w:t>
      </w:r>
    </w:p>
    <w:bookmarkEnd w:id="51"/>
    <w:bookmarkEnd w:id="52"/>
    <w:bookmarkStart w:id="62" w:name="X4c8bf987c96d7c00f33c2cc95cbec9eee7d6722"/>
    <w:p>
      <w:pPr>
        <w:pStyle w:val="Heading2"/>
      </w:pPr>
      <w:r>
        <w:t xml:space="preserve">IV. Root Cause Analysis: Phân tích nguyên nhân gốc rễ làm chậm thời gian giao hàng</w:t>
      </w:r>
    </w:p>
    <w:bookmarkStart w:id="53" w:name="Xeda4f111d83ac5a44ce8d41982099a7a1e2558b"/>
    <w:p>
      <w:pPr>
        <w:pStyle w:val="Heading3"/>
      </w:pPr>
      <w:r>
        <w:t xml:space="preserve">1. Tổng quan logic cây nguyên nhân chậm 3-5 giờ</w:t>
      </w:r>
    </w:p>
    <w:p>
      <w:pPr>
        <w:pStyle w:val="FirstParagraph"/>
      </w:pPr>
      <w:r>
        <w:t xml:space="preserve">Việc giao hàng chậm từ 3-5 giờ là kết quả của nhiều tác nhân đan xen, có thể gom thành 5 nhóm nguyên nhân chính dựa trên phân tích số liệu nội bộ và các nguồn báo cáo thị trường năm 2024-2025:</w:t>
      </w:r>
    </w:p>
    <w:p>
      <w:pPr>
        <w:pStyle w:val="Compact"/>
        <w:numPr>
          <w:ilvl w:val="0"/>
          <w:numId w:val="1021"/>
        </w:numPr>
      </w:pPr>
      <w:r>
        <w:rPr>
          <w:b/>
          <w:bCs/>
        </w:rPr>
        <w:t xml:space="preserve">Yếu tố ngoại cảnh/hạ tầng</w:t>
      </w:r>
      <w:r>
        <w:t xml:space="preserve">: Tắc đường, giao thông đô thị, sự cố hạ tầng.</w:t>
      </w:r>
    </w:p>
    <w:p>
      <w:pPr>
        <w:pStyle w:val="Compact"/>
        <w:numPr>
          <w:ilvl w:val="0"/>
          <w:numId w:val="1021"/>
        </w:numPr>
      </w:pPr>
      <w:r>
        <w:rPr>
          <w:b/>
          <w:bCs/>
        </w:rPr>
        <w:t xml:space="preserve">Nhân lực &amp; tổ chức</w:t>
      </w:r>
      <w:r>
        <w:t xml:space="preserve">: Thiếu hụt tài xế, nhân viên kho, chênh lệch phân bổ nguồn lực tuyến.</w:t>
      </w:r>
    </w:p>
    <w:p>
      <w:pPr>
        <w:pStyle w:val="Compact"/>
        <w:numPr>
          <w:ilvl w:val="0"/>
          <w:numId w:val="1021"/>
        </w:numPr>
      </w:pPr>
      <w:r>
        <w:rPr>
          <w:b/>
          <w:bCs/>
        </w:rPr>
        <w:t xml:space="preserve">Quy trình &amp; kiểm soát</w:t>
      </w:r>
      <w:r>
        <w:t xml:space="preserve">: Chờ xử lý thủ tục, nghẽn ở kho bãi, đặc thù quy chuẩn nội bộ.</w:t>
      </w:r>
    </w:p>
    <w:p>
      <w:pPr>
        <w:pStyle w:val="Compact"/>
        <w:numPr>
          <w:ilvl w:val="0"/>
          <w:numId w:val="1021"/>
        </w:numPr>
      </w:pPr>
      <w:r>
        <w:rPr>
          <w:b/>
          <w:bCs/>
        </w:rPr>
        <w:t xml:space="preserve">Công nghệ &amp; hệ thống thông tin</w:t>
      </w:r>
      <w:r>
        <w:t xml:space="preserve">: Lỗi hệ thống quản lý, sai số dữ liệu khách hàng, trục trặc tự động hóa phục vụ phân tuyến/điều phối.</w:t>
      </w:r>
    </w:p>
    <w:p>
      <w:pPr>
        <w:pStyle w:val="Compact"/>
        <w:numPr>
          <w:ilvl w:val="0"/>
          <w:numId w:val="1021"/>
        </w:numPr>
      </w:pPr>
      <w:r>
        <w:rPr>
          <w:b/>
          <w:bCs/>
        </w:rPr>
        <w:t xml:space="preserve">Quy trình phân tuyến tự động</w:t>
      </w:r>
      <w:r>
        <w:t xml:space="preserve">: Quy tắc phân tuyến chưa phù hợp thực tế hoặc chưa cập nhật theo nhu cầu mới.</w:t>
      </w:r>
    </w:p>
    <w:p>
      <w:pPr>
        <w:pStyle w:val="FirstParagraph"/>
      </w:pPr>
      <w:r>
        <w:t xml:space="preserve">Các nguyên nhân trên tạo thành một logic cây, với tác nhân gốc rễ ở các lớp vĩ mô (hạ tầng xã hội) cho tới bán vĩ mô (quy trình nội bộ, công nghệ) và vi mô (tác vụ thực thi trực tiếp từng đơn hàng).</w:t>
      </w:r>
    </w:p>
    <w:bookmarkEnd w:id="53"/>
    <w:bookmarkStart w:id="58" w:name="X3d44842289d0149d39e122fdf2ddbe33ed6d472"/>
    <w:p>
      <w:pPr>
        <w:pStyle w:val="Heading3"/>
      </w:pPr>
      <w:r>
        <w:t xml:space="preserve">2. Phân tích tỉ trọng các nhóm nguyên nhân: tắc đường, nhân lực, công nghệ, thủ tục, phân tuyến</w:t>
      </w:r>
    </w:p>
    <w:p>
      <w:pPr>
        <w:pStyle w:val="FirstParagraph"/>
      </w:pPr>
      <w:r>
        <w:rPr>
          <w:b/>
          <w:bCs/>
        </w:rPr>
        <w:t xml:space="preserve">Dữ liệu nội bộ 6 tháng đầu 2025 (tổng hợp từ hơn 3.740 đơn giao muộn &gt;3 giờ):</w:t>
      </w:r>
    </w:p>
    <w:tbl>
      <w:tblPr>
        <w:tblStyle w:val="Table"/>
        <w:tblW w:type="pct" w:w="5000"/>
        <w:tblLayout w:type="fixed"/>
        <w:tblLook w:firstRow="1" w:lastRow="0" w:firstColumn="0" w:lastColumn="0" w:noHBand="0" w:noVBand="0" w:val="0020"/>
      </w:tblPr>
      <w:tblGrid>
        <w:gridCol w:w="486"/>
        <w:gridCol w:w="764"/>
        <w:gridCol w:w="1528"/>
        <w:gridCol w:w="1667"/>
        <w:gridCol w:w="1806"/>
        <w:gridCol w:w="1667"/>
      </w:tblGrid>
      <w:tr>
        <w:trPr>
          <w:tblHeader w:val="on"/>
        </w:trPr>
        <w:tc>
          <w:tcPr/>
          <w:p>
            <w:pPr>
              <w:pStyle w:val="Compact"/>
            </w:pPr>
            <w:r>
              <w:t xml:space="preserve">Tháng</w:t>
            </w:r>
          </w:p>
        </w:tc>
        <w:tc>
          <w:tcPr/>
          <w:p>
            <w:pPr>
              <w:pStyle w:val="Compact"/>
            </w:pPr>
            <w:r>
              <w:t xml:space="preserve">Tắc đường</w:t>
            </w:r>
          </w:p>
        </w:tc>
        <w:tc>
          <w:tcPr/>
          <w:p>
            <w:pPr>
              <w:pStyle w:val="Compact"/>
            </w:pPr>
            <w:r>
              <w:t xml:space="preserve">Thiếu tài xế/nhân lực</w:t>
            </w:r>
          </w:p>
        </w:tc>
        <w:tc>
          <w:tcPr/>
          <w:p>
            <w:pPr>
              <w:pStyle w:val="Compact"/>
            </w:pPr>
            <w:r>
              <w:t xml:space="preserve">Lỗi phân tuyến tự động</w:t>
            </w:r>
          </w:p>
        </w:tc>
        <w:tc>
          <w:tcPr/>
          <w:p>
            <w:pPr>
              <w:pStyle w:val="Compact"/>
            </w:pPr>
            <w:r>
              <w:t xml:space="preserve">Chờ xử lý thủ tục/kho bãi</w:t>
            </w:r>
          </w:p>
        </w:tc>
        <w:tc>
          <w:tcPr/>
          <w:p>
            <w:pPr>
              <w:pStyle w:val="Compact"/>
            </w:pPr>
            <w:r>
              <w:t xml:space="preserve">Lỗi công nghệ/thông tin</w:t>
            </w:r>
          </w:p>
        </w:tc>
      </w:tr>
      <w:tr>
        <w:tc>
          <w:tcPr/>
          <w:p>
            <w:pPr>
              <w:pStyle w:val="Compact"/>
            </w:pPr>
            <w:r>
              <w:t xml:space="preserve">2025-01</w:t>
            </w:r>
          </w:p>
        </w:tc>
        <w:tc>
          <w:tcPr/>
          <w:p>
            <w:pPr>
              <w:pStyle w:val="Compact"/>
            </w:pPr>
            <w:r>
              <w:t xml:space="preserve">23.1%</w:t>
            </w:r>
          </w:p>
        </w:tc>
        <w:tc>
          <w:tcPr/>
          <w:p>
            <w:pPr>
              <w:pStyle w:val="Compact"/>
            </w:pPr>
            <w:r>
              <w:t xml:space="preserve">34.6%</w:t>
            </w:r>
          </w:p>
        </w:tc>
        <w:tc>
          <w:tcPr/>
          <w:p>
            <w:pPr>
              <w:pStyle w:val="Compact"/>
            </w:pPr>
            <w:r>
              <w:t xml:space="preserve">13.5%</w:t>
            </w:r>
          </w:p>
        </w:tc>
        <w:tc>
          <w:tcPr/>
          <w:p>
            <w:pPr>
              <w:pStyle w:val="Compact"/>
            </w:pPr>
            <w:r>
              <w:t xml:space="preserve">17.3%</w:t>
            </w:r>
          </w:p>
        </w:tc>
        <w:tc>
          <w:tcPr/>
          <w:p>
            <w:pPr>
              <w:pStyle w:val="Compact"/>
            </w:pPr>
            <w:r>
              <w:t xml:space="preserve">11.5%</w:t>
            </w:r>
          </w:p>
        </w:tc>
      </w:tr>
      <w:tr>
        <w:tc>
          <w:tcPr/>
          <w:p>
            <w:pPr>
              <w:pStyle w:val="Compact"/>
            </w:pPr>
            <w:r>
              <w:t xml:space="preserve">2025-02</w:t>
            </w:r>
          </w:p>
        </w:tc>
        <w:tc>
          <w:tcPr/>
          <w:p>
            <w:pPr>
              <w:pStyle w:val="Compact"/>
            </w:pPr>
            <w:r>
              <w:t xml:space="preserve">24.6%</w:t>
            </w:r>
          </w:p>
        </w:tc>
        <w:tc>
          <w:tcPr/>
          <w:p>
            <w:pPr>
              <w:pStyle w:val="Compact"/>
            </w:pPr>
            <w:r>
              <w:t xml:space="preserve">32.8%</w:t>
            </w:r>
          </w:p>
        </w:tc>
        <w:tc>
          <w:tcPr/>
          <w:p>
            <w:pPr>
              <w:pStyle w:val="Compact"/>
            </w:pPr>
            <w:r>
              <w:t xml:space="preserve">13.1%</w:t>
            </w:r>
          </w:p>
        </w:tc>
        <w:tc>
          <w:tcPr/>
          <w:p>
            <w:pPr>
              <w:pStyle w:val="Compact"/>
            </w:pPr>
            <w:r>
              <w:t xml:space="preserve">18.0%</w:t>
            </w:r>
          </w:p>
        </w:tc>
        <w:tc>
          <w:tcPr/>
          <w:p>
            <w:pPr>
              <w:pStyle w:val="Compact"/>
            </w:pPr>
            <w:r>
              <w:t xml:space="preserve">11.5%</w:t>
            </w:r>
          </w:p>
        </w:tc>
      </w:tr>
      <w:tr>
        <w:tc>
          <w:tcPr/>
          <w:p>
            <w:pPr>
              <w:pStyle w:val="Compact"/>
            </w:pPr>
            <w:r>
              <w:t xml:space="preserve">2025-03</w:t>
            </w:r>
          </w:p>
        </w:tc>
        <w:tc>
          <w:tcPr/>
          <w:p>
            <w:pPr>
              <w:pStyle w:val="Compact"/>
            </w:pPr>
            <w:r>
              <w:t xml:space="preserve">25.4%</w:t>
            </w:r>
          </w:p>
        </w:tc>
        <w:tc>
          <w:tcPr/>
          <w:p>
            <w:pPr>
              <w:pStyle w:val="Compact"/>
            </w:pPr>
            <w:r>
              <w:t xml:space="preserve">32.8%</w:t>
            </w:r>
          </w:p>
        </w:tc>
        <w:tc>
          <w:tcPr/>
          <w:p>
            <w:pPr>
              <w:pStyle w:val="Compact"/>
            </w:pPr>
            <w:r>
              <w:t xml:space="preserve">13.4%</w:t>
            </w:r>
          </w:p>
        </w:tc>
        <w:tc>
          <w:tcPr/>
          <w:p>
            <w:pPr>
              <w:pStyle w:val="Compact"/>
            </w:pPr>
            <w:r>
              <w:t xml:space="preserve">17.9%</w:t>
            </w:r>
          </w:p>
        </w:tc>
        <w:tc>
          <w:tcPr/>
          <w:p>
            <w:pPr>
              <w:pStyle w:val="Compact"/>
            </w:pPr>
            <w:r>
              <w:t xml:space="preserve">10.4%</w:t>
            </w:r>
          </w:p>
        </w:tc>
      </w:tr>
      <w:tr>
        <w:tc>
          <w:tcPr/>
          <w:p>
            <w:pPr>
              <w:pStyle w:val="Compact"/>
            </w:pPr>
            <w:r>
              <w:t xml:space="preserve">2025-04</w:t>
            </w:r>
          </w:p>
        </w:tc>
        <w:tc>
          <w:tcPr/>
          <w:p>
            <w:pPr>
              <w:pStyle w:val="Compact"/>
            </w:pPr>
            <w:r>
              <w:t xml:space="preserve">25.0%</w:t>
            </w:r>
          </w:p>
        </w:tc>
        <w:tc>
          <w:tcPr/>
          <w:p>
            <w:pPr>
              <w:pStyle w:val="Compact"/>
            </w:pPr>
            <w:r>
              <w:t xml:space="preserve">32.5%</w:t>
            </w:r>
          </w:p>
        </w:tc>
        <w:tc>
          <w:tcPr/>
          <w:p>
            <w:pPr>
              <w:pStyle w:val="Compact"/>
            </w:pPr>
            <w:r>
              <w:t xml:space="preserve">13.8%</w:t>
            </w:r>
          </w:p>
        </w:tc>
        <w:tc>
          <w:tcPr/>
          <w:p>
            <w:pPr>
              <w:pStyle w:val="Compact"/>
            </w:pPr>
            <w:r>
              <w:t xml:space="preserve">18.8%</w:t>
            </w:r>
          </w:p>
        </w:tc>
        <w:tc>
          <w:tcPr/>
          <w:p>
            <w:pPr>
              <w:pStyle w:val="Compact"/>
            </w:pPr>
            <w:r>
              <w:t xml:space="preserve">10.0%</w:t>
            </w:r>
          </w:p>
        </w:tc>
      </w:tr>
      <w:tr>
        <w:tc>
          <w:tcPr/>
          <w:p>
            <w:pPr>
              <w:pStyle w:val="Compact"/>
            </w:pPr>
            <w:r>
              <w:t xml:space="preserve">2025-05</w:t>
            </w:r>
          </w:p>
        </w:tc>
        <w:tc>
          <w:tcPr/>
          <w:p>
            <w:pPr>
              <w:pStyle w:val="Compact"/>
            </w:pPr>
            <w:r>
              <w:t xml:space="preserve">23.3%</w:t>
            </w:r>
          </w:p>
        </w:tc>
        <w:tc>
          <w:tcPr/>
          <w:p>
            <w:pPr>
              <w:pStyle w:val="Compact"/>
            </w:pPr>
            <w:r>
              <w:t xml:space="preserve">35.0%</w:t>
            </w:r>
          </w:p>
        </w:tc>
        <w:tc>
          <w:tcPr/>
          <w:p>
            <w:pPr>
              <w:pStyle w:val="Compact"/>
            </w:pPr>
            <w:r>
              <w:t xml:space="preserve">13.3%</w:t>
            </w:r>
          </w:p>
        </w:tc>
        <w:tc>
          <w:tcPr/>
          <w:p>
            <w:pPr>
              <w:pStyle w:val="Compact"/>
            </w:pPr>
            <w:r>
              <w:t xml:space="preserve">18.3%</w:t>
            </w:r>
          </w:p>
        </w:tc>
        <w:tc>
          <w:tcPr/>
          <w:p>
            <w:pPr>
              <w:pStyle w:val="Compact"/>
            </w:pPr>
            <w:r>
              <w:t xml:space="preserve">10.0%</w:t>
            </w:r>
          </w:p>
        </w:tc>
      </w:tr>
      <w:tr>
        <w:tc>
          <w:tcPr/>
          <w:p>
            <w:pPr>
              <w:pStyle w:val="Compact"/>
            </w:pPr>
            <w:r>
              <w:t xml:space="preserve">2025-06</w:t>
            </w:r>
          </w:p>
        </w:tc>
        <w:tc>
          <w:tcPr/>
          <w:p>
            <w:pPr>
              <w:pStyle w:val="Compact"/>
            </w:pPr>
            <w:r>
              <w:t xml:space="preserve">24.1%</w:t>
            </w:r>
          </w:p>
        </w:tc>
        <w:tc>
          <w:tcPr/>
          <w:p>
            <w:pPr>
              <w:pStyle w:val="Compact"/>
            </w:pPr>
            <w:r>
              <w:t xml:space="preserve">33.3%</w:t>
            </w:r>
          </w:p>
        </w:tc>
        <w:tc>
          <w:tcPr/>
          <w:p>
            <w:pPr>
              <w:pStyle w:val="Compact"/>
            </w:pPr>
            <w:r>
              <w:t xml:space="preserve">13.0%</w:t>
            </w:r>
          </w:p>
        </w:tc>
        <w:tc>
          <w:tcPr/>
          <w:p>
            <w:pPr>
              <w:pStyle w:val="Compact"/>
            </w:pPr>
            <w:r>
              <w:t xml:space="preserve">18.5%</w:t>
            </w:r>
          </w:p>
        </w:tc>
        <w:tc>
          <w:tcPr/>
          <w:p>
            <w:pPr>
              <w:pStyle w:val="Compact"/>
            </w:pPr>
            <w:r>
              <w:t xml:space="preserve">11.1%</w:t>
            </w:r>
          </w:p>
        </w:tc>
      </w:tr>
    </w:tbl>
    <w:p>
      <w:pPr>
        <w:pStyle w:val="BodyText"/>
      </w:pPr>
      <w:r>
        <w:t xml:space="preserve">Tổng kết bình quân 6 tháng đầu năm:</w:t>
      </w:r>
      <w:r>
        <w:t xml:space="preserve"> </w:t>
      </w:r>
      <w:r>
        <w:t xml:space="preserve">-</w:t>
      </w:r>
      <w:r>
        <w:t xml:space="preserve"> </w:t>
      </w:r>
      <w:r>
        <w:rPr>
          <w:b/>
          <w:bCs/>
        </w:rPr>
        <w:t xml:space="preserve">Thiếu tài xế/nhân lực:</w:t>
      </w:r>
      <w:r>
        <w:t xml:space="preserve"> </w:t>
      </w:r>
      <w:r>
        <w:t xml:space="preserve">~33-35% (nguyên nhân số 1)</w:t>
      </w:r>
      <w:r>
        <w:t xml:space="preserve"> </w:t>
      </w:r>
      <w:r>
        <w:t xml:space="preserve">-</w:t>
      </w:r>
      <w:r>
        <w:t xml:space="preserve"> </w:t>
      </w:r>
      <w:r>
        <w:rPr>
          <w:b/>
          <w:bCs/>
        </w:rPr>
        <w:t xml:space="preserve">Tắc đường/hạ tầng:</w:t>
      </w:r>
      <w:r>
        <w:t xml:space="preserve"> </w:t>
      </w:r>
      <w:r>
        <w:t xml:space="preserve">~23-25%</w:t>
      </w:r>
      <w:r>
        <w:t xml:space="preserve"> </w:t>
      </w:r>
      <w:r>
        <w:t xml:space="preserve">-</w:t>
      </w:r>
      <w:r>
        <w:t xml:space="preserve"> </w:t>
      </w:r>
      <w:r>
        <w:rPr>
          <w:b/>
          <w:bCs/>
        </w:rPr>
        <w:t xml:space="preserve">Nút nghẽn thủ tục &amp; kho bãi:</w:t>
      </w:r>
      <w:r>
        <w:t xml:space="preserve"> </w:t>
      </w:r>
      <w:r>
        <w:t xml:space="preserve">~17-18%</w:t>
      </w:r>
      <w:r>
        <w:t xml:space="preserve"> </w:t>
      </w:r>
      <w:r>
        <w:t xml:space="preserve">-</w:t>
      </w:r>
      <w:r>
        <w:t xml:space="preserve"> </w:t>
      </w:r>
      <w:r>
        <w:rPr>
          <w:b/>
          <w:bCs/>
        </w:rPr>
        <w:t xml:space="preserve">Lỗi phân tuyến tự động:</w:t>
      </w:r>
      <w:r>
        <w:t xml:space="preserve"> </w:t>
      </w:r>
      <w:r>
        <w:t xml:space="preserve">~13%</w:t>
      </w:r>
      <w:r>
        <w:t xml:space="preserve"> </w:t>
      </w:r>
      <w:r>
        <w:t xml:space="preserve">-</w:t>
      </w:r>
      <w:r>
        <w:t xml:space="preserve"> </w:t>
      </w:r>
      <w:r>
        <w:rPr>
          <w:b/>
          <w:bCs/>
        </w:rPr>
        <w:t xml:space="preserve">Lỗi hệ thống/công nghệ:</w:t>
      </w:r>
      <w:r>
        <w:t xml:space="preserve"> </w:t>
      </w:r>
      <w:r>
        <w:t xml:space="preserve">~10-11%</w:t>
      </w:r>
    </w:p>
    <w:p>
      <w:pPr>
        <w:pStyle w:val="CaptionedFigure"/>
      </w:pPr>
      <w:r>
        <w:drawing>
          <wp:inline>
            <wp:extent cx="5334000" cy="3200400"/>
            <wp:effectExtent b="0" l="0" r="0" t="0"/>
            <wp:docPr descr="Tỉ trọng nguyên nhân giao hàng chậm từ 3-5h" title="" id="55" name="Picture"/>
            <a:graphic>
              <a:graphicData uri="http://schemas.openxmlformats.org/drawingml/2006/picture">
                <pic:pic>
                  <pic:nvPicPr>
                    <pic:cNvPr descr="../reports/images/late_orders_root_cause_breakdown.png" id="56" name="Picture"/>
                    <pic:cNvPicPr>
                      <a:picLocks noChangeArrowheads="1" noChangeAspect="1"/>
                    </pic:cNvPicPr>
                  </pic:nvPicPr>
                  <pic:blipFill>
                    <a:blip r:embed="rId54"/>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Tỉ trọng nguyên nhân giao hàng chậm từ 3-5h</w:t>
      </w:r>
    </w:p>
    <w:bookmarkStart w:id="57" w:name="sql-result-table"/>
    <w:p>
      <w:pPr>
        <w:pStyle w:val="Heading4"/>
      </w:pPr>
      <w:r>
        <w:t xml:space="preserve">SQL Result Table</w:t>
      </w:r>
    </w:p>
    <w:tbl>
      <w:tblPr>
        <w:tblStyle w:val="Table"/>
        <w:tblW w:type="pct" w:w="5000"/>
        <w:tblLayout w:type="fixed"/>
        <w:tblLook w:firstRow="1" w:lastRow="0" w:firstColumn="0" w:lastColumn="0" w:noHBand="0" w:noVBand="0" w:val="0020"/>
      </w:tblPr>
      <w:tblGrid>
        <w:gridCol w:w="780"/>
        <w:gridCol w:w="1338"/>
        <w:gridCol w:w="1450"/>
        <w:gridCol w:w="3011"/>
        <w:gridCol w:w="1338"/>
      </w:tblGrid>
      <w:tr>
        <w:trPr>
          <w:tblHeader w:val="on"/>
        </w:trPr>
        <w:tc>
          <w:tcPr/>
          <w:p>
            <w:pPr>
              <w:pStyle w:val="Compact"/>
            </w:pPr>
            <w:r>
              <w:t xml:space="preserve">month</w:t>
            </w:r>
          </w:p>
        </w:tc>
        <w:tc>
          <w:tcPr/>
          <w:p>
            <w:pPr>
              <w:pStyle w:val="Compact"/>
            </w:pPr>
            <w:r>
              <w:t xml:space="preserve">root_cause</w:t>
            </w:r>
          </w:p>
        </w:tc>
        <w:tc>
          <w:tcPr/>
          <w:p>
            <w:pPr>
              <w:pStyle w:val="Compact"/>
            </w:pPr>
            <w:r>
              <w:t xml:space="preserve">late_orders</w:t>
            </w:r>
          </w:p>
        </w:tc>
        <w:tc>
          <w:tcPr/>
          <w:p>
            <w:pPr>
              <w:pStyle w:val="Compact"/>
            </w:pPr>
            <w:r>
              <w:t xml:space="preserve">total_late_orders_in_month</w:t>
            </w:r>
          </w:p>
        </w:tc>
        <w:tc>
          <w:tcPr/>
          <w:p>
            <w:pPr>
              <w:pStyle w:val="Compact"/>
            </w:pPr>
            <w:r>
              <w:t xml:space="preserve">proportion</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57"/>
    <w:bookmarkEnd w:id="58"/>
    <w:bookmarkStart w:id="59" w:name="X22cac880d4ef15458b26bec732457d05d0852f9"/>
    <w:p>
      <w:pPr>
        <w:pStyle w:val="Heading3"/>
      </w:pPr>
      <w:r>
        <w:t xml:space="preserve">3. Đối chiếu yếu tố nội bộ vs. hạ tầng quốc gia/khu vực</w:t>
      </w:r>
    </w:p>
    <w:p>
      <w:pPr>
        <w:pStyle w:val="FirstParagraph"/>
      </w:pPr>
      <w:r>
        <w:rPr>
          <w:b/>
          <w:bCs/>
        </w:rPr>
        <w:t xml:space="preserve">Yếu tố nội bộ</w:t>
      </w:r>
      <w:r>
        <w:t xml:space="preserve"> </w:t>
      </w:r>
      <w:r>
        <w:t xml:space="preserve">- Thiếu tài xế/nhân lực: Chủ yếu là vấn đề tuyển dụng, giữ chân nhân viên, chênh lệch nhu cầu theo thời điểm/địa bàn [18].</w:t>
      </w:r>
      <w:r>
        <w:t xml:space="preserve"> </w:t>
      </w:r>
      <w:r>
        <w:t xml:space="preserve">- Lỗi phân tuyến tự động/lỗi công nghệ: Sản phẩm công nghệ chưa tối ưu, thiếu dữ liệu thực tế/lỗi cập nhật tuyến mới, phụ thuộc năng lực đội ngũ công nghệ nội bộ hoặc nhà cung cấp hệ thống [18].</w:t>
      </w:r>
      <w:r>
        <w:t xml:space="preserve"> </w:t>
      </w:r>
      <w:r>
        <w:t xml:space="preserve">- Chậm quy trình/thủ tục kho bãi: Dẫn tới tồn lưu/bottleneck, liên quan chuẩn vận hành nội bộ và điều phối giữa các bộ phận giao nhận, kế toán, kho vận.</w:t>
      </w:r>
    </w:p>
    <w:p>
      <w:pPr>
        <w:pStyle w:val="BodyText"/>
      </w:pPr>
      <w:r>
        <w:rPr>
          <w:b/>
          <w:bCs/>
        </w:rPr>
        <w:t xml:space="preserve">Yếu tố hạ tầng xã hội/quốc gia</w:t>
      </w:r>
      <w:r>
        <w:t xml:space="preserve"> </w:t>
      </w:r>
      <w:r>
        <w:t xml:space="preserve">- Tắc đường, ách tắc giao thông, quy hoạch đô thị, sự kiện bất thường (mưa lụt, ùn tắc diện rộng, v.v.): Làm gia tăng sự chậm trễ hàng loạt tại khu vực trọng điểm như Thành phố HCM, Hà Nội, Đà Nẵng [19],[22].</w:t>
      </w:r>
      <w:r>
        <w:t xml:space="preserve"> </w:t>
      </w:r>
      <w:r>
        <w:t xml:space="preserve">- Cấu trúc mạng lưới giao thông chưa đồng bộ, thiếu giải pháp vận tải đa phương thức tạo ra điểm nghẽn giao nhận cuối cùng [7],[8].</w:t>
      </w:r>
      <w:r>
        <w:t xml:space="preserve"> </w:t>
      </w:r>
      <w:r>
        <w:t xml:space="preserve">- Khó khăn tiếp cận nguồn lực (bán kính phục vụ dịch vụ logistics rộng, thiếu hub vận chuyển hiệu quả so với các đầu mối khu vực).</w:t>
      </w:r>
    </w:p>
    <w:bookmarkEnd w:id="59"/>
    <w:bookmarkStart w:id="60" w:name="Xe618f0edb28afe50a4e971ce9b764d8f9ef2b1e"/>
    <w:p>
      <w:pPr>
        <w:pStyle w:val="Heading3"/>
      </w:pPr>
      <w:r>
        <w:t xml:space="preserve">4. So sánh với chuẩn ngành/khu vực: GHN có điểm nghẽn nào đặc thù?</w:t>
      </w:r>
    </w:p>
    <w:p>
      <w:pPr>
        <w:pStyle w:val="FirstParagraph"/>
      </w:pPr>
      <w:r>
        <w:t xml:space="preserve">So với các doanh nghiệp logistics lớn tại Việt Nam, cấu trúc nguyên nhân của GHN thể hiện một số điểm khác biệt :</w:t>
      </w:r>
    </w:p>
    <w:p>
      <w:pPr>
        <w:pStyle w:val="Compact"/>
        <w:numPr>
          <w:ilvl w:val="0"/>
          <w:numId w:val="1022"/>
        </w:numPr>
      </w:pPr>
      <w:r>
        <w:rPr>
          <w:b/>
          <w:bCs/>
        </w:rPr>
        <w:t xml:space="preserve">Yếu tố nhân lực</w:t>
      </w:r>
      <w:r>
        <w:t xml:space="preserve">: Tỉ trọng đơn hàng chậm do thiếu nhân lực tại GHN luôn cao hơn mức ngành tiêu chuẩn ~5-10 điểm % (trung vị ngành khoảng 25-28% theo Báo cáo Logistics 2024, GHN thường xuyên vượt ngưỡng 33%) [22],[7]. Xu hướng này thể hiện năng lực tuyển dụng/đào tạo, hoặc chế độ lao động chưa cạnh tranh hoặc chưa đủ sức giữ chân tài xế/kho hàng.</w:t>
      </w:r>
    </w:p>
    <w:p>
      <w:pPr>
        <w:pStyle w:val="Compact"/>
        <w:numPr>
          <w:ilvl w:val="0"/>
          <w:numId w:val="1022"/>
        </w:numPr>
      </w:pPr>
      <w:r>
        <w:rPr>
          <w:b/>
          <w:bCs/>
        </w:rPr>
        <w:t xml:space="preserve">Lỗi công nghệ/IT/Phân tuyến</w:t>
      </w:r>
      <w:r>
        <w:t xml:space="preserve">: Mức ảnh hưởng đúng tiệm cận ngành, không thấp hơn, nhưng chưa ghi nhận vượt trội về hiệu suất (nhiều doanh nghiệp đầu ngành đã chuyển phân tuyến theo AI/ML mạnh hơn, GHN chưa tối ưu hóa sâu tương tự) [8].</w:t>
      </w:r>
    </w:p>
    <w:p>
      <w:pPr>
        <w:pStyle w:val="Compact"/>
        <w:numPr>
          <w:ilvl w:val="0"/>
          <w:numId w:val="1022"/>
        </w:numPr>
      </w:pPr>
      <w:r>
        <w:rPr>
          <w:b/>
          <w:bCs/>
        </w:rPr>
        <w:t xml:space="preserve">Nút thủ tục/kho bãi</w:t>
      </w:r>
      <w:r>
        <w:t xml:space="preserve">: So với chuẩn ngành, quy trình GHN hiện vẫn cổ điển, xử lý manual nhiều hơn đối thủ có tự động hóa cao.</w:t>
      </w:r>
    </w:p>
    <w:p>
      <w:pPr>
        <w:pStyle w:val="Compact"/>
        <w:numPr>
          <w:ilvl w:val="0"/>
          <w:numId w:val="1022"/>
        </w:numPr>
      </w:pPr>
      <w:r>
        <w:rPr>
          <w:b/>
          <w:bCs/>
        </w:rPr>
        <w:t xml:space="preserve">Hạ tầng bên ngoài (tắc đường, quy hoạch):</w:t>
      </w:r>
      <w:r>
        <w:t xml:space="preserve"> </w:t>
      </w:r>
      <w:r>
        <w:t xml:space="preserve">Mức ảnh hưởng GHN tương đương thị trường chung, chưa có lợi thế cạnh tranh mở rộng khu vực làm giảm đáng kể tác động này.</w:t>
      </w:r>
    </w:p>
    <w:bookmarkEnd w:id="60"/>
    <w:bookmarkStart w:id="61" w:name="sơ-đồ-và-biểu-đồ-hệ-quả---nguyên-nhân"/>
    <w:p>
      <w:pPr>
        <w:pStyle w:val="Heading3"/>
      </w:pPr>
      <w:r>
        <w:t xml:space="preserve">5. Sơ đồ và biểu đồ hệ quả - nguyên nhân</w:t>
      </w:r>
    </w:p>
    <w:p>
      <w:pPr>
        <w:pStyle w:val="FirstParagraph"/>
      </w:pPr>
      <w:r>
        <w:t xml:space="preserve">Phân tích hệ quả - nguyên nhân của vấn đề chậm 3-5 giờ tại GHN có thể thể hiện qua</w:t>
      </w:r>
      <w:r>
        <w:t xml:space="preserve"> </w:t>
      </w:r>
      <w:r>
        <w:rPr>
          <w:b/>
          <w:bCs/>
        </w:rPr>
        <w:t xml:space="preserve">logic diagram/cây nguyên nhân</w:t>
      </w:r>
      <w:r>
        <w:t xml:space="preserve">:</w:t>
      </w:r>
    </w:p>
    <w:p>
      <w:pPr>
        <w:pStyle w:val="BodyText"/>
      </w:pPr>
      <w:r>
        <w:rPr>
          <w:b/>
          <w:bCs/>
        </w:rPr>
        <w:t xml:space="preserve">Nhóm nguyên nhân gốc—Cây logic hệ quả:</w:t>
      </w:r>
      <w:r>
        <w:t xml:space="preserve"> </w:t>
      </w:r>
      <w:r>
        <w:t xml:space="preserve">- Tắc đường/hạ tầng yếu → Tăng biến động thời gian tuyến</w:t>
      </w:r>
      <w:r>
        <w:t xml:space="preserve"> </w:t>
      </w:r>
      <w:r>
        <w:t xml:space="preserve">- Thiếu tài xế/nhân lực → Chậm xử lý giai đoạn cuối (last mile), backlog cuối ngày</w:t>
      </w:r>
      <w:r>
        <w:t xml:space="preserve"> </w:t>
      </w:r>
      <w:r>
        <w:t xml:space="preserve">- Quy trình manual/thủ tục xuất kho → Chờ xử lý giữa các khâu, gia tăng tồn kho tạm</w:t>
      </w:r>
      <w:r>
        <w:t xml:space="preserve"> </w:t>
      </w:r>
      <w:r>
        <w:t xml:space="preserve">- Lỗi công nghệ/phân tuyến tự động → Chỉ định tài xế/lộ trình không tối ưu, xử lý sự cố chậm</w:t>
      </w:r>
    </w:p>
    <w:p>
      <w:pPr>
        <w:pStyle w:val="BodyText"/>
      </w:pPr>
      <w:r>
        <w:t xml:space="preserve">Biểu đồ trực quan phân nhóm nguyên nhân và hệ quả đi kèm có thể xem thêm hình bên trên.</w:t>
      </w:r>
    </w:p>
    <w:p>
      <w:pPr>
        <w:pStyle w:val="BodyText"/>
      </w:pPr>
      <w:r>
        <w:rPr>
          <w:b/>
          <w:bCs/>
        </w:rPr>
        <w:t xml:space="preserve">Kết luận khuyến nghị:</w:t>
      </w:r>
      <w:r>
        <w:t xml:space="preserve"> </w:t>
      </w:r>
      <w:r>
        <w:t xml:space="preserve">Phần chênh lệch lớn nhất giữa GHN và chuẩn ngành tới từ</w:t>
      </w:r>
      <w:r>
        <w:t xml:space="preserve"> </w:t>
      </w:r>
      <w:r>
        <w:rPr>
          <w:b/>
          <w:bCs/>
        </w:rPr>
        <w:t xml:space="preserve">nguồn lực nhân sự tuyến đầu</w:t>
      </w:r>
      <w:r>
        <w:t xml:space="preserve">; ngay sau đó là năng lực tự động hóa quy trình – 2 mấu chốt cần đầu tư để kéo giảm tỷ lệ đơn chậm 3-5h về ngang mặt bằng thị trường.</w:t>
      </w:r>
    </w:p>
    <w:bookmarkEnd w:id="61"/>
    <w:bookmarkEnd w:id="62"/>
    <w:bookmarkStart w:id="68" w:name="X45eff76768507bac6a4226b8c092278b95125f0"/>
    <w:p>
      <w:pPr>
        <w:pStyle w:val="Heading2"/>
      </w:pPr>
      <w:r>
        <w:t xml:space="preserve">V. Solution Framework &amp; Recommendations: Giải pháp giảm 3 giờ/quy trình</w:t>
      </w:r>
    </w:p>
    <w:bookmarkStart w:id="63" w:name="solution-framework-overview"/>
    <w:p>
      <w:pPr>
        <w:pStyle w:val="Heading3"/>
      </w:pPr>
      <w:r>
        <w:t xml:space="preserve">Solution Framework Overview</w:t>
      </w:r>
    </w:p>
    <w:p>
      <w:pPr>
        <w:pStyle w:val="FirstParagraph"/>
      </w:pPr>
      <w:r>
        <w:t xml:space="preserve">Rút ngắn 3 giờ giao hàng trong logistics thương mại điện tử Đông Nam Á đòi hỏi một hệ khung giải pháp đa tầng: tiến hành đồng thời các</w:t>
      </w:r>
      <w:r>
        <w:t xml:space="preserve"> </w:t>
      </w:r>
      <w:r>
        <w:t xml:space="preserve">“quick wins”</w:t>
      </w:r>
      <w:r>
        <w:t xml:space="preserve"> </w:t>
      </w:r>
      <w:r>
        <w:t xml:space="preserve">có thể triển khai tức thì và các hướng đi trung-hạn/dài-hạn xây dựng khả năng bứt phá. Khuyến nghị được cấu trúc xoay quanh bốn nhóm năng lực – công nghệ, vận hành quy trình, cấu trúc mạng lưới và nguồn lực con người, kết hợp thảo luận đánh giá kịch bản áp dụng deep learning, tối ưu mạng lưới, thuê ngoài, đi kèm số liệu định lượng về mức giảm thời gian và hiệu quả chi phí/khả năng kiểm soát.</w:t>
      </w:r>
    </w:p>
    <w:p>
      <w:r>
        <w:pict>
          <v:rect style="width:0;height:1.5pt" o:hralign="center" o:hrstd="t" o:hr="t"/>
        </w:pict>
      </w:r>
    </w:p>
    <w:bookmarkEnd w:id="63"/>
    <w:bookmarkStart w:id="64" w:name="X08b1b24d44cbd59c27aeb65982a30d6af875dbf"/>
    <w:p>
      <w:pPr>
        <w:pStyle w:val="Heading3"/>
      </w:pPr>
      <w:r>
        <w:t xml:space="preserve">1. Initiative Clusters – Technology, Operations, Network, People</w:t>
      </w:r>
    </w:p>
    <w:p>
      <w:pPr>
        <w:pStyle w:val="FirstParagraph"/>
      </w:pPr>
      <w:r>
        <w:rPr>
          <w:b/>
          <w:bCs/>
        </w:rPr>
        <w:t xml:space="preserve">A. Giải pháp Quick Win (0-6 tháng):</w:t>
      </w:r>
      <w:r>
        <w:t xml:space="preserve"> </w:t>
      </w:r>
      <w:r>
        <w:t xml:space="preserve">-</w:t>
      </w:r>
      <w:r>
        <w:t xml:space="preserve"> </w:t>
      </w:r>
      <w:r>
        <w:rPr>
          <w:b/>
          <w:bCs/>
        </w:rPr>
        <w:t xml:space="preserve">Công nghệ/Quy trình:</w:t>
      </w:r>
      <w:r>
        <w:t xml:space="preserve"> </w:t>
      </w:r>
      <w:r>
        <w:t xml:space="preserve">- Tối ưu hóa tuyến giao hàng tức thời bằng phần mềm định tuyến động dựa trên dữ liệu giao thông thực tế – giảm tức khắc 20–40 phút/ca cho các tuyến nội đô đông đúc [23].</w:t>
      </w:r>
      <w:r>
        <w:t xml:space="preserve"> </w:t>
      </w:r>
      <w:r>
        <w:t xml:space="preserve">- Triển khai tracking real-time liên tục cho trạng thái đơn hàng, giúp chủ động điều phối, phát hiện tắc nghẽn giao ngay thay vì theo batch như hiện tại (tiềm năng tăng tỷ lệ giao thành công ca đầu đến 95% [23][24]).</w:t>
      </w:r>
      <w:r>
        <w:t xml:space="preserve"> </w:t>
      </w:r>
      <w:r>
        <w:t xml:space="preserve">- Đơn giản hoá khâu lấy hàng tại kho/quầy bằng mã QR, giảm thời gian lấy trung bình ~10 phút/lượt [25].</w:t>
      </w:r>
      <w:r>
        <w:t xml:space="preserve"> </w:t>
      </w:r>
      <w:r>
        <w:t xml:space="preserve">-</w:t>
      </w:r>
      <w:r>
        <w:t xml:space="preserve"> </w:t>
      </w:r>
      <w:r>
        <w:rPr>
          <w:b/>
          <w:bCs/>
        </w:rPr>
        <w:t xml:space="preserve">Con người/Đào tạo:</w:t>
      </w:r>
      <w:r>
        <w:t xml:space="preserve"> </w:t>
      </w:r>
      <w:r>
        <w:t xml:space="preserve">- Chương trình đào tạo tăng tốc thao tác (</w:t>
      </w:r>
      <w:r>
        <w:t xml:space="preserve">“delivery bootcamp”</w:t>
      </w:r>
      <w:r>
        <w:t xml:space="preserve"> </w:t>
      </w:r>
      <w:r>
        <w:t xml:space="preserve">định hướng lean) cho đội tài xế, tập trung thao tác tại điểm dừng – dữ liệu thực tế cho thấy các đội được huấn luyện lean có thể giảm thời điểm trung bình tại điểm dừng từ 7 phút xuống còn 4 phút [26].</w:t>
      </w:r>
    </w:p>
    <w:p>
      <w:pPr>
        <w:pStyle w:val="BodyText"/>
      </w:pPr>
      <w:r>
        <w:rPr>
          <w:b/>
          <w:bCs/>
        </w:rPr>
        <w:t xml:space="preserve">B. Giải pháp Trung/Dài hạn (6–24 tháng):</w:t>
      </w:r>
      <w:r>
        <w:t xml:space="preserve"> </w:t>
      </w:r>
      <w:r>
        <w:t xml:space="preserve">-</w:t>
      </w:r>
      <w:r>
        <w:t xml:space="preserve"> </w:t>
      </w:r>
      <w:r>
        <w:rPr>
          <w:b/>
          <w:bCs/>
        </w:rPr>
        <w:t xml:space="preserve">Công nghệ:</w:t>
      </w:r>
      <w:r>
        <w:t xml:space="preserve"> </w:t>
      </w:r>
      <w:r>
        <w:t xml:space="preserve">- Áp dụng deep learning dự đoán (predictive ETA, dynamic allocation), với phân tích lịch sử mux yếu tố: thời tiết, giao thông, nhu cầu theo thời gian thực – mô phỏng tại thị trường APAC chỉ riêng tính năng này đã giảm thời gian giao bình quân tới 80 phút/thành phố lớn nhờ chủ động điều phối trước peak và reroute [27][24].</w:t>
      </w:r>
      <w:r>
        <w:t xml:space="preserve"> </w:t>
      </w:r>
      <w:r>
        <w:t xml:space="preserve">- Mở rộng tích hợp IoT cho toàn đội xe (telemetry, cảm biến nhiệt/khoá) – giúp điều hành trung tâm phát hiện bất thường, tối ưu tải, giảm failure rate/trễ ngoài dự báo.</w:t>
      </w:r>
      <w:r>
        <w:t xml:space="preserve"> </w:t>
      </w:r>
      <w:r>
        <w:t xml:space="preserve">-</w:t>
      </w:r>
      <w:r>
        <w:t xml:space="preserve"> </w:t>
      </w:r>
      <w:r>
        <w:rPr>
          <w:b/>
          <w:bCs/>
        </w:rPr>
        <w:t xml:space="preserve">Vận hành/Mạng lưới:</w:t>
      </w:r>
      <w:r>
        <w:t xml:space="preserve"> </w:t>
      </w:r>
      <w:r>
        <w:t xml:space="preserve">- Xây dựng các hub chuyển tiếp mini/vi trung tâm vùng (micro-fulfillment center) tại vùng rìa đô thị/cluster điểm cầu cao – tăng</w:t>
      </w:r>
      <w:r>
        <w:t xml:space="preserve"> </w:t>
      </w:r>
      <w:r>
        <w:t xml:space="preserve">“delivery density”</w:t>
      </w:r>
      <w:r>
        <w:t xml:space="preserve">, mỗi lần nạp xe tăng số lượng đơn, giảm trung tuyến</w:t>
      </w:r>
      <w:r>
        <w:t xml:space="preserve"> </w:t>
      </w:r>
      <w:r>
        <w:t xml:space="preserve">“dead miles”</w:t>
      </w:r>
      <w:r>
        <w:t xml:space="preserve"> </w:t>
      </w:r>
      <w:r>
        <w:t xml:space="preserve">(&gt; 15–30km/ngày/xe, tương đương reduction 30–50 phút/ca) [25][24].</w:t>
      </w:r>
      <w:r>
        <w:t xml:space="preserve"> </w:t>
      </w:r>
      <w:r>
        <w:t xml:space="preserve">- Hợp tác hoặc thuê ngoài một phần tuyến cuối (gig platform/crowdsourcing) vào giai đoạn cao điểm hoặc điểm vùng khó — kinh nghiệm quốc tế cho thấy deployment này giảm trung bình 30–70 phút tổng thời gian ca ở các localities khó linh động [28].</w:t>
      </w:r>
      <w:r>
        <w:t xml:space="preserve"> </w:t>
      </w:r>
      <w:r>
        <w:t xml:space="preserve">- Đánh giá phát triển dạng tuyến giao bao gồm đa mô hình: xe điện/chia sẻ, drone nội khu, hoặc kiểm tra pilot các loại smart locker giao self-service cho tập khách cao tầng/commercial, giảm áp lực nhân công/traffic urban.</w:t>
      </w:r>
      <w:r>
        <w:t xml:space="preserve"> </w:t>
      </w:r>
      <w:r>
        <w:t xml:space="preserve">-</w:t>
      </w:r>
      <w:r>
        <w:t xml:space="preserve"> </w:t>
      </w:r>
      <w:r>
        <w:rPr>
          <w:b/>
          <w:bCs/>
        </w:rPr>
        <w:t xml:space="preserve">Con người/Đào tạo/Duy trì:</w:t>
      </w:r>
      <w:r>
        <w:t xml:space="preserve"> </w:t>
      </w:r>
      <w:r>
        <w:t xml:space="preserve">- Mô hình đào tạo/huấn luyện liên tục (</w:t>
      </w:r>
      <w:r>
        <w:t xml:space="preserve">“continuous improvement kaizen”</w:t>
      </w:r>
      <w:r>
        <w:t xml:space="preserve">), vừa cập nhật quy trình lẫn gắn bó nhân sự, hạn chế phát sinh lại lỗi cũ, liên kết rõ tone văn hóa tối ưu/tăng tốc quy trình [29][30].</w:t>
      </w:r>
    </w:p>
    <w:p>
      <w:r>
        <w:pict>
          <v:rect style="width:0;height:1.5pt" o:hralign="center" o:hrstd="t" o:hr="t"/>
        </w:pict>
      </w:r>
    </w:p>
    <w:bookmarkEnd w:id="64"/>
    <w:bookmarkStart w:id="65" w:name="Xd255696f4ea8c0ad36ede433e569af2c5f82a5a"/>
    <w:p>
      <w:pPr>
        <w:pStyle w:val="Heading3"/>
      </w:pPr>
      <w:r>
        <w:t xml:space="preserve">2. Scenario Alternatives – Deep Learning, Network Optimization, Outsourcing</w:t>
      </w:r>
    </w:p>
    <w:p>
      <w:pPr>
        <w:pStyle w:val="FirstParagraph"/>
      </w:pPr>
      <w:r>
        <w:rPr>
          <w:b/>
          <w:bCs/>
        </w:rPr>
        <w:t xml:space="preserve">A. Công nghệ deep learning:</w:t>
      </w:r>
      <w:r>
        <w:t xml:space="preserve"> </w:t>
      </w:r>
      <w:r>
        <w:t xml:space="preserve">-</w:t>
      </w:r>
      <w:r>
        <w:t xml:space="preserve"> </w:t>
      </w:r>
      <w:r>
        <w:rPr>
          <w:i/>
          <w:iCs/>
        </w:rPr>
        <w:t xml:space="preserve">Mô hình tiềm năng</w:t>
      </w:r>
      <w:r>
        <w:t xml:space="preserve">: Dựa trên mô phỏng thị trường Đông Nam Á, deep learning phân tích lịch sử toàn doanh nghiệp và realtime event để reroute tức thời. Tác động: giảm 60–120 phút/đơn giao các khu vực đô thị lớn, tăng khả năng giao thành công lần đầu lên 95% [24][25][27].</w:t>
      </w:r>
      <w:r>
        <w:t xml:space="preserve"> </w:t>
      </w:r>
      <w:r>
        <w:t xml:space="preserve">-</w:t>
      </w:r>
      <w:r>
        <w:t xml:space="preserve"> </w:t>
      </w:r>
      <w:r>
        <w:rPr>
          <w:i/>
          <w:iCs/>
        </w:rPr>
        <w:t xml:space="preserve">Chi phí/Thách thức</w:t>
      </w:r>
      <w:r>
        <w:t xml:space="preserve">: Đầu tư platform AI, xây dựng data pipeline/machine learning operation, đòi hỏi chuyển đổi số mạnh, chi phí đầu tư ban đầu lớn nhưng ROI vượt trội trong 12–24 tháng theo hiệu suất thử nghiệm quốc tế.</w:t>
      </w:r>
    </w:p>
    <w:p>
      <w:pPr>
        <w:pStyle w:val="BodyText"/>
      </w:pPr>
      <w:r>
        <w:rPr>
          <w:b/>
          <w:bCs/>
        </w:rPr>
        <w:t xml:space="preserve">B. Tối ưu mạng lưới:</w:t>
      </w:r>
      <w:r>
        <w:t xml:space="preserve"> </w:t>
      </w:r>
      <w:r>
        <w:t xml:space="preserve">-</w:t>
      </w:r>
      <w:r>
        <w:t xml:space="preserve"> </w:t>
      </w:r>
      <w:r>
        <w:rPr>
          <w:i/>
          <w:iCs/>
        </w:rPr>
        <w:t xml:space="preserve">Mô hình tiềm năng</w:t>
      </w:r>
      <w:r>
        <w:t xml:space="preserve">: Thiết kế lại mạng lưới bằng micro-hub, mini fulfillment center phân bố sát điểm cầu, áp dụng data analytics clustering – triển khai có thể giảm được 50–90 phút/đơn</w:t>
      </w:r>
      <w:r>
        <w:t xml:space="preserve"> </w:t>
      </w:r>
      <w:r>
        <w:t xml:space="preserve">“đường dài”</w:t>
      </w:r>
      <w:r>
        <w:t xml:space="preserve"> </w:t>
      </w:r>
      <w:r>
        <w:t xml:space="preserve">(ngoại vi – nội thành), giảm gần 20% tổng chi phí logistics đường ngắn [24][27].</w:t>
      </w:r>
      <w:r>
        <w:t xml:space="preserve"> </w:t>
      </w:r>
      <w:r>
        <w:t xml:space="preserve">-</w:t>
      </w:r>
      <w:r>
        <w:t xml:space="preserve"> </w:t>
      </w:r>
      <w:r>
        <w:rPr>
          <w:i/>
          <w:iCs/>
        </w:rPr>
        <w:t xml:space="preserve">Chi phí/Thách thức</w:t>
      </w:r>
      <w:r>
        <w:t xml:space="preserve">: Vấn đề mặt bằng, license, tích hợp hệ thống hiện hữu, phải song song quản trị</w:t>
      </w:r>
      <w:r>
        <w:t xml:space="preserve"> </w:t>
      </w:r>
      <w:r>
        <w:t xml:space="preserve">“legacy vs new ops”</w:t>
      </w:r>
      <w:r>
        <w:t xml:space="preserve">.</w:t>
      </w:r>
    </w:p>
    <w:p>
      <w:pPr>
        <w:pStyle w:val="BodyText"/>
      </w:pPr>
      <w:r>
        <w:rPr>
          <w:b/>
          <w:bCs/>
        </w:rPr>
        <w:t xml:space="preserve">C. Thuê ngoài (Outsourcing/crowdsourcing):</w:t>
      </w:r>
      <w:r>
        <w:t xml:space="preserve"> </w:t>
      </w:r>
      <w:r>
        <w:t xml:space="preserve">-</w:t>
      </w:r>
      <w:r>
        <w:t xml:space="preserve"> </w:t>
      </w:r>
      <w:r>
        <w:rPr>
          <w:i/>
          <w:iCs/>
        </w:rPr>
        <w:t xml:space="preserve">Mô hình tiềm năng</w:t>
      </w:r>
      <w:r>
        <w:t xml:space="preserve">: Đặc biệt hiệu quả cho các vùng remote/rural hoặc giờ cao điểm (crowd/gig worker, partnership với ride-hailing) – empirical data cho thấy giảm 30–70 phút trung bình/ca, linh động hóa năng lực trong peak [28].</w:t>
      </w:r>
      <w:r>
        <w:t xml:space="preserve"> </w:t>
      </w:r>
      <w:r>
        <w:t xml:space="preserve">-</w:t>
      </w:r>
      <w:r>
        <w:t xml:space="preserve"> </w:t>
      </w:r>
      <w:r>
        <w:rPr>
          <w:i/>
          <w:iCs/>
        </w:rPr>
        <w:t xml:space="preserve">Chi phí/Thách thức</w:t>
      </w:r>
      <w:r>
        <w:t xml:space="preserve">: Đề phòng rủi ro chất lượng dịch vụ, kiểm soát trải nghiệm theo chuẩn thương hiệu, cần tích hợp chặt admin phát đơn, rating, real-time feedback.</w:t>
      </w:r>
    </w:p>
    <w:tbl>
      <w:tblPr>
        <w:tblStyle w:val="Table"/>
        <w:tblW w:type="pct" w:w="5000"/>
        <w:tblLayout w:type="fixed"/>
        <w:tblLook w:firstRow="1" w:lastRow="0" w:firstColumn="0" w:lastColumn="0" w:noHBand="0" w:noVBand="0" w:val="0020"/>
      </w:tblPr>
      <w:tblGrid>
        <w:gridCol w:w="2084"/>
        <w:gridCol w:w="1917"/>
        <w:gridCol w:w="1667"/>
        <w:gridCol w:w="2250"/>
      </w:tblGrid>
      <w:tr>
        <w:trPr>
          <w:tblHeader w:val="on"/>
        </w:trPr>
        <w:tc>
          <w:tcPr/>
          <w:p>
            <w:pPr>
              <w:pStyle w:val="Compact"/>
            </w:pPr>
            <w:r>
              <w:t xml:space="preserve">Scenario</w:t>
            </w:r>
          </w:p>
        </w:tc>
        <w:tc>
          <w:tcPr/>
          <w:p>
            <w:pPr>
              <w:pStyle w:val="Compact"/>
            </w:pPr>
            <w:r>
              <w:t xml:space="preserve">Thời gian giảm dự kiến</w:t>
            </w:r>
          </w:p>
        </w:tc>
        <w:tc>
          <w:tcPr/>
          <w:p>
            <w:pPr>
              <w:pStyle w:val="Compact"/>
            </w:pPr>
            <w:r>
              <w:t xml:space="preserve">Đầu tư/Nguồn lực</w:t>
            </w:r>
          </w:p>
        </w:tc>
        <w:tc>
          <w:tcPr/>
          <w:p>
            <w:pPr>
              <w:pStyle w:val="Compact"/>
            </w:pPr>
            <w:r>
              <w:t xml:space="preserve">Rủi ro/chú ý</w:t>
            </w:r>
          </w:p>
        </w:tc>
      </w:tr>
      <w:tr>
        <w:tc>
          <w:tcPr/>
          <w:p>
            <w:pPr>
              <w:pStyle w:val="Compact"/>
            </w:pPr>
            <w:r>
              <w:t xml:space="preserve">Deep learning</w:t>
            </w:r>
          </w:p>
        </w:tc>
        <w:tc>
          <w:tcPr/>
          <w:p>
            <w:pPr>
              <w:pStyle w:val="Compact"/>
            </w:pPr>
            <w:r>
              <w:t xml:space="preserve">60–120 phút/đơn</w:t>
            </w:r>
          </w:p>
        </w:tc>
        <w:tc>
          <w:tcPr/>
          <w:p>
            <w:pPr>
              <w:pStyle w:val="Compact"/>
            </w:pPr>
            <w:r>
              <w:t xml:space="preserve">R&amp;D, AI engineer</w:t>
            </w:r>
          </w:p>
        </w:tc>
        <w:tc>
          <w:tcPr/>
          <w:p>
            <w:pPr>
              <w:pStyle w:val="Compact"/>
            </w:pPr>
            <w:r>
              <w:t xml:space="preserve">High upfront, data requ.</w:t>
            </w:r>
          </w:p>
        </w:tc>
      </w:tr>
      <w:tr>
        <w:tc>
          <w:tcPr/>
          <w:p>
            <w:pPr>
              <w:pStyle w:val="Compact"/>
            </w:pPr>
            <w:r>
              <w:t xml:space="preserve">Network optimization</w:t>
            </w:r>
          </w:p>
        </w:tc>
        <w:tc>
          <w:tcPr/>
          <w:p>
            <w:pPr>
              <w:pStyle w:val="Compact"/>
            </w:pPr>
            <w:r>
              <w:t xml:space="preserve">50–90 phút/đơn</w:t>
            </w:r>
          </w:p>
        </w:tc>
        <w:tc>
          <w:tcPr/>
          <w:p>
            <w:pPr>
              <w:pStyle w:val="Compact"/>
            </w:pPr>
            <w:r>
              <w:t xml:space="preserve">Bất động sản, IT</w:t>
            </w:r>
          </w:p>
        </w:tc>
        <w:tc>
          <w:tcPr/>
          <w:p>
            <w:pPr>
              <w:pStyle w:val="Compact"/>
            </w:pPr>
            <w:r>
              <w:t xml:space="preserve">Legacy systems, legal</w:t>
            </w:r>
          </w:p>
        </w:tc>
      </w:tr>
      <w:tr>
        <w:tc>
          <w:tcPr/>
          <w:p>
            <w:pPr>
              <w:pStyle w:val="Compact"/>
            </w:pPr>
            <w:r>
              <w:t xml:space="preserve">Outsource/crowdsourcing</w:t>
            </w:r>
          </w:p>
        </w:tc>
        <w:tc>
          <w:tcPr/>
          <w:p>
            <w:pPr>
              <w:pStyle w:val="Compact"/>
            </w:pPr>
            <w:r>
              <w:t xml:space="preserve">30–70 phút/đơn</w:t>
            </w:r>
          </w:p>
        </w:tc>
        <w:tc>
          <w:tcPr/>
          <w:p>
            <w:pPr>
              <w:pStyle w:val="Compact"/>
            </w:pPr>
            <w:r>
              <w:t xml:space="preserve">Phát triển đối tác</w:t>
            </w:r>
          </w:p>
        </w:tc>
        <w:tc>
          <w:tcPr/>
          <w:p>
            <w:pPr>
              <w:pStyle w:val="Compact"/>
            </w:pPr>
            <w:r>
              <w:t xml:space="preserve">Brand, QC risk</w:t>
            </w:r>
          </w:p>
        </w:tc>
      </w:tr>
    </w:tbl>
    <w:p>
      <w:r>
        <w:pict>
          <v:rect style="width:0;height:1.5pt" o:hralign="center" o:hrstd="t" o:hr="t"/>
        </w:pict>
      </w:r>
    </w:p>
    <w:bookmarkEnd w:id="65"/>
    <w:bookmarkStart w:id="66" w:name="impact-assessment-of-each-solution-path"/>
    <w:p>
      <w:pPr>
        <w:pStyle w:val="Heading3"/>
      </w:pPr>
      <w:r>
        <w:t xml:space="preserve">3. Impact Assessment of Each Solution Path</w:t>
      </w:r>
    </w:p>
    <w:p>
      <w:pPr>
        <w:pStyle w:val="Compact"/>
        <w:numPr>
          <w:ilvl w:val="0"/>
          <w:numId w:val="1023"/>
        </w:numPr>
      </w:pPr>
      <w:r>
        <w:rPr>
          <w:i/>
          <w:iCs/>
        </w:rPr>
        <w:t xml:space="preserve">Các quick wins</w:t>
      </w:r>
      <w:r>
        <w:t xml:space="preserve"> </w:t>
      </w:r>
      <w:r>
        <w:t xml:space="preserve">có thể cộng gộp cắt giảm 40–60 phút ngay giai đoạn đầu triển khai (chủ yếu từ tối ưu tuyến, thao tác thực địa và tracking). Theo khảo sát KPI các đơn vị lớn tại SEA, các sáng kiến này đều ghi nhận tỷ lệ giao đúng giờ nâng từ 83% lên 94% trong 6 tháng [24][25][26].</w:t>
      </w:r>
    </w:p>
    <w:p>
      <w:pPr>
        <w:pStyle w:val="Compact"/>
        <w:numPr>
          <w:ilvl w:val="0"/>
          <w:numId w:val="1023"/>
        </w:numPr>
      </w:pPr>
      <w:r>
        <w:rPr>
          <w:i/>
          <w:iCs/>
        </w:rPr>
        <w:t xml:space="preserve">Giải pháp trung/dài hạn</w:t>
      </w:r>
      <w:r>
        <w:t xml:space="preserve"> </w:t>
      </w:r>
      <w:r>
        <w:t xml:space="preserve">như AI predictive allocation và network restructuring cộng hưởng có thể đem về mức giảm lên tới 2–2.5 giờ/ngày – chính là nhóm then chốt đạt mục tiêu -3h, với tiềm năng tiết giảm chi phí/logistics trên đơn vị đơn hàng đến 12–15%, tăng tốc độ chu trình cashflow [27].</w:t>
      </w:r>
    </w:p>
    <w:p>
      <w:pPr>
        <w:pStyle w:val="Compact"/>
        <w:numPr>
          <w:ilvl w:val="0"/>
          <w:numId w:val="1023"/>
        </w:numPr>
      </w:pPr>
      <w:r>
        <w:rPr>
          <w:i/>
          <w:iCs/>
        </w:rPr>
        <w:t xml:space="preserve">Kịch bản thuê ngoài</w:t>
      </w:r>
      <w:r>
        <w:t xml:space="preserve">: Đảm bảo tính linh hoạt peak, mở rộng vùng phủ nhưng cần kiểm soát rủi ro dịch vụ và chi phí biến động. Gia tăng áp lực quản trị chất lượng và tỷ lệ tuân thủ KPI partnership [28].</w:t>
      </w:r>
    </w:p>
    <w:tbl>
      <w:tblPr>
        <w:tblStyle w:val="FigureTable"/>
        <w:tblW w:type="auto" w:w="0"/>
        <w:jc w:val="center"/>
        <w:tblLook w:firstRow="0" w:lastRow="0" w:firstColumn="0" w:lastColumn="0"/>
      </w:tblPr>
      <w:tblGrid>
        <w:gridCol w:w="7920"/>
      </w:tblGrid>
      <w:tr>
        <w:tc>
          <w:tcPr/>
          <w:p>
            <w:pPr>
              <w:pStyle w:val="Compact"/>
              <w:jc w:val="center"/>
            </w:pPr>
            <w:r>
              <w:t xml:space="preserve">Bảng tác động các giải pháp chính – sql_result</w:t>
            </w:r>
          </w:p>
        </w:tc>
      </w:tr>
    </w:tbl>
    <w:p>
      <w:pPr>
        <w:pStyle w:val="ImageCaption"/>
      </w:pPr>
      <w:r>
        <w:t xml:space="preserve">Bảng tác động các giải pháp chính – sql_result</w:t>
      </w:r>
    </w:p>
    <w:tbl>
      <w:tblPr>
        <w:tblStyle w:val="FigureTable"/>
        <w:tblW w:type="auto" w:w="0"/>
        <w:jc w:val="center"/>
        <w:tblLook w:firstRow="0" w:lastRow="0" w:firstColumn="0" w:lastColumn="0"/>
      </w:tblPr>
      <w:tblGrid>
        <w:gridCol w:w="7920"/>
      </w:tblGrid>
      <w:tr>
        <w:tc>
          <w:tcPr/>
          <w:p>
            <w:pPr>
              <w:pStyle w:val="Compact"/>
              <w:jc w:val="center"/>
            </w:pPr>
            <w:r>
              <w:t xml:space="preserve">Visualization – Scenario Impact Comparison</w:t>
            </w:r>
          </w:p>
        </w:tc>
      </w:tr>
    </w:tbl>
    <w:p>
      <w:pPr>
        <w:pStyle w:val="ImageCaption"/>
      </w:pPr>
      <w:r>
        <w:t xml:space="preserve">Visualization – Scenario Impact Comparison</w:t>
      </w:r>
    </w:p>
    <w:p>
      <w:r>
        <w:pict>
          <v:rect style="width:0;height:1.5pt" o:hralign="center" o:hrstd="t" o:hr="t"/>
        </w:pict>
      </w:r>
    </w:p>
    <w:bookmarkEnd w:id="66"/>
    <w:bookmarkStart w:id="67" w:name="X5d340cef281d32950ed7efcfc3a8cfa1dd40f5f"/>
    <w:p>
      <w:pPr>
        <w:pStyle w:val="Heading3"/>
      </w:pPr>
      <w:r>
        <w:t xml:space="preserve">4. Sustainable Continuous Improvement Architecture</w:t>
      </w:r>
    </w:p>
    <w:p>
      <w:pPr>
        <w:pStyle w:val="FirstParagraph"/>
      </w:pPr>
      <w:r>
        <w:t xml:space="preserve">Để giữ vững thành quả, các ngành logistics toàn cầu đều chuyển sang mô hình</w:t>
      </w:r>
      <w:r>
        <w:t xml:space="preserve"> </w:t>
      </w:r>
      <w:r>
        <w:t xml:space="preserve">“continuous improvement”</w:t>
      </w:r>
      <w:r>
        <w:t xml:space="preserve">:</w:t>
      </w:r>
      <w:r>
        <w:t xml:space="preserve"> </w:t>
      </w:r>
      <w:r>
        <w:t xml:space="preserve">-</w:t>
      </w:r>
      <w:r>
        <w:t xml:space="preserve"> </w:t>
      </w:r>
      <w:r>
        <w:rPr>
          <w:b/>
          <w:bCs/>
        </w:rPr>
        <w:t xml:space="preserve">Áp dụng hệ khung Lean – Six Sigma/Kaizen:</w:t>
      </w:r>
      <w:r>
        <w:t xml:space="preserve"> </w:t>
      </w:r>
      <w:r>
        <w:t xml:space="preserve">Liên tục đánh giá, đo lường KPI (on-time %, trung bình stop time, tỉ lệ thành công lần đầu), xác định nút nghẽn và tái lập quy trình.</w:t>
      </w:r>
      <w:r>
        <w:t xml:space="preserve"> </w:t>
      </w:r>
      <w:r>
        <w:t xml:space="preserve">-</w:t>
      </w:r>
      <w:r>
        <w:t xml:space="preserve"> </w:t>
      </w:r>
      <w:r>
        <w:rPr>
          <w:b/>
          <w:bCs/>
        </w:rPr>
        <w:t xml:space="preserve">Đề xuất thành lập Cell cải tiến tại mỗi hub:</w:t>
      </w:r>
      <w:r>
        <w:t xml:space="preserve"> </w:t>
      </w:r>
      <w:r>
        <w:t xml:space="preserve">Kết hợp nhân sự thực địa và công nghệ, mục tiêu cải tiến</w:t>
      </w:r>
      <w:r>
        <w:t xml:space="preserve"> </w:t>
      </w:r>
      <w:r>
        <w:t xml:space="preserve">“sprint”</w:t>
      </w:r>
      <w:r>
        <w:t xml:space="preserve"> </w:t>
      </w:r>
      <w:r>
        <w:t xml:space="preserve">2–4 tuần, điều chỉnh quy trình, update đào tạo liên tục, truy vết nguyên nhân lỗi ngay lập tức (root cause).</w:t>
      </w:r>
      <w:r>
        <w:t xml:space="preserve"> </w:t>
      </w:r>
      <w:r>
        <w:t xml:space="preserve">-</w:t>
      </w:r>
      <w:r>
        <w:t xml:space="preserve"> </w:t>
      </w:r>
      <w:r>
        <w:rPr>
          <w:b/>
          <w:bCs/>
        </w:rPr>
        <w:t xml:space="preserve">Triển khai nền tảng data analytics toàn trình:</w:t>
      </w:r>
      <w:r>
        <w:t xml:space="preserve"> </w:t>
      </w:r>
      <w:r>
        <w:t xml:space="preserve">Kết nối realtime mọi điểm chạm, chủ động dự báo và alerts</w:t>
      </w:r>
      <w:r>
        <w:t xml:space="preserve"> </w:t>
      </w:r>
      <w:r>
        <w:t xml:space="preserve">“trượt chuẩn”</w:t>
      </w:r>
      <w:r>
        <w:t xml:space="preserve">.</w:t>
      </w:r>
      <w:r>
        <w:t xml:space="preserve"> </w:t>
      </w:r>
      <w:r>
        <w:t xml:space="preserve">-</w:t>
      </w:r>
      <w:r>
        <w:t xml:space="preserve"> </w:t>
      </w:r>
      <w:r>
        <w:rPr>
          <w:b/>
          <w:bCs/>
        </w:rPr>
        <w:t xml:space="preserve">Chính sách khen thưởng/giữ chân nhân tài:</w:t>
      </w:r>
      <w:r>
        <w:t xml:space="preserve"> </w:t>
      </w:r>
      <w:r>
        <w:t xml:space="preserve">Hệ thống thưởng bậc thang theo cải tiến quy trình, gắn ngắn hạn (bonus minigame) và dài hạn (leadership pipeline cho đội KAIZEN leader).</w:t>
      </w:r>
    </w:p>
    <w:p>
      <w:r>
        <w:pict>
          <v:rect style="width:0;height:1.5pt" o:hralign="center" o:hrstd="t" o:hr="t"/>
        </w:pict>
      </w:r>
    </w:p>
    <w:bookmarkEnd w:id="67"/>
    <w:bookmarkEnd w:id="68"/>
    <w:bookmarkStart w:id="75" w:name="Xe73e5e1dac66b437f180079793f0141fc7f56d7"/>
    <w:p>
      <w:pPr>
        <w:pStyle w:val="Heading2"/>
      </w:pPr>
      <w:r>
        <w:t xml:space="preserve">VI. Action Plan, Budget, &amp; ROI Analysis: Lộ trình triển khai, Ngân sách và Hiệu quả đầu tư</w:t>
      </w:r>
    </w:p>
    <w:bookmarkStart w:id="69" w:name="lộ-trình-triển-khai-deployment-roadmap"/>
    <w:p>
      <w:pPr>
        <w:pStyle w:val="Heading3"/>
      </w:pPr>
      <w:r>
        <w:t xml:space="preserve">1. Lộ trình Triển khai (Deployment Roadmap)</w:t>
      </w:r>
    </w:p>
    <w:p>
      <w:pPr>
        <w:pStyle w:val="FirstParagraph"/>
      </w:pPr>
      <w:r>
        <w:t xml:space="preserve">Dưới đây là lộ trình triển khai tự động hóa logistics, phân chia theo các pha lớn của dự án từ khởi động đến nhân rộng toàn quốc. Các mốc thời gian cụ thể theo quý (Q) của từng năm được tích hợp để toàn bộ Ban lãnh đạo nắm bắt được tiến độ, ưu tiên và áp lực về nguồn lực cần thiết trên từng giai đoạn triển khai.</w:t>
      </w:r>
    </w:p>
    <w:tbl>
      <w:tblPr>
        <w:tblStyle w:val="Table"/>
        <w:tblW w:type="pct" w:w="5000"/>
        <w:tblLayout w:type="fixed"/>
        <w:tblLook w:firstRow="1" w:lastRow="0" w:firstColumn="0" w:lastColumn="0" w:noHBand="0" w:noVBand="0" w:val="0020"/>
      </w:tblPr>
      <w:tblGrid>
        <w:gridCol w:w="290"/>
        <w:gridCol w:w="3269"/>
        <w:gridCol w:w="1307"/>
        <w:gridCol w:w="1017"/>
        <w:gridCol w:w="1017"/>
        <w:gridCol w:w="1017"/>
      </w:tblGrid>
      <w:tr>
        <w:trPr>
          <w:tblHeader w:val="on"/>
        </w:trPr>
        <w:tc>
          <w:tcPr/>
          <w:p>
            <w:pPr>
              <w:pStyle w:val="Compact"/>
            </w:pPr>
            <w:r>
              <w:t xml:space="preserve">#</w:t>
            </w:r>
          </w:p>
        </w:tc>
        <w:tc>
          <w:tcPr/>
          <w:p>
            <w:pPr>
              <w:pStyle w:val="Compact"/>
            </w:pPr>
            <w:r>
              <w:t xml:space="preserve">Mốc triển khai</w:t>
            </w:r>
          </w:p>
        </w:tc>
        <w:tc>
          <w:tcPr/>
          <w:p>
            <w:pPr>
              <w:pStyle w:val="Compact"/>
            </w:pPr>
            <w:r>
              <w:t xml:space="preserve">Pha</w:t>
            </w:r>
          </w:p>
        </w:tc>
        <w:tc>
          <w:tcPr/>
          <w:p>
            <w:pPr>
              <w:pStyle w:val="Compact"/>
            </w:pPr>
            <w:r>
              <w:t xml:space="preserve">Bắt đầu</w:t>
            </w:r>
          </w:p>
        </w:tc>
        <w:tc>
          <w:tcPr/>
          <w:p>
            <w:pPr>
              <w:pStyle w:val="Compact"/>
            </w:pPr>
            <w:r>
              <w:t xml:space="preserve">Kết thúc</w:t>
            </w:r>
          </w:p>
        </w:tc>
        <w:tc>
          <w:tcPr/>
          <w:p>
            <w:pPr>
              <w:pStyle w:val="Compact"/>
            </w:pPr>
            <w:r>
              <w:t xml:space="preserve">Đội phụ trách</w:t>
            </w:r>
          </w:p>
        </w:tc>
      </w:tr>
      <w:tr>
        <w:tc>
          <w:tcPr/>
          <w:p>
            <w:pPr>
              <w:pStyle w:val="Compact"/>
            </w:pPr>
            <w:r>
              <w:t xml:space="preserve">1</w:t>
            </w:r>
          </w:p>
        </w:tc>
        <w:tc>
          <w:tcPr/>
          <w:p>
            <w:pPr>
              <w:pStyle w:val="Compact"/>
            </w:pPr>
            <w:r>
              <w:t xml:space="preserve">Khảo sát yêu cầu, thiết kế sơ bộ</w:t>
            </w:r>
          </w:p>
        </w:tc>
        <w:tc>
          <w:tcPr/>
          <w:p>
            <w:pPr>
              <w:pStyle w:val="Compact"/>
            </w:pPr>
            <w:r>
              <w:t xml:space="preserve">Planning</w:t>
            </w:r>
          </w:p>
        </w:tc>
        <w:tc>
          <w:tcPr/>
          <w:p>
            <w:pPr>
              <w:pStyle w:val="Compact"/>
            </w:pPr>
            <w:r>
              <w:t xml:space="preserve">2023-Q1</w:t>
            </w:r>
          </w:p>
        </w:tc>
        <w:tc>
          <w:tcPr/>
          <w:p>
            <w:pPr>
              <w:pStyle w:val="Compact"/>
            </w:pPr>
            <w:r>
              <w:t xml:space="preserve">2023-Q2</w:t>
            </w:r>
          </w:p>
        </w:tc>
        <w:tc>
          <w:tcPr/>
          <w:p>
            <w:pPr>
              <w:pStyle w:val="Compact"/>
            </w:pPr>
            <w:r>
              <w:t xml:space="preserve">101</w:t>
            </w:r>
          </w:p>
        </w:tc>
      </w:tr>
      <w:tr>
        <w:tc>
          <w:tcPr/>
          <w:p>
            <w:pPr>
              <w:pStyle w:val="Compact"/>
            </w:pPr>
            <w:r>
              <w:t xml:space="preserve">2</w:t>
            </w:r>
          </w:p>
        </w:tc>
        <w:tc>
          <w:tcPr/>
          <w:p>
            <w:pPr>
              <w:pStyle w:val="Compact"/>
            </w:pPr>
            <w:r>
              <w:t xml:space="preserve">RFP, lựa chọn nhà cung cấp</w:t>
            </w:r>
          </w:p>
        </w:tc>
        <w:tc>
          <w:tcPr/>
          <w:p>
            <w:pPr>
              <w:pStyle w:val="Compact"/>
            </w:pPr>
            <w:r>
              <w:t xml:space="preserve">Planning</w:t>
            </w:r>
          </w:p>
        </w:tc>
        <w:tc>
          <w:tcPr/>
          <w:p>
            <w:pPr>
              <w:pStyle w:val="Compact"/>
            </w:pPr>
            <w:r>
              <w:t xml:space="preserve">2023-Q2</w:t>
            </w:r>
          </w:p>
        </w:tc>
        <w:tc>
          <w:tcPr/>
          <w:p>
            <w:pPr>
              <w:pStyle w:val="Compact"/>
            </w:pPr>
            <w:r>
              <w:t xml:space="preserve">2023-Q3</w:t>
            </w:r>
          </w:p>
        </w:tc>
        <w:tc>
          <w:tcPr/>
          <w:p>
            <w:pPr>
              <w:pStyle w:val="Compact"/>
            </w:pPr>
            <w:r>
              <w:t xml:space="preserve">102</w:t>
            </w:r>
          </w:p>
        </w:tc>
      </w:tr>
      <w:tr>
        <w:tc>
          <w:tcPr/>
          <w:p>
            <w:pPr>
              <w:pStyle w:val="Compact"/>
            </w:pPr>
            <w:r>
              <w:t xml:space="preserve">3</w:t>
            </w:r>
          </w:p>
        </w:tc>
        <w:tc>
          <w:tcPr/>
          <w:p>
            <w:pPr>
              <w:pStyle w:val="Compact"/>
            </w:pPr>
            <w:r>
              <w:t xml:space="preserve">Đánh giá hạ tầng hiện hữu</w:t>
            </w:r>
          </w:p>
        </w:tc>
        <w:tc>
          <w:tcPr/>
          <w:p>
            <w:pPr>
              <w:pStyle w:val="Compact"/>
            </w:pPr>
            <w:r>
              <w:t xml:space="preserve">Planning</w:t>
            </w:r>
          </w:p>
        </w:tc>
        <w:tc>
          <w:tcPr/>
          <w:p>
            <w:pPr>
              <w:pStyle w:val="Compact"/>
            </w:pPr>
            <w:r>
              <w:t xml:space="preserve">2023-Q3</w:t>
            </w:r>
          </w:p>
        </w:tc>
        <w:tc>
          <w:tcPr/>
          <w:p>
            <w:pPr>
              <w:pStyle w:val="Compact"/>
            </w:pPr>
            <w:r>
              <w:t xml:space="preserve">2023-Q3</w:t>
            </w:r>
          </w:p>
        </w:tc>
        <w:tc>
          <w:tcPr/>
          <w:p>
            <w:pPr>
              <w:pStyle w:val="Compact"/>
            </w:pPr>
            <w:r>
              <w:t xml:space="preserve">103</w:t>
            </w:r>
          </w:p>
        </w:tc>
      </w:tr>
      <w:tr>
        <w:tc>
          <w:tcPr/>
          <w:p>
            <w:pPr>
              <w:pStyle w:val="Compact"/>
            </w:pPr>
            <w:r>
              <w:t xml:space="preserve">4</w:t>
            </w:r>
          </w:p>
        </w:tc>
        <w:tc>
          <w:tcPr/>
          <w:p>
            <w:pPr>
              <w:pStyle w:val="Compact"/>
            </w:pPr>
            <w:r>
              <w:t xml:space="preserve">Hoàn thiện thiết kế chi tiết automation</w:t>
            </w:r>
          </w:p>
        </w:tc>
        <w:tc>
          <w:tcPr/>
          <w:p>
            <w:pPr>
              <w:pStyle w:val="Compact"/>
            </w:pPr>
            <w:r>
              <w:t xml:space="preserve">Design</w:t>
            </w:r>
          </w:p>
        </w:tc>
        <w:tc>
          <w:tcPr/>
          <w:p>
            <w:pPr>
              <w:pStyle w:val="Compact"/>
            </w:pPr>
            <w:r>
              <w:t xml:space="preserve">2023-Q4</w:t>
            </w:r>
          </w:p>
        </w:tc>
        <w:tc>
          <w:tcPr/>
          <w:p>
            <w:pPr>
              <w:pStyle w:val="Compact"/>
            </w:pPr>
            <w:r>
              <w:t xml:space="preserve">2024-Q1</w:t>
            </w:r>
          </w:p>
        </w:tc>
        <w:tc>
          <w:tcPr/>
          <w:p>
            <w:pPr>
              <w:pStyle w:val="Compact"/>
            </w:pPr>
            <w:r>
              <w:t xml:space="preserve">104</w:t>
            </w:r>
          </w:p>
        </w:tc>
      </w:tr>
      <w:tr>
        <w:tc>
          <w:tcPr/>
          <w:p>
            <w:pPr>
              <w:pStyle w:val="Compact"/>
            </w:pPr>
            <w:r>
              <w:t xml:space="preserve">5</w:t>
            </w:r>
          </w:p>
        </w:tc>
        <w:tc>
          <w:tcPr/>
          <w:p>
            <w:pPr>
              <w:pStyle w:val="Compact"/>
            </w:pPr>
            <w:r>
              <w:t xml:space="preserve">Đặt hàng thiết bị, robot/phần cứng</w:t>
            </w:r>
          </w:p>
        </w:tc>
        <w:tc>
          <w:tcPr/>
          <w:p>
            <w:pPr>
              <w:pStyle w:val="Compact"/>
            </w:pPr>
            <w:r>
              <w:t xml:space="preserve">Procurement</w:t>
            </w:r>
          </w:p>
        </w:tc>
        <w:tc>
          <w:tcPr/>
          <w:p>
            <w:pPr>
              <w:pStyle w:val="Compact"/>
            </w:pPr>
            <w:r>
              <w:t xml:space="preserve">2024-Q1</w:t>
            </w:r>
          </w:p>
        </w:tc>
        <w:tc>
          <w:tcPr/>
          <w:p>
            <w:pPr>
              <w:pStyle w:val="Compact"/>
            </w:pPr>
            <w:r>
              <w:t xml:space="preserve">2024-Q2</w:t>
            </w:r>
          </w:p>
        </w:tc>
        <w:tc>
          <w:tcPr/>
          <w:p>
            <w:pPr>
              <w:pStyle w:val="Compact"/>
            </w:pPr>
            <w:r>
              <w:t xml:space="preserve">105</w:t>
            </w:r>
          </w:p>
        </w:tc>
      </w:tr>
      <w:tr>
        <w:tc>
          <w:tcPr/>
          <w:p>
            <w:pPr>
              <w:pStyle w:val="Compact"/>
            </w:pPr>
            <w:r>
              <w:t xml:space="preserve">6</w:t>
            </w:r>
          </w:p>
        </w:tc>
        <w:tc>
          <w:tcPr/>
          <w:p>
            <w:pPr>
              <w:pStyle w:val="Compact"/>
            </w:pPr>
            <w:r>
              <w:t xml:space="preserve">Chọn giải pháp phần mềm</w:t>
            </w:r>
          </w:p>
        </w:tc>
        <w:tc>
          <w:tcPr/>
          <w:p>
            <w:pPr>
              <w:pStyle w:val="Compact"/>
            </w:pPr>
            <w:r>
              <w:t xml:space="preserve">Procurement</w:t>
            </w:r>
          </w:p>
        </w:tc>
        <w:tc>
          <w:tcPr/>
          <w:p>
            <w:pPr>
              <w:pStyle w:val="Compact"/>
            </w:pPr>
            <w:r>
              <w:t xml:space="preserve">2024-Q2</w:t>
            </w:r>
          </w:p>
        </w:tc>
        <w:tc>
          <w:tcPr/>
          <w:p>
            <w:pPr>
              <w:pStyle w:val="Compact"/>
            </w:pPr>
            <w:r>
              <w:t xml:space="preserve">2024-Q2</w:t>
            </w:r>
          </w:p>
        </w:tc>
        <w:tc>
          <w:tcPr/>
          <w:p>
            <w:pPr>
              <w:pStyle w:val="Compact"/>
            </w:pPr>
            <w:r>
              <w:t xml:space="preserve">106</w:t>
            </w:r>
          </w:p>
        </w:tc>
      </w:tr>
      <w:tr>
        <w:tc>
          <w:tcPr/>
          <w:p>
            <w:pPr>
              <w:pStyle w:val="Compact"/>
            </w:pPr>
            <w:r>
              <w:t xml:space="preserve">7</w:t>
            </w:r>
          </w:p>
        </w:tc>
        <w:tc>
          <w:tcPr/>
          <w:p>
            <w:pPr>
              <w:pStyle w:val="Compact"/>
            </w:pPr>
            <w:r>
              <w:t xml:space="preserve">Lập kế hoạch tích hợp hệ thống</w:t>
            </w:r>
          </w:p>
        </w:tc>
        <w:tc>
          <w:tcPr/>
          <w:p>
            <w:pPr>
              <w:pStyle w:val="Compact"/>
            </w:pPr>
            <w:r>
              <w:t xml:space="preserve">Design</w:t>
            </w:r>
          </w:p>
        </w:tc>
        <w:tc>
          <w:tcPr/>
          <w:p>
            <w:pPr>
              <w:pStyle w:val="Compact"/>
            </w:pPr>
            <w:r>
              <w:t xml:space="preserve">2024-Q2</w:t>
            </w:r>
          </w:p>
        </w:tc>
        <w:tc>
          <w:tcPr/>
          <w:p>
            <w:pPr>
              <w:pStyle w:val="Compact"/>
            </w:pPr>
            <w:r>
              <w:t xml:space="preserve">2024-Q3</w:t>
            </w:r>
          </w:p>
        </w:tc>
        <w:tc>
          <w:tcPr/>
          <w:p>
            <w:pPr>
              <w:pStyle w:val="Compact"/>
            </w:pPr>
            <w:r>
              <w:t xml:space="preserve">107</w:t>
            </w:r>
          </w:p>
        </w:tc>
      </w:tr>
      <w:tr>
        <w:tc>
          <w:tcPr/>
          <w:p>
            <w:pPr>
              <w:pStyle w:val="Compact"/>
            </w:pPr>
            <w:r>
              <w:t xml:space="preserve">8</w:t>
            </w:r>
          </w:p>
        </w:tc>
        <w:tc>
          <w:tcPr/>
          <w:p>
            <w:pPr>
              <w:pStyle w:val="Compact"/>
            </w:pPr>
            <w:r>
              <w:t xml:space="preserve">Chuẩn bị nhà kho, retrofit</w:t>
            </w:r>
          </w:p>
        </w:tc>
        <w:tc>
          <w:tcPr/>
          <w:p>
            <w:pPr>
              <w:pStyle w:val="Compact"/>
            </w:pPr>
            <w:r>
              <w:t xml:space="preserve">Implementation</w:t>
            </w:r>
          </w:p>
        </w:tc>
        <w:tc>
          <w:tcPr/>
          <w:p>
            <w:pPr>
              <w:pStyle w:val="Compact"/>
            </w:pPr>
            <w:r>
              <w:t xml:space="preserve">2024-Q3</w:t>
            </w:r>
          </w:p>
        </w:tc>
        <w:tc>
          <w:tcPr/>
          <w:p>
            <w:pPr>
              <w:pStyle w:val="Compact"/>
            </w:pPr>
            <w:r>
              <w:t xml:space="preserve">2024-Q4</w:t>
            </w:r>
          </w:p>
        </w:tc>
        <w:tc>
          <w:tcPr/>
          <w:p>
            <w:pPr>
              <w:pStyle w:val="Compact"/>
            </w:pPr>
            <w:r>
              <w:t xml:space="preserve">108</w:t>
            </w:r>
          </w:p>
        </w:tc>
      </w:tr>
      <w:tr>
        <w:tc>
          <w:tcPr/>
          <w:p>
            <w:pPr>
              <w:pStyle w:val="Compact"/>
            </w:pPr>
            <w:r>
              <w:t xml:space="preserve">9</w:t>
            </w:r>
          </w:p>
        </w:tc>
        <w:tc>
          <w:tcPr/>
          <w:p>
            <w:pPr>
              <w:pStyle w:val="Compact"/>
            </w:pPr>
            <w:r>
              <w:t xml:space="preserve">Nhập khẩu/lắp thiết bị tự động hóa</w:t>
            </w:r>
          </w:p>
        </w:tc>
        <w:tc>
          <w:tcPr/>
          <w:p>
            <w:pPr>
              <w:pStyle w:val="Compact"/>
            </w:pPr>
            <w:r>
              <w:t xml:space="preserve">Implementation</w:t>
            </w:r>
          </w:p>
        </w:tc>
        <w:tc>
          <w:tcPr/>
          <w:p>
            <w:pPr>
              <w:pStyle w:val="Compact"/>
            </w:pPr>
            <w:r>
              <w:t xml:space="preserve">2024-Q4</w:t>
            </w:r>
          </w:p>
        </w:tc>
        <w:tc>
          <w:tcPr/>
          <w:p>
            <w:pPr>
              <w:pStyle w:val="Compact"/>
            </w:pPr>
            <w:r>
              <w:t xml:space="preserve">2025-Q1</w:t>
            </w:r>
          </w:p>
        </w:tc>
        <w:tc>
          <w:tcPr/>
          <w:p>
            <w:pPr>
              <w:pStyle w:val="Compact"/>
            </w:pPr>
            <w:r>
              <w:t xml:space="preserve">109</w:t>
            </w:r>
          </w:p>
        </w:tc>
      </w:tr>
      <w:tr>
        <w:tc>
          <w:tcPr/>
          <w:p>
            <w:pPr>
              <w:pStyle w:val="Compact"/>
            </w:pPr>
            <w:r>
              <w:t xml:space="preserve">10</w:t>
            </w:r>
          </w:p>
        </w:tc>
        <w:tc>
          <w:tcPr/>
          <w:p>
            <w:pPr>
              <w:pStyle w:val="Compact"/>
            </w:pPr>
            <w:r>
              <w:t xml:space="preserve">Lắp đặt băng chuyền, hạ tầng</w:t>
            </w:r>
          </w:p>
        </w:tc>
        <w:tc>
          <w:tcPr/>
          <w:p>
            <w:pPr>
              <w:pStyle w:val="Compact"/>
            </w:pPr>
            <w:r>
              <w:t xml:space="preserve">Implementation</w:t>
            </w:r>
          </w:p>
        </w:tc>
        <w:tc>
          <w:tcPr/>
          <w:p>
            <w:pPr>
              <w:pStyle w:val="Compact"/>
            </w:pPr>
            <w:r>
              <w:t xml:space="preserve">2025-Q1</w:t>
            </w:r>
          </w:p>
        </w:tc>
        <w:tc>
          <w:tcPr/>
          <w:p>
            <w:pPr>
              <w:pStyle w:val="Compact"/>
            </w:pPr>
            <w:r>
              <w:t xml:space="preserve">2025-Q2</w:t>
            </w:r>
          </w:p>
        </w:tc>
        <w:tc>
          <w:tcPr/>
          <w:p>
            <w:pPr>
              <w:pStyle w:val="Compact"/>
            </w:pPr>
            <w:r>
              <w:t xml:space="preserve">110</w:t>
            </w:r>
          </w:p>
        </w:tc>
      </w:tr>
      <w:tr>
        <w:tc>
          <w:tcPr/>
          <w:p>
            <w:pPr>
              <w:pStyle w:val="Compact"/>
            </w:pPr>
            <w:r>
              <w:t xml:space="preserve">11</w:t>
            </w:r>
          </w:p>
        </w:tc>
        <w:tc>
          <w:tcPr/>
          <w:p>
            <w:pPr>
              <w:pStyle w:val="Compact"/>
            </w:pPr>
            <w:r>
              <w:t xml:space="preserve">Deploy robot, sensor</w:t>
            </w:r>
          </w:p>
        </w:tc>
        <w:tc>
          <w:tcPr/>
          <w:p>
            <w:pPr>
              <w:pStyle w:val="Compact"/>
            </w:pPr>
            <w:r>
              <w:t xml:space="preserve">Implementation</w:t>
            </w:r>
          </w:p>
        </w:tc>
        <w:tc>
          <w:tcPr/>
          <w:p>
            <w:pPr>
              <w:pStyle w:val="Compact"/>
            </w:pPr>
            <w:r>
              <w:t xml:space="preserve">2025-Q2</w:t>
            </w:r>
          </w:p>
        </w:tc>
        <w:tc>
          <w:tcPr/>
          <w:p>
            <w:pPr>
              <w:pStyle w:val="Compact"/>
            </w:pPr>
            <w:r>
              <w:t xml:space="preserve">2025-Q3</w:t>
            </w:r>
          </w:p>
        </w:tc>
        <w:tc>
          <w:tcPr/>
          <w:p>
            <w:pPr>
              <w:pStyle w:val="Compact"/>
            </w:pPr>
            <w:r>
              <w:t xml:space="preserve">111</w:t>
            </w:r>
          </w:p>
        </w:tc>
      </w:tr>
      <w:tr>
        <w:tc>
          <w:tcPr/>
          <w:p>
            <w:pPr>
              <w:pStyle w:val="Compact"/>
            </w:pPr>
            <w:r>
              <w:t xml:space="preserve">12</w:t>
            </w:r>
          </w:p>
        </w:tc>
        <w:tc>
          <w:tcPr/>
          <w:p>
            <w:pPr>
              <w:pStyle w:val="Compact"/>
            </w:pPr>
            <w:r>
              <w:t xml:space="preserve">Tích hợp phần mềm &amp; kiểm thử</w:t>
            </w:r>
          </w:p>
        </w:tc>
        <w:tc>
          <w:tcPr/>
          <w:p>
            <w:pPr>
              <w:pStyle w:val="Compact"/>
            </w:pPr>
            <w:r>
              <w:t xml:space="preserve">Testing</w:t>
            </w:r>
          </w:p>
        </w:tc>
        <w:tc>
          <w:tcPr/>
          <w:p>
            <w:pPr>
              <w:pStyle w:val="Compact"/>
            </w:pPr>
            <w:r>
              <w:t xml:space="preserve">2025-Q3</w:t>
            </w:r>
          </w:p>
        </w:tc>
        <w:tc>
          <w:tcPr/>
          <w:p>
            <w:pPr>
              <w:pStyle w:val="Compact"/>
            </w:pPr>
            <w:r>
              <w:t xml:space="preserve">2025-Q4</w:t>
            </w:r>
          </w:p>
        </w:tc>
        <w:tc>
          <w:tcPr/>
          <w:p>
            <w:pPr>
              <w:pStyle w:val="Compact"/>
            </w:pPr>
            <w:r>
              <w:t xml:space="preserve">112</w:t>
            </w:r>
          </w:p>
        </w:tc>
      </w:tr>
      <w:tr>
        <w:tc>
          <w:tcPr/>
          <w:p>
            <w:pPr>
              <w:pStyle w:val="Compact"/>
            </w:pPr>
            <w:r>
              <w:t xml:space="preserve">13</w:t>
            </w:r>
          </w:p>
        </w:tc>
        <w:tc>
          <w:tcPr/>
          <w:p>
            <w:pPr>
              <w:pStyle w:val="Compact"/>
            </w:pPr>
            <w:r>
              <w:t xml:space="preserve">Đào tạo vận hành</w:t>
            </w:r>
          </w:p>
        </w:tc>
        <w:tc>
          <w:tcPr/>
          <w:p>
            <w:pPr>
              <w:pStyle w:val="Compact"/>
            </w:pPr>
            <w:r>
              <w:t xml:space="preserve">Training</w:t>
            </w:r>
          </w:p>
        </w:tc>
        <w:tc>
          <w:tcPr/>
          <w:p>
            <w:pPr>
              <w:pStyle w:val="Compact"/>
            </w:pPr>
            <w:r>
              <w:t xml:space="preserve">2025-Q4</w:t>
            </w:r>
          </w:p>
        </w:tc>
        <w:tc>
          <w:tcPr/>
          <w:p>
            <w:pPr>
              <w:pStyle w:val="Compact"/>
            </w:pPr>
            <w:r>
              <w:t xml:space="preserve">2026-Q1</w:t>
            </w:r>
          </w:p>
        </w:tc>
        <w:tc>
          <w:tcPr/>
          <w:p>
            <w:pPr>
              <w:pStyle w:val="Compact"/>
            </w:pPr>
            <w:r>
              <w:t xml:space="preserve">113</w:t>
            </w:r>
          </w:p>
        </w:tc>
      </w:tr>
      <w:tr>
        <w:tc>
          <w:tcPr/>
          <w:p>
            <w:pPr>
              <w:pStyle w:val="Compact"/>
            </w:pPr>
            <w:r>
              <w:t xml:space="preserve">14</w:t>
            </w:r>
          </w:p>
        </w:tc>
        <w:tc>
          <w:tcPr/>
          <w:p>
            <w:pPr>
              <w:pStyle w:val="Compact"/>
            </w:pPr>
            <w:r>
              <w:t xml:space="preserve">Pilot tại kho trung tâm chính</w:t>
            </w:r>
          </w:p>
        </w:tc>
        <w:tc>
          <w:tcPr/>
          <w:p>
            <w:pPr>
              <w:pStyle w:val="Compact"/>
            </w:pPr>
            <w:r>
              <w:t xml:space="preserve">Testing</w:t>
            </w:r>
          </w:p>
        </w:tc>
        <w:tc>
          <w:tcPr/>
          <w:p>
            <w:pPr>
              <w:pStyle w:val="Compact"/>
            </w:pPr>
            <w:r>
              <w:t xml:space="preserve">2026-Q1</w:t>
            </w:r>
          </w:p>
        </w:tc>
        <w:tc>
          <w:tcPr/>
          <w:p>
            <w:pPr>
              <w:pStyle w:val="Compact"/>
            </w:pPr>
            <w:r>
              <w:t xml:space="preserve">2026-Q2</w:t>
            </w:r>
          </w:p>
        </w:tc>
        <w:tc>
          <w:tcPr/>
          <w:p>
            <w:pPr>
              <w:pStyle w:val="Compact"/>
            </w:pPr>
            <w:r>
              <w:t xml:space="preserve">114</w:t>
            </w:r>
          </w:p>
        </w:tc>
      </w:tr>
      <w:tr>
        <w:tc>
          <w:tcPr/>
          <w:p>
            <w:pPr>
              <w:pStyle w:val="Compact"/>
            </w:pPr>
            <w:r>
              <w:t xml:space="preserve">15</w:t>
            </w:r>
          </w:p>
        </w:tc>
        <w:tc>
          <w:tcPr/>
          <w:p>
            <w:pPr>
              <w:pStyle w:val="Compact"/>
            </w:pPr>
            <w:r>
              <w:t xml:space="preserve">Theo dõi hiệu suất, hiệu chỉnh</w:t>
            </w:r>
          </w:p>
        </w:tc>
        <w:tc>
          <w:tcPr/>
          <w:p>
            <w:pPr>
              <w:pStyle w:val="Compact"/>
            </w:pPr>
            <w:r>
              <w:t xml:space="preserve">Testing</w:t>
            </w:r>
          </w:p>
        </w:tc>
        <w:tc>
          <w:tcPr/>
          <w:p>
            <w:pPr>
              <w:pStyle w:val="Compact"/>
            </w:pPr>
            <w:r>
              <w:t xml:space="preserve">2026-Q2</w:t>
            </w:r>
          </w:p>
        </w:tc>
        <w:tc>
          <w:tcPr/>
          <w:p>
            <w:pPr>
              <w:pStyle w:val="Compact"/>
            </w:pPr>
            <w:r>
              <w:t xml:space="preserve">2026-Q3</w:t>
            </w:r>
          </w:p>
        </w:tc>
        <w:tc>
          <w:tcPr/>
          <w:p>
            <w:pPr>
              <w:pStyle w:val="Compact"/>
            </w:pPr>
            <w:r>
              <w:t xml:space="preserve">115</w:t>
            </w:r>
          </w:p>
        </w:tc>
      </w:tr>
      <w:tr>
        <w:tc>
          <w:tcPr/>
          <w:p>
            <w:pPr>
              <w:pStyle w:val="Compact"/>
            </w:pPr>
            <w:r>
              <w:t xml:space="preserve">16</w:t>
            </w:r>
          </w:p>
        </w:tc>
        <w:tc>
          <w:tcPr/>
          <w:p>
            <w:pPr>
              <w:pStyle w:val="Compact"/>
            </w:pPr>
            <w:r>
              <w:t xml:space="preserve">Triển khai diện rộng tại ký điểm Vùng</w:t>
            </w:r>
          </w:p>
        </w:tc>
        <w:tc>
          <w:tcPr/>
          <w:p>
            <w:pPr>
              <w:pStyle w:val="Compact"/>
            </w:pPr>
            <w:r>
              <w:t xml:space="preserve">Deployment</w:t>
            </w:r>
          </w:p>
        </w:tc>
        <w:tc>
          <w:tcPr/>
          <w:p>
            <w:pPr>
              <w:pStyle w:val="Compact"/>
            </w:pPr>
            <w:r>
              <w:t xml:space="preserve">2026-Q3</w:t>
            </w:r>
          </w:p>
        </w:tc>
        <w:tc>
          <w:tcPr/>
          <w:p>
            <w:pPr>
              <w:pStyle w:val="Compact"/>
            </w:pPr>
            <w:r>
              <w:t xml:space="preserve">2026-Q4</w:t>
            </w:r>
          </w:p>
        </w:tc>
        <w:tc>
          <w:tcPr/>
          <w:p>
            <w:pPr>
              <w:pStyle w:val="Compact"/>
            </w:pPr>
            <w:r>
              <w:t xml:space="preserve">116</w:t>
            </w:r>
          </w:p>
        </w:tc>
      </w:tr>
      <w:tr>
        <w:tc>
          <w:tcPr/>
          <w:p>
            <w:pPr>
              <w:pStyle w:val="Compact"/>
            </w:pPr>
            <w:r>
              <w:t xml:space="preserve">17</w:t>
            </w:r>
          </w:p>
        </w:tc>
        <w:tc>
          <w:tcPr/>
          <w:p>
            <w:pPr>
              <w:pStyle w:val="Compact"/>
            </w:pPr>
            <w:r>
              <w:t xml:space="preserve">Tự động hóa luồng đơn hàng</w:t>
            </w:r>
          </w:p>
        </w:tc>
        <w:tc>
          <w:tcPr/>
          <w:p>
            <w:pPr>
              <w:pStyle w:val="Compact"/>
            </w:pPr>
            <w:r>
              <w:t xml:space="preserve">Deployment</w:t>
            </w:r>
          </w:p>
        </w:tc>
        <w:tc>
          <w:tcPr/>
          <w:p>
            <w:pPr>
              <w:pStyle w:val="Compact"/>
            </w:pPr>
            <w:r>
              <w:t xml:space="preserve">2026-Q4</w:t>
            </w:r>
          </w:p>
        </w:tc>
        <w:tc>
          <w:tcPr/>
          <w:p>
            <w:pPr>
              <w:pStyle w:val="Compact"/>
            </w:pPr>
            <w:r>
              <w:t xml:space="preserve">2027-Q1</w:t>
            </w:r>
          </w:p>
        </w:tc>
        <w:tc>
          <w:tcPr/>
          <w:p>
            <w:pPr>
              <w:pStyle w:val="Compact"/>
            </w:pPr>
            <w:r>
              <w:t xml:space="preserve">117</w:t>
            </w:r>
          </w:p>
        </w:tc>
      </w:tr>
      <w:tr>
        <w:tc>
          <w:tcPr/>
          <w:p>
            <w:pPr>
              <w:pStyle w:val="Compact"/>
            </w:pPr>
            <w:r>
              <w:t xml:space="preserve">18</w:t>
            </w:r>
          </w:p>
        </w:tc>
        <w:tc>
          <w:tcPr/>
          <w:p>
            <w:pPr>
              <w:pStyle w:val="Compact"/>
            </w:pPr>
            <w:r>
              <w:t xml:space="preserve">Hỗ trợ sau triển khai</w:t>
            </w:r>
          </w:p>
        </w:tc>
        <w:tc>
          <w:tcPr/>
          <w:p>
            <w:pPr>
              <w:pStyle w:val="Compact"/>
            </w:pPr>
            <w:r>
              <w:t xml:space="preserve">Support</w:t>
            </w:r>
          </w:p>
        </w:tc>
        <w:tc>
          <w:tcPr/>
          <w:p>
            <w:pPr>
              <w:pStyle w:val="Compact"/>
            </w:pPr>
            <w:r>
              <w:t xml:space="preserve">2027-Q1</w:t>
            </w:r>
          </w:p>
        </w:tc>
        <w:tc>
          <w:tcPr/>
          <w:p>
            <w:pPr>
              <w:pStyle w:val="Compact"/>
            </w:pPr>
            <w:r>
              <w:t xml:space="preserve">2027-Q2</w:t>
            </w:r>
          </w:p>
        </w:tc>
        <w:tc>
          <w:tcPr/>
          <w:p>
            <w:pPr>
              <w:pStyle w:val="Compact"/>
            </w:pPr>
            <w:r>
              <w:t xml:space="preserve">118</w:t>
            </w:r>
          </w:p>
        </w:tc>
      </w:tr>
      <w:tr>
        <w:tc>
          <w:tcPr/>
          <w:p>
            <w:pPr>
              <w:pStyle w:val="Compact"/>
            </w:pPr>
            <w:r>
              <w:t xml:space="preserve">19</w:t>
            </w:r>
          </w:p>
        </w:tc>
        <w:tc>
          <w:tcPr/>
          <w:p>
            <w:pPr>
              <w:pStyle w:val="Compact"/>
            </w:pPr>
            <w:r>
              <w:t xml:space="preserve">Cải tiến &amp; review định kỳ</w:t>
            </w:r>
          </w:p>
        </w:tc>
        <w:tc>
          <w:tcPr/>
          <w:p>
            <w:pPr>
              <w:pStyle w:val="Compact"/>
            </w:pPr>
            <w:r>
              <w:t xml:space="preserve">Support</w:t>
            </w:r>
          </w:p>
        </w:tc>
        <w:tc>
          <w:tcPr/>
          <w:p>
            <w:pPr>
              <w:pStyle w:val="Compact"/>
            </w:pPr>
            <w:r>
              <w:t xml:space="preserve">2027-Q2</w:t>
            </w:r>
          </w:p>
        </w:tc>
        <w:tc>
          <w:tcPr/>
          <w:p>
            <w:pPr>
              <w:pStyle w:val="Compact"/>
            </w:pPr>
            <w:r>
              <w:t xml:space="preserve">2027-Q3</w:t>
            </w:r>
          </w:p>
        </w:tc>
        <w:tc>
          <w:tcPr/>
          <w:p>
            <w:pPr>
              <w:pStyle w:val="Compact"/>
            </w:pPr>
            <w:r>
              <w:t xml:space="preserve">119</w:t>
            </w:r>
          </w:p>
        </w:tc>
      </w:tr>
      <w:tr>
        <w:tc>
          <w:tcPr/>
          <w:p>
            <w:pPr>
              <w:pStyle w:val="Compact"/>
            </w:pPr>
            <w:r>
              <w:t xml:space="preserve">20</w:t>
            </w:r>
          </w:p>
        </w:tc>
        <w:tc>
          <w:tcPr/>
          <w:p>
            <w:pPr>
              <w:pStyle w:val="Compact"/>
            </w:pPr>
            <w:r>
              <w:t xml:space="preserve">Kết thúc tổng thể, nghiệm thu tài liệu</w:t>
            </w:r>
          </w:p>
        </w:tc>
        <w:tc>
          <w:tcPr/>
          <w:p>
            <w:pPr>
              <w:pStyle w:val="Compact"/>
            </w:pPr>
            <w:r>
              <w:t xml:space="preserve">Closure</w:t>
            </w:r>
          </w:p>
        </w:tc>
        <w:tc>
          <w:tcPr/>
          <w:p>
            <w:pPr>
              <w:pStyle w:val="Compact"/>
            </w:pPr>
            <w:r>
              <w:t xml:space="preserve">2027-Q3</w:t>
            </w:r>
          </w:p>
        </w:tc>
        <w:tc>
          <w:tcPr/>
          <w:p>
            <w:pPr>
              <w:pStyle w:val="Compact"/>
            </w:pPr>
            <w:r>
              <w:t xml:space="preserve">2027-Q4</w:t>
            </w:r>
          </w:p>
        </w:tc>
        <w:tc>
          <w:tcPr/>
          <w:p>
            <w:pPr>
              <w:pStyle w:val="Compact"/>
            </w:pPr>
            <w:r>
              <w:t xml:space="preserve">120</w:t>
            </w:r>
          </w:p>
        </w:tc>
      </w:tr>
    </w:tbl>
    <w:p>
      <w:pPr>
        <w:pStyle w:val="Compact"/>
        <w:numPr>
          <w:ilvl w:val="0"/>
          <w:numId w:val="1024"/>
        </w:numPr>
      </w:pPr>
      <w:r>
        <w:t xml:space="preserve">Hình ảnh minh họa:</w:t>
      </w:r>
    </w:p>
    <w:tbl>
      <w:tblPr>
        <w:tblStyle w:val="FigureTable"/>
        <w:tblW w:type="auto" w:w="0"/>
        <w:jc w:val="center"/>
        <w:tblLook w:firstRow="0" w:lastRow="0" w:firstColumn="0" w:lastColumn="0"/>
      </w:tblPr>
      <w:tblGrid>
        <w:gridCol w:w="7920"/>
      </w:tblGrid>
      <w:tr>
        <w:tc>
          <w:tcPr/>
          <w:p>
            <w:pPr>
              <w:pStyle w:val="Compact"/>
              <w:jc w:val="center"/>
            </w:pPr>
            <w:r>
              <w:t xml:space="preserve">Lộ trình Gantt tổng triển khai logistics automation</w:t>
            </w:r>
          </w:p>
        </w:tc>
      </w:tr>
    </w:tbl>
    <w:p>
      <w:pPr>
        <w:pStyle w:val="ImageCaption"/>
      </w:pPr>
      <w:r>
        <w:t xml:space="preserve">Lộ trình Gantt tổng triển khai logistics automation</w:t>
      </w:r>
    </w:p>
    <w:p>
      <w:pPr>
        <w:pStyle w:val="Compact"/>
        <w:numPr>
          <w:ilvl w:val="0"/>
          <w:numId w:val="1025"/>
        </w:numPr>
      </w:pPr>
      <w:r>
        <w:t xml:space="preserve">SQL Result Table: See above schedule for SQL-originated, auditable milestone data</w:t>
      </w:r>
    </w:p>
    <w:bookmarkEnd w:id="69"/>
    <w:bookmarkStart w:id="72" w:name="Xa34d5e8f4d143af90d20512c319dfdf26d40f41"/>
    <w:p>
      <w:pPr>
        <w:pStyle w:val="Heading3"/>
      </w:pPr>
      <w:r>
        <w:t xml:space="preserve">2. Bảng Ngân sách Đầu tư, Chi phí &amp; Benchmark (Capex/Opex)</w:t>
      </w:r>
    </w:p>
    <w:bookmarkStart w:id="70" w:name="X98fed9a43c468956c9a44f6c1091e4d1bb0952e"/>
    <w:p>
      <w:pPr>
        <w:pStyle w:val="Heading4"/>
      </w:pPr>
      <w:r>
        <w:t xml:space="preserve">Phân rã ngân sách dự kiến dựa theo benchmark ngành (APAC 2024, các case ở VN, Thái, Indo):</w:t>
      </w:r>
    </w:p>
    <w:p>
      <w:pPr>
        <w:pStyle w:val="Compact"/>
        <w:numPr>
          <w:ilvl w:val="0"/>
          <w:numId w:val="1026"/>
        </w:numPr>
      </w:pPr>
      <w:r>
        <w:rPr>
          <w:b/>
          <w:bCs/>
        </w:rPr>
        <w:t xml:space="preserve">Thiết bị phần cứng (robot, AMR, băng chuyền, AS/RS):</w:t>
      </w:r>
      <w:r>
        <w:t xml:space="preserve"> </w:t>
      </w:r>
      <w:r>
        <w:t xml:space="preserve">~42-48% tổng capex</w:t>
      </w:r>
    </w:p>
    <w:p>
      <w:pPr>
        <w:pStyle w:val="Compact"/>
        <w:numPr>
          <w:ilvl w:val="0"/>
          <w:numId w:val="1026"/>
        </w:numPr>
      </w:pPr>
      <w:r>
        <w:rPr>
          <w:b/>
          <w:bCs/>
        </w:rPr>
        <w:t xml:space="preserve">Phần mềm (WMS, integration, middleware):</w:t>
      </w:r>
      <w:r>
        <w:t xml:space="preserve"> </w:t>
      </w:r>
      <w:r>
        <w:t xml:space="preserve">~16-20% tổng capex</w:t>
      </w:r>
    </w:p>
    <w:p>
      <w:pPr>
        <w:pStyle w:val="Compact"/>
        <w:numPr>
          <w:ilvl w:val="0"/>
          <w:numId w:val="1026"/>
        </w:numPr>
      </w:pPr>
      <w:r>
        <w:rPr>
          <w:b/>
          <w:bCs/>
        </w:rPr>
        <w:t xml:space="preserve">Dịch vụ tích hợp: triển khai, custom hóa, test:</w:t>
      </w:r>
      <w:r>
        <w:t xml:space="preserve"> </w:t>
      </w:r>
      <w:r>
        <w:t xml:space="preserve">~18-23% tổng capex</w:t>
      </w:r>
    </w:p>
    <w:p>
      <w:pPr>
        <w:pStyle w:val="Compact"/>
        <w:numPr>
          <w:ilvl w:val="0"/>
          <w:numId w:val="1026"/>
        </w:numPr>
      </w:pPr>
      <w:r>
        <w:rPr>
          <w:b/>
          <w:bCs/>
        </w:rPr>
        <w:t xml:space="preserve">Đào tạo &amp; thay đổi vận hành:</w:t>
      </w:r>
      <w:r>
        <w:t xml:space="preserve"> </w:t>
      </w:r>
      <w:r>
        <w:t xml:space="preserve">~6-9%</w:t>
      </w:r>
    </w:p>
    <w:p>
      <w:pPr>
        <w:pStyle w:val="Compact"/>
        <w:numPr>
          <w:ilvl w:val="0"/>
          <w:numId w:val="1026"/>
        </w:numPr>
      </w:pPr>
      <w:r>
        <w:rPr>
          <w:b/>
          <w:bCs/>
        </w:rPr>
        <w:t xml:space="preserve">Dự phòng/contingency:</w:t>
      </w:r>
      <w:r>
        <w:t xml:space="preserve"> </w:t>
      </w:r>
      <w:r>
        <w:t xml:space="preserve">5%</w:t>
      </w:r>
    </w:p>
    <w:bookmarkEnd w:id="70"/>
    <w:bookmarkStart w:id="71" w:name="X2286b4872580943658bf3309ca26f3e4ec8a4fb"/>
    <w:p>
      <w:pPr>
        <w:pStyle w:val="Heading4"/>
      </w:pPr>
      <w:r>
        <w:t xml:space="preserve">Ví dụ mô phỏng ngân sách thường niên giai đoạn go-live (quy mô kho trung tâm):</w:t>
      </w:r>
    </w:p>
    <w:tbl>
      <w:tblPr>
        <w:tblStyle w:val="Table"/>
        <w:tblW w:type="pct" w:w="5000"/>
        <w:tblLayout w:type="fixed"/>
        <w:tblLook w:firstRow="1" w:lastRow="0" w:firstColumn="0" w:lastColumn="0" w:noHBand="0" w:noVBand="0" w:val="0020"/>
      </w:tblPr>
      <w:tblGrid>
        <w:gridCol w:w="2451"/>
        <w:gridCol w:w="1508"/>
        <w:gridCol w:w="1791"/>
        <w:gridCol w:w="2168"/>
      </w:tblGrid>
      <w:tr>
        <w:trPr>
          <w:tblHeader w:val="on"/>
        </w:trPr>
        <w:tc>
          <w:tcPr/>
          <w:p>
            <w:pPr>
              <w:pStyle w:val="Compact"/>
            </w:pPr>
            <w:r>
              <w:t xml:space="preserve">Khoản mục</w:t>
            </w:r>
          </w:p>
        </w:tc>
        <w:tc>
          <w:tcPr/>
          <w:p>
            <w:pPr>
              <w:pStyle w:val="Compact"/>
            </w:pPr>
            <w:r>
              <w:t xml:space="preserve">Capex (tỷ VNĐ)</w:t>
            </w:r>
          </w:p>
        </w:tc>
        <w:tc>
          <w:tcPr/>
          <w:p>
            <w:pPr>
              <w:pStyle w:val="Compact"/>
            </w:pPr>
            <w:r>
              <w:t xml:space="preserve">Opex năm đầu (tỷ)</w:t>
            </w:r>
          </w:p>
        </w:tc>
        <w:tc>
          <w:tcPr/>
          <w:p>
            <w:pPr>
              <w:pStyle w:val="Compact"/>
            </w:pPr>
            <w:r>
              <w:t xml:space="preserve">Opex duy trì (năm 2+)</w:t>
            </w:r>
          </w:p>
        </w:tc>
      </w:tr>
      <w:tr>
        <w:tc>
          <w:tcPr/>
          <w:p>
            <w:pPr>
              <w:pStyle w:val="Compact"/>
            </w:pPr>
            <w:r>
              <w:t xml:space="preserve">Robot, băng chuyền</w:t>
            </w:r>
          </w:p>
        </w:tc>
        <w:tc>
          <w:tcPr/>
          <w:p>
            <w:pPr>
              <w:pStyle w:val="Compact"/>
            </w:pPr>
            <w:r>
              <w:t xml:space="preserve">58</w:t>
            </w:r>
          </w:p>
        </w:tc>
        <w:tc>
          <w:tcPr/>
          <w:p>
            <w:pPr>
              <w:pStyle w:val="Compact"/>
            </w:pPr>
            <w:r>
              <w:t xml:space="preserve">5.4</w:t>
            </w:r>
          </w:p>
        </w:tc>
        <w:tc>
          <w:tcPr/>
          <w:p>
            <w:pPr>
              <w:pStyle w:val="Compact"/>
            </w:pPr>
            <w:r>
              <w:t xml:space="preserve">5.0</w:t>
            </w:r>
          </w:p>
        </w:tc>
      </w:tr>
      <w:tr>
        <w:tc>
          <w:tcPr/>
          <w:p>
            <w:pPr>
              <w:pStyle w:val="Compact"/>
            </w:pPr>
            <w:r>
              <w:t xml:space="preserve">Phần mềm &amp; License</w:t>
            </w:r>
          </w:p>
        </w:tc>
        <w:tc>
          <w:tcPr/>
          <w:p>
            <w:pPr>
              <w:pStyle w:val="Compact"/>
            </w:pPr>
            <w:r>
              <w:t xml:space="preserve">24</w:t>
            </w:r>
          </w:p>
        </w:tc>
        <w:tc>
          <w:tcPr/>
          <w:p>
            <w:pPr>
              <w:pStyle w:val="Compact"/>
            </w:pPr>
            <w:r>
              <w:t xml:space="preserve">4.2</w:t>
            </w:r>
          </w:p>
        </w:tc>
        <w:tc>
          <w:tcPr/>
          <w:p>
            <w:pPr>
              <w:pStyle w:val="Compact"/>
            </w:pPr>
            <w:r>
              <w:t xml:space="preserve">4.5</w:t>
            </w:r>
          </w:p>
        </w:tc>
      </w:tr>
      <w:tr>
        <w:tc>
          <w:tcPr/>
          <w:p>
            <w:pPr>
              <w:pStyle w:val="Compact"/>
            </w:pPr>
            <w:r>
              <w:t xml:space="preserve">Tích hợp</w:t>
            </w:r>
          </w:p>
        </w:tc>
        <w:tc>
          <w:tcPr/>
          <w:p>
            <w:pPr>
              <w:pStyle w:val="Compact"/>
            </w:pPr>
            <w:r>
              <w:t xml:space="preserve">26</w:t>
            </w:r>
          </w:p>
        </w:tc>
        <w:tc>
          <w:tcPr/>
          <w:p>
            <w:pPr>
              <w:pStyle w:val="Compact"/>
            </w:pPr>
            <w:r>
              <w:t xml:space="preserve">2.0</w:t>
            </w:r>
          </w:p>
        </w:tc>
        <w:tc>
          <w:tcPr/>
          <w:p>
            <w:pPr>
              <w:pStyle w:val="Compact"/>
            </w:pPr>
            <w:r>
              <w:t xml:space="preserve">1.2</w:t>
            </w:r>
          </w:p>
        </w:tc>
      </w:tr>
      <w:tr>
        <w:tc>
          <w:tcPr/>
          <w:p>
            <w:pPr>
              <w:pStyle w:val="Compact"/>
            </w:pPr>
            <w:r>
              <w:t xml:space="preserve">Đào tạo &amp; Change Mgmt</w:t>
            </w:r>
          </w:p>
        </w:tc>
        <w:tc>
          <w:tcPr/>
          <w:p>
            <w:pPr>
              <w:pStyle w:val="Compact"/>
            </w:pPr>
            <w:r>
              <w:t xml:space="preserve">8</w:t>
            </w:r>
          </w:p>
        </w:tc>
        <w:tc>
          <w:tcPr/>
          <w:p>
            <w:pPr>
              <w:pStyle w:val="Compact"/>
            </w:pPr>
            <w:r>
              <w:t xml:space="preserve">0.8</w:t>
            </w:r>
          </w:p>
        </w:tc>
        <w:tc>
          <w:tcPr/>
          <w:p>
            <w:pPr>
              <w:pStyle w:val="Compact"/>
            </w:pPr>
            <w:r>
              <w:t xml:space="preserve">0.2</w:t>
            </w:r>
          </w:p>
        </w:tc>
      </w:tr>
      <w:tr>
        <w:tc>
          <w:tcPr/>
          <w:p>
            <w:pPr>
              <w:pStyle w:val="Compact"/>
            </w:pPr>
            <w:r>
              <w:t xml:space="preserve">Dự phòng &amp; testing</w:t>
            </w:r>
          </w:p>
        </w:tc>
        <w:tc>
          <w:tcPr/>
          <w:p>
            <w:pPr>
              <w:pStyle w:val="Compact"/>
            </w:pPr>
            <w:r>
              <w:t xml:space="preserve">7</w:t>
            </w:r>
          </w:p>
        </w:tc>
        <w:tc>
          <w:tcPr/>
          <w:p>
            <w:pPr>
              <w:pStyle w:val="Compact"/>
            </w:pPr>
            <w:r>
              <w:t xml:space="preserve">0.6</w:t>
            </w:r>
          </w:p>
        </w:tc>
        <w:tc>
          <w:tcPr/>
          <w:p>
            <w:pPr>
              <w:pStyle w:val="Compact"/>
            </w:pPr>
            <w:r>
              <w:t xml:space="preserve">0.4</w:t>
            </w:r>
          </w:p>
        </w:tc>
      </w:tr>
      <w:tr>
        <w:tc>
          <w:tcPr/>
          <w:p>
            <w:pPr>
              <w:pStyle w:val="Compact"/>
            </w:pPr>
            <w:r>
              <w:rPr>
                <w:b/>
                <w:bCs/>
              </w:rPr>
              <w:t xml:space="preserve">Tổng</w:t>
            </w:r>
          </w:p>
        </w:tc>
        <w:tc>
          <w:tcPr/>
          <w:p>
            <w:pPr>
              <w:pStyle w:val="Compact"/>
            </w:pPr>
            <w:r>
              <w:rPr>
                <w:b/>
                <w:bCs/>
              </w:rPr>
              <w:t xml:space="preserve">123</w:t>
            </w:r>
          </w:p>
        </w:tc>
        <w:tc>
          <w:tcPr/>
          <w:p>
            <w:pPr>
              <w:pStyle w:val="Compact"/>
            </w:pPr>
            <w:r>
              <w:rPr>
                <w:b/>
                <w:bCs/>
              </w:rPr>
              <w:t xml:space="preserve">13.0</w:t>
            </w:r>
          </w:p>
        </w:tc>
        <w:tc>
          <w:tcPr/>
          <w:p>
            <w:pPr>
              <w:pStyle w:val="Compact"/>
            </w:pPr>
            <w:r>
              <w:rPr>
                <w:b/>
                <w:bCs/>
              </w:rPr>
              <w:t xml:space="preserve">11.3</w:t>
            </w:r>
          </w:p>
        </w:tc>
      </w:tr>
    </w:tbl>
    <w:p>
      <w:pPr>
        <w:pStyle w:val="Compact"/>
        <w:numPr>
          <w:ilvl w:val="0"/>
          <w:numId w:val="1027"/>
        </w:numPr>
      </w:pPr>
      <w:r>
        <w:t xml:space="preserve">Nhận xét: Tỷ trọng ngân sách lớn nhất vẫn ở phần cứng và dịch vụ tích hợp do đặc thù logistics tại Việt Nam cần retrofit sâu (vs greenfield mới). Dự phòng bắt buộc để kiểm soát rủi ro tích hợp, đặc biệt các dự án đa nhà cung cấp.</w:t>
      </w:r>
    </w:p>
    <w:p>
      <w:pPr>
        <w:pStyle w:val="Compact"/>
        <w:numPr>
          <w:ilvl w:val="0"/>
          <w:numId w:val="1027"/>
        </w:numPr>
      </w:pPr>
      <w:r>
        <w:t xml:space="preserve">Lưu ý chi phí bảo trì phần cứng và phí license/điện toán đám mây sẽ gia tăng theo số lượng điểm/kho triển khai diện rộng từ năm 2027 trở đi.</w:t>
      </w:r>
    </w:p>
    <w:bookmarkEnd w:id="71"/>
    <w:bookmarkEnd w:id="72"/>
    <w:bookmarkStart w:id="73" w:name="Xed13ae89e83a83a78228bdf299f61de15578589"/>
    <w:p>
      <w:pPr>
        <w:pStyle w:val="Heading3"/>
      </w:pPr>
      <w:r>
        <w:t xml:space="preserve">3. Sự phối hợp với Đối tác Công nghệ &amp; Mô hình Pilot/Nhân rộng</w:t>
      </w:r>
    </w:p>
    <w:p>
      <w:pPr>
        <w:pStyle w:val="Compact"/>
        <w:numPr>
          <w:ilvl w:val="0"/>
          <w:numId w:val="1028"/>
        </w:numPr>
      </w:pPr>
      <w:r>
        <w:rPr>
          <w:b/>
          <w:bCs/>
        </w:rPr>
        <w:t xml:space="preserve">Chọn đối tác quốc tế có năng lực tích hợp, triển khai Onsite và Hybrid (AMR, AS/RS, WMS):</w:t>
      </w:r>
    </w:p>
    <w:p>
      <w:pPr>
        <w:pStyle w:val="Compact"/>
        <w:numPr>
          <w:ilvl w:val="1"/>
          <w:numId w:val="1029"/>
        </w:numPr>
      </w:pPr>
      <w:r>
        <w:t xml:space="preserve">Ưu tiên hợp tác dạng Consortium giữa các vendor lớn và startup bản địa nhằm giảm phụ thuộc 1 hãng duy nhất.</w:t>
      </w:r>
    </w:p>
    <w:p>
      <w:pPr>
        <w:pStyle w:val="Compact"/>
        <w:numPr>
          <w:ilvl w:val="1"/>
          <w:numId w:val="1029"/>
        </w:numPr>
      </w:pPr>
      <w:r>
        <w:t xml:space="preserve">Theo best practice khu vực, dự án chia 3 lớp đồng triển khai: (i) hardware/vendor robot chủ lực, (ii) công ty tư vấn tích hợp hệ thống, (iii) đội IT nội bộ đảm bảo kết nối với hệ thống lõi/doanh nghiệp.</w:t>
      </w:r>
    </w:p>
    <w:p>
      <w:pPr>
        <w:pStyle w:val="Compact"/>
        <w:numPr>
          <w:ilvl w:val="0"/>
          <w:numId w:val="1028"/>
        </w:numPr>
      </w:pPr>
      <w:r>
        <w:rPr>
          <w:b/>
          <w:bCs/>
        </w:rPr>
        <w:t xml:space="preserve">Bước pilot:</w:t>
      </w:r>
    </w:p>
    <w:p>
      <w:pPr>
        <w:pStyle w:val="Compact"/>
        <w:numPr>
          <w:ilvl w:val="1"/>
          <w:numId w:val="1030"/>
        </w:numPr>
      </w:pPr>
      <w:r>
        <w:t xml:space="preserve">Triển khai warehouse automation trong 1 kho trung tâm (~2025-Q4 đến 2026-Q2), trong đó vendor chịu trách nhiệm giải pháp đầu cuối và cam kết kết quả OEE (operational effectiveness, uptime &gt;98%).</w:t>
      </w:r>
    </w:p>
    <w:p>
      <w:pPr>
        <w:pStyle w:val="Compact"/>
        <w:numPr>
          <w:ilvl w:val="1"/>
          <w:numId w:val="1030"/>
        </w:numPr>
      </w:pPr>
      <w:r>
        <w:t xml:space="preserve">Giai đoạn này đóng vai trò proof-of-value, test tích hợp thực tế vận hành, hiệu chỉnh layout/luồng dữ liệu phù hợp đặc thù Việt Nam.</w:t>
      </w:r>
    </w:p>
    <w:p>
      <w:pPr>
        <w:pStyle w:val="Compact"/>
        <w:numPr>
          <w:ilvl w:val="0"/>
          <w:numId w:val="1028"/>
        </w:numPr>
      </w:pPr>
      <w:r>
        <w:rPr>
          <w:b/>
          <w:bCs/>
        </w:rPr>
        <w:t xml:space="preserve">Nhân rộng:</w:t>
      </w:r>
    </w:p>
    <w:p>
      <w:pPr>
        <w:pStyle w:val="Compact"/>
        <w:numPr>
          <w:ilvl w:val="1"/>
          <w:numId w:val="1031"/>
        </w:numPr>
      </w:pPr>
      <w:r>
        <w:t xml:space="preserve">Khi pilot đạt các chỉ số throughput, error rate &amp; ROI cam kết, lập tức mở rộng triển khai tập trung vào các hub logistics vùng (2026-Q3). Đồng thời, chuyển từ hình thức đầu tư trực tiếp sang mô hình robot-as-a-service (RaaS) hoặc hợp đồng dài hạn nhiều điểm để giảm chi phí vốn. Quá trình này đòi hỏi năng lực project management, change management và IT support đồng bộ toàn doanh nghiệp.</w:t>
      </w:r>
    </w:p>
    <w:bookmarkEnd w:id="73"/>
    <w:bookmarkStart w:id="74" w:name="X4144b6020d0b1d01114a7cf94166eb3de57ba99"/>
    <w:p>
      <w:pPr>
        <w:pStyle w:val="Heading3"/>
      </w:pPr>
      <w:r>
        <w:t xml:space="preserve">4. Định lượng Hiệu Quả Đầu Tư: ROI, Payback, NPV &amp; P&amp;L</w:t>
      </w:r>
    </w:p>
    <w:p>
      <w:pPr>
        <w:pStyle w:val="Compact"/>
        <w:numPr>
          <w:ilvl w:val="0"/>
          <w:numId w:val="1032"/>
        </w:numPr>
      </w:pPr>
      <w:r>
        <w:rPr>
          <w:b/>
          <w:bCs/>
        </w:rPr>
        <w:t xml:space="preserve">ROI &amp; Payback Period:</w:t>
      </w:r>
    </w:p>
    <w:p>
      <w:pPr>
        <w:pStyle w:val="Compact"/>
        <w:numPr>
          <w:ilvl w:val="1"/>
          <w:numId w:val="1033"/>
        </w:numPr>
      </w:pPr>
      <w:r>
        <w:t xml:space="preserve">Dựa trên benchmark APAC và thị trường Việt Nam, logistics automation có thời gian hoàn vốn trung bình 2.2-3.5 năm (tuỳ mức độ tự động hoá, retrofit/phức tạp tích hợp hệ thống cũ mới)[33].</w:t>
      </w:r>
    </w:p>
    <w:p>
      <w:pPr>
        <w:pStyle w:val="Compact"/>
        <w:numPr>
          <w:ilvl w:val="1"/>
          <w:numId w:val="1033"/>
        </w:numPr>
      </w:pPr>
      <w:r>
        <w:t xml:space="preserve">ROI hằng năm đạt 23-36% so với chi phí vận hành truyền thống nhờ giảm lỗi phân loại, tăng throughput và giảm phụ thuộc nhân lực vận hành ca đêm/lễ tết.</w:t>
      </w:r>
    </w:p>
    <w:p>
      <w:pPr>
        <w:pStyle w:val="Compact"/>
        <w:numPr>
          <w:ilvl w:val="1"/>
          <w:numId w:val="1033"/>
        </w:numPr>
      </w:pPr>
      <w:r>
        <w:t xml:space="preserve">Phép tính mẫu:</w:t>
      </w:r>
    </w:p>
    <w:p>
      <w:pPr>
        <w:pStyle w:val="Compact"/>
        <w:numPr>
          <w:ilvl w:val="2"/>
          <w:numId w:val="1034"/>
        </w:numPr>
      </w:pPr>
      <w:r>
        <w:t xml:space="preserve">Tổng đầu tư 1 site thí điểm: 123 tỷ VNĐ.</w:t>
      </w:r>
    </w:p>
    <w:p>
      <w:pPr>
        <w:pStyle w:val="Compact"/>
        <w:numPr>
          <w:ilvl w:val="2"/>
          <w:numId w:val="1034"/>
        </w:numPr>
      </w:pPr>
      <w:r>
        <w:t xml:space="preserve">Triển khai, hậu vận hành: tiết kiệm tệp chi phí thường niên 36 tỷ VNĐ/năm (giảm nhân công, tăng luồng đơn hàng không tăng chi phí, giảm lỗi và bảo trì khẩn cấp).</w:t>
      </w:r>
    </w:p>
    <w:p>
      <w:pPr>
        <w:pStyle w:val="Compact"/>
        <w:numPr>
          <w:ilvl w:val="2"/>
          <w:numId w:val="1034"/>
        </w:numPr>
      </w:pPr>
      <w:r>
        <w:rPr>
          <w:b/>
          <w:bCs/>
        </w:rPr>
        <w:t xml:space="preserve">Payback period</w:t>
      </w:r>
      <w:r>
        <w:t xml:space="preserve"> </w:t>
      </w:r>
      <w:r>
        <w:t xml:space="preserve">= 123 / 36 = ~3.4 năm.</w:t>
      </w:r>
    </w:p>
    <w:p>
      <w:pPr>
        <w:pStyle w:val="Compact"/>
        <w:numPr>
          <w:ilvl w:val="2"/>
          <w:numId w:val="1034"/>
        </w:numPr>
      </w:pPr>
      <w:r>
        <w:rPr>
          <w:b/>
          <w:bCs/>
        </w:rPr>
        <w:t xml:space="preserve">NPV</w:t>
      </w:r>
      <w:r>
        <w:t xml:space="preserve">: Với suất chiết khấu 10%, NPV sau 5 năm đạt ~26 tỷ VNĐ/site (không kể tài sản residual).</w:t>
      </w:r>
    </w:p>
    <w:p>
      <w:pPr>
        <w:pStyle w:val="Compact"/>
        <w:numPr>
          <w:ilvl w:val="0"/>
          <w:numId w:val="1032"/>
        </w:numPr>
      </w:pPr>
      <w:r>
        <w:rPr>
          <w:b/>
          <w:bCs/>
        </w:rPr>
        <w:t xml:space="preserve">Các chỉ số P&amp;L tác động:</w:t>
      </w:r>
    </w:p>
    <w:p>
      <w:pPr>
        <w:pStyle w:val="Compact"/>
        <w:numPr>
          <w:ilvl w:val="1"/>
          <w:numId w:val="1035"/>
        </w:numPr>
      </w:pPr>
      <w:r>
        <w:t xml:space="preserve">Biên lợi nhuận gộp cải thiện (tăng OEE, giảm non-value time ~20-25%).</w:t>
      </w:r>
    </w:p>
    <w:p>
      <w:pPr>
        <w:pStyle w:val="Compact"/>
        <w:numPr>
          <w:ilvl w:val="1"/>
          <w:numId w:val="1035"/>
        </w:numPr>
      </w:pPr>
      <w:r>
        <w:t xml:space="preserve">Doanh thu tăng trưởng mạnh hơn so với chi phí vận hành do năng lực tiếp nhận các doanh nghiệp lớn/khách hàng quy mô hàng triệu đơn hàng tháng.</w:t>
      </w:r>
    </w:p>
    <w:p>
      <w:pPr>
        <w:pStyle w:val="Compact"/>
        <w:numPr>
          <w:ilvl w:val="1"/>
          <w:numId w:val="1035"/>
        </w:numPr>
      </w:pPr>
      <w:r>
        <w:t xml:space="preserve">Chi phí nhân sự trực tiếp logistics giảm ~25-30%/site. Chi phí bảo trì/vận hành tăng nhẹ (do phần mềm và bảo trì robot chuyên sâu), nhưng được bù đắp bởi giảm downtime và lỗi mất hàng/hỏng hàng, rủi ro hư hại tài sản.</w:t>
      </w:r>
    </w:p>
    <w:p>
      <w:pPr>
        <w:pStyle w:val="Compact"/>
        <w:numPr>
          <w:ilvl w:val="1"/>
          <w:numId w:val="1035"/>
        </w:numPr>
      </w:pPr>
      <w:r>
        <w:t xml:space="preserve">Chia sẻ dung lượng từ hệ thống với các đơn vị khác (consortium hoặc OaaS), có thể tạo nguồn thu dịch vụ mới qua thời gian.</w:t>
      </w:r>
    </w:p>
    <w:p>
      <w:r>
        <w:pict>
          <v:rect style="width:0;height:1.5pt" o:hralign="center" o:hrstd="t" o:hr="t"/>
        </w:pict>
      </w:r>
    </w:p>
    <w:bookmarkEnd w:id="74"/>
    <w:bookmarkEnd w:id="75"/>
    <w:bookmarkStart w:id="81" w:name="Xadb63bf2b7c1ef21db77c92fb9ae90a4e000975"/>
    <w:p>
      <w:pPr>
        <w:pStyle w:val="Heading2"/>
      </w:pPr>
      <w:r>
        <w:t xml:space="preserve">VII. Governance, KPIs, &amp; Risk Management: Phân nhiệm, Quản trị rủi ro và Thành công dự án</w:t>
      </w:r>
    </w:p>
    <w:bookmarkStart w:id="76" w:name="phân-nhiệm-bảng-raci"/>
    <w:p>
      <w:pPr>
        <w:pStyle w:val="Heading3"/>
      </w:pPr>
      <w:r>
        <w:t xml:space="preserve">1. Phân nhiệm &amp; Bảng RACI</w:t>
      </w:r>
    </w:p>
    <w:p>
      <w:pPr>
        <w:pStyle w:val="FirstParagraph"/>
      </w:pPr>
      <w:r>
        <w:t xml:space="preserve">Để đảm bảo mọi hạng mục then chốt của dự án đều có chủ thể chịu trách nhiệm rõ ràng, chúng tôi xây dựng bảng RACI (Responsible – Accountable – Consulted – Informed) cho từng hạng mục trọng yếu. Việc phân nhiệm rõ ràng giúp tăng tốc độ triển khai, giảm thiểu xung đột chức năng, và đảm bảo tính minh bạch trong kiểm soát dự án [35][38]:</w:t>
      </w:r>
    </w:p>
    <w:tbl>
      <w:tblPr>
        <w:tblStyle w:val="Table"/>
        <w:tblW w:type="pct" w:w="5000"/>
        <w:tblLayout w:type="fixed"/>
        <w:tblLook w:firstRow="1" w:lastRow="0" w:firstColumn="0" w:lastColumn="0" w:noHBand="0" w:noVBand="0" w:val="0020"/>
      </w:tblPr>
      <w:tblGrid>
        <w:gridCol w:w="1697"/>
        <w:gridCol w:w="1060"/>
        <w:gridCol w:w="1555"/>
        <w:gridCol w:w="1838"/>
        <w:gridCol w:w="1767"/>
      </w:tblGrid>
      <w:tr>
        <w:trPr>
          <w:tblHeader w:val="on"/>
        </w:trPr>
        <w:tc>
          <w:tcPr/>
          <w:p>
            <w:pPr>
              <w:pStyle w:val="Compact"/>
            </w:pPr>
            <w:r>
              <w:t xml:space="preserve">Hạng mục</w:t>
            </w:r>
          </w:p>
        </w:tc>
        <w:tc>
          <w:tcPr/>
          <w:p>
            <w:pPr>
              <w:pStyle w:val="Compact"/>
            </w:pPr>
            <w:r>
              <w:t xml:space="preserve">Chủ trì (A)</w:t>
            </w:r>
          </w:p>
        </w:tc>
        <w:tc>
          <w:tcPr/>
          <w:p>
            <w:pPr>
              <w:pStyle w:val="Compact"/>
            </w:pPr>
            <w:r>
              <w:t xml:space="preserve">Thực hiện (R)</w:t>
            </w:r>
          </w:p>
        </w:tc>
        <w:tc>
          <w:tcPr/>
          <w:p>
            <w:pPr>
              <w:pStyle w:val="Compact"/>
            </w:pPr>
            <w:r>
              <w:t xml:space="preserve">Tham vấn (C)</w:t>
            </w:r>
          </w:p>
        </w:tc>
        <w:tc>
          <w:tcPr/>
          <w:p>
            <w:pPr>
              <w:pStyle w:val="Compact"/>
            </w:pPr>
            <w:r>
              <w:t xml:space="preserve">Nhận thông tin (I)</w:t>
            </w:r>
          </w:p>
        </w:tc>
      </w:tr>
      <w:tr>
        <w:tc>
          <w:tcPr/>
          <w:p>
            <w:pPr>
              <w:pStyle w:val="Compact"/>
            </w:pPr>
            <w:r>
              <w:t xml:space="preserve">Thiết kế giải pháp</w:t>
            </w:r>
          </w:p>
        </w:tc>
        <w:tc>
          <w:tcPr/>
          <w:p>
            <w:pPr>
              <w:pStyle w:val="Compact"/>
            </w:pPr>
            <w:r>
              <w:t xml:space="preserve">PMO</w:t>
            </w:r>
          </w:p>
        </w:tc>
        <w:tc>
          <w:tcPr/>
          <w:p>
            <w:pPr>
              <w:pStyle w:val="Compact"/>
            </w:pPr>
            <w:r>
              <w:t xml:space="preserve">Phòng Sản phẩm, IT</w:t>
            </w:r>
          </w:p>
        </w:tc>
        <w:tc>
          <w:tcPr/>
          <w:p>
            <w:pPr>
              <w:pStyle w:val="Compact"/>
            </w:pPr>
            <w:r>
              <w:t xml:space="preserve">Đối tác bên ngoài</w:t>
            </w:r>
          </w:p>
        </w:tc>
        <w:tc>
          <w:tcPr/>
          <w:p>
            <w:pPr>
              <w:pStyle w:val="Compact"/>
            </w:pPr>
            <w:r>
              <w:t xml:space="preserve">HĐQT, khách hàng</w:t>
            </w:r>
          </w:p>
        </w:tc>
      </w:tr>
      <w:tr>
        <w:tc>
          <w:tcPr/>
          <w:p>
            <w:pPr>
              <w:pStyle w:val="Compact"/>
            </w:pPr>
            <w:r>
              <w:t xml:space="preserve">Triển khai thử nghiệm</w:t>
            </w:r>
          </w:p>
        </w:tc>
        <w:tc>
          <w:tcPr/>
          <w:p>
            <w:pPr>
              <w:pStyle w:val="Compact"/>
            </w:pPr>
            <w:r>
              <w:t xml:space="preserve">PMO</w:t>
            </w:r>
          </w:p>
        </w:tc>
        <w:tc>
          <w:tcPr/>
          <w:p>
            <w:pPr>
              <w:pStyle w:val="Compact"/>
            </w:pPr>
            <w:r>
              <w:t xml:space="preserve">Phòng Vận hành</w:t>
            </w:r>
          </w:p>
        </w:tc>
        <w:tc>
          <w:tcPr/>
          <w:p>
            <w:pPr>
              <w:pStyle w:val="Compact"/>
            </w:pPr>
            <w:r>
              <w:t xml:space="preserve">IT, QA</w:t>
            </w:r>
          </w:p>
        </w:tc>
        <w:tc>
          <w:tcPr/>
          <w:p>
            <w:pPr>
              <w:pStyle w:val="Compact"/>
            </w:pPr>
            <w:r>
              <w:t xml:space="preserve">Khách hàng, HĐQT</w:t>
            </w:r>
          </w:p>
        </w:tc>
      </w:tr>
      <w:tr>
        <w:tc>
          <w:tcPr/>
          <w:p>
            <w:pPr>
              <w:pStyle w:val="Compact"/>
            </w:pPr>
            <w:r>
              <w:t xml:space="preserve">Mua sắm hệ thống mới</w:t>
            </w:r>
          </w:p>
        </w:tc>
        <w:tc>
          <w:tcPr/>
          <w:p>
            <w:pPr>
              <w:pStyle w:val="Compact"/>
            </w:pPr>
            <w:r>
              <w:t xml:space="preserve">CFO</w:t>
            </w:r>
          </w:p>
        </w:tc>
        <w:tc>
          <w:tcPr/>
          <w:p>
            <w:pPr>
              <w:pStyle w:val="Compact"/>
            </w:pPr>
            <w:r>
              <w:t xml:space="preserve">Phòng Mua sắm</w:t>
            </w:r>
          </w:p>
        </w:tc>
        <w:tc>
          <w:tcPr/>
          <w:p>
            <w:pPr>
              <w:pStyle w:val="Compact"/>
            </w:pPr>
            <w:r>
              <w:t xml:space="preserve">Phòng IT, tài chính</w:t>
            </w:r>
          </w:p>
        </w:tc>
        <w:tc>
          <w:tcPr/>
          <w:p>
            <w:pPr>
              <w:pStyle w:val="Compact"/>
            </w:pPr>
            <w:r>
              <w:t xml:space="preserve">PMO, BOD</w:t>
            </w:r>
          </w:p>
        </w:tc>
      </w:tr>
      <w:tr>
        <w:tc>
          <w:tcPr/>
          <w:p>
            <w:pPr>
              <w:pStyle w:val="Compact"/>
            </w:pPr>
            <w:r>
              <w:t xml:space="preserve">Phát hành dịch vụ mới</w:t>
            </w:r>
          </w:p>
        </w:tc>
        <w:tc>
          <w:tcPr/>
          <w:p>
            <w:pPr>
              <w:pStyle w:val="Compact"/>
            </w:pPr>
            <w:r>
              <w:t xml:space="preserve">P.GĐ Kinh doanh</w:t>
            </w:r>
          </w:p>
        </w:tc>
        <w:tc>
          <w:tcPr/>
          <w:p>
            <w:pPr>
              <w:pStyle w:val="Compact"/>
            </w:pPr>
            <w:r>
              <w:t xml:space="preserve">Phòng Marketing</w:t>
            </w:r>
          </w:p>
        </w:tc>
        <w:tc>
          <w:tcPr/>
          <w:p>
            <w:pPr>
              <w:pStyle w:val="Compact"/>
            </w:pPr>
            <w:r>
              <w:t xml:space="preserve">CSKH, QA</w:t>
            </w:r>
          </w:p>
        </w:tc>
        <w:tc>
          <w:tcPr/>
          <w:p>
            <w:pPr>
              <w:pStyle w:val="Compact"/>
            </w:pPr>
            <w:r>
              <w:t xml:space="preserve">Khách hàng, HĐQT</w:t>
            </w:r>
          </w:p>
        </w:tc>
      </w:tr>
      <w:tr>
        <w:tc>
          <w:tcPr/>
          <w:p>
            <w:pPr>
              <w:pStyle w:val="Compact"/>
            </w:pPr>
            <w:r>
              <w:t xml:space="preserve">Đánh giá &amp; nghiệm thu</w:t>
            </w:r>
          </w:p>
        </w:tc>
        <w:tc>
          <w:tcPr/>
          <w:p>
            <w:pPr>
              <w:pStyle w:val="Compact"/>
            </w:pPr>
            <w:r>
              <w:t xml:space="preserve">HĐQT</w:t>
            </w:r>
          </w:p>
        </w:tc>
        <w:tc>
          <w:tcPr/>
          <w:p>
            <w:pPr>
              <w:pStyle w:val="Compact"/>
            </w:pPr>
            <w:r>
              <w:t xml:space="preserve">PMO, QA</w:t>
            </w:r>
          </w:p>
        </w:tc>
        <w:tc>
          <w:tcPr/>
          <w:p>
            <w:pPr>
              <w:pStyle w:val="Compact"/>
            </w:pPr>
            <w:r>
              <w:t xml:space="preserve">Phòng Vận hành, Kinh doanh</w:t>
            </w:r>
          </w:p>
        </w:tc>
        <w:tc>
          <w:tcPr/>
          <w:p>
            <w:pPr>
              <w:pStyle w:val="Compact"/>
            </w:pPr>
            <w:r>
              <w:t xml:space="preserve">Tất cả đơn vị liên quan</w:t>
            </w:r>
          </w:p>
        </w:tc>
      </w:tr>
    </w:tbl>
    <w:tbl>
      <w:tblPr>
        <w:tblStyle w:val="FigureTable"/>
        <w:tblW w:type="auto" w:w="0"/>
        <w:jc w:val="center"/>
        <w:tblLook w:firstRow="0" w:lastRow="0" w:firstColumn="0" w:lastColumn="0"/>
      </w:tblPr>
      <w:tblGrid>
        <w:gridCol w:w="7920"/>
      </w:tblGrid>
      <w:tr>
        <w:tc>
          <w:tcPr/>
          <w:p>
            <w:pPr>
              <w:pStyle w:val="Compact"/>
              <w:jc w:val="center"/>
            </w:pPr>
            <w:r>
              <w:t xml:space="preserve">Bảng RACI minh họa</w:t>
            </w:r>
          </w:p>
        </w:tc>
      </w:tr>
    </w:tbl>
    <w:p>
      <w:pPr>
        <w:pStyle w:val="ImageCaption"/>
      </w:pPr>
      <w:r>
        <w:t xml:space="preserve">Bảng RACI minh họa</w:t>
      </w:r>
    </w:p>
    <w:p>
      <w:pPr>
        <w:pStyle w:val="BodyText"/>
      </w:pPr>
      <w:r>
        <w:rPr>
          <w:i/>
          <w:iCs/>
        </w:rPr>
        <w:t xml:space="preserve">Chú ý: Mỗi hạng mục lớn chỉ duy trì duy nhất một người chịu trách nhiệm cuối cùng (A), các nhóm thực thi (R) có thể gồm nhiều bộ phận, và luôn định kỳ rà soát bảng phân vai này theo tiến độ dự án.</w:t>
      </w:r>
    </w:p>
    <w:bookmarkEnd w:id="76"/>
    <w:bookmarkStart w:id="77" w:name="kpis-định-lượng-đo-lường-hiệu-quả-rủi-ro"/>
    <w:p>
      <w:pPr>
        <w:pStyle w:val="Heading3"/>
      </w:pPr>
      <w:r>
        <w:t xml:space="preserve">2. KPIs định lượng: Đo lường hiệu quả &amp; rủi ro</w:t>
      </w:r>
    </w:p>
    <w:p>
      <w:pPr>
        <w:pStyle w:val="FirstParagraph"/>
      </w:pPr>
      <w:r>
        <w:t xml:space="preserve">Chỉ số thành công không thể hiện bằng cảm tính mà phải được cụ thể hóa bằng hệ KPIs định lượng, kết hợp giữa đo hiệu quả vận hành và quản trị rủi ro [41][40]:</w:t>
      </w:r>
    </w:p>
    <w:tbl>
      <w:tblPr>
        <w:tblStyle w:val="Table"/>
        <w:tblW w:type="pct" w:w="5000"/>
        <w:tblLayout w:type="fixed"/>
        <w:tblLook w:firstRow="1" w:lastRow="0" w:firstColumn="0" w:lastColumn="0" w:noHBand="0" w:noVBand="0" w:val="0020"/>
      </w:tblPr>
      <w:tblGrid>
        <w:gridCol w:w="1622"/>
        <w:gridCol w:w="2012"/>
        <w:gridCol w:w="2012"/>
        <w:gridCol w:w="2272"/>
      </w:tblGrid>
      <w:tr>
        <w:trPr>
          <w:tblHeader w:val="on"/>
        </w:trPr>
        <w:tc>
          <w:tcPr/>
          <w:p>
            <w:pPr>
              <w:pStyle w:val="Compact"/>
            </w:pPr>
            <w:r>
              <w:t xml:space="preserve">Nhóm KPI</w:t>
            </w:r>
          </w:p>
        </w:tc>
        <w:tc>
          <w:tcPr/>
          <w:p>
            <w:pPr>
              <w:pStyle w:val="Compact"/>
            </w:pPr>
            <w:r>
              <w:t xml:space="preserve">Tên KPI</w:t>
            </w:r>
          </w:p>
        </w:tc>
        <w:tc>
          <w:tcPr/>
          <w:p>
            <w:pPr>
              <w:pStyle w:val="Compact"/>
            </w:pPr>
            <w:r>
              <w:t xml:space="preserve">Mục tiêu (2025)</w:t>
            </w:r>
          </w:p>
        </w:tc>
        <w:tc>
          <w:tcPr/>
          <w:p>
            <w:pPr>
              <w:pStyle w:val="Compact"/>
            </w:pPr>
            <w:r>
              <w:t xml:space="preserve">Ghi chú</w:t>
            </w:r>
          </w:p>
        </w:tc>
      </w:tr>
      <w:tr>
        <w:tc>
          <w:tcPr/>
          <w:p>
            <w:pPr>
              <w:pStyle w:val="Compact"/>
            </w:pPr>
            <w:r>
              <w:t xml:space="preserve">Hiệu quả vận hành</w:t>
            </w:r>
          </w:p>
        </w:tc>
        <w:tc>
          <w:tcPr/>
          <w:p>
            <w:pPr>
              <w:pStyle w:val="Compact"/>
            </w:pPr>
            <w:r>
              <w:t xml:space="preserve">On-time delivery rate</w:t>
            </w:r>
          </w:p>
        </w:tc>
        <w:tc>
          <w:tcPr/>
          <w:p>
            <w:pPr>
              <w:pStyle w:val="Compact"/>
            </w:pPr>
            <w:r>
              <w:t xml:space="preserve">≥ 97%</w:t>
            </w:r>
          </w:p>
        </w:tc>
        <w:tc>
          <w:tcPr/>
          <w:p>
            <w:pPr>
              <w:pStyle w:val="Compact"/>
            </w:pPr>
            <w:r>
              <w:t xml:space="preserve">Tỷ lệ đơn giao đúng hạn</w:t>
            </w:r>
          </w:p>
        </w:tc>
      </w:tr>
      <w:tr>
        <w:tc>
          <w:tcPr/>
          <w:p>
            <w:pPr>
              <w:pStyle w:val="Compact"/>
            </w:pPr>
          </w:p>
        </w:tc>
        <w:tc>
          <w:tcPr/>
          <w:p>
            <w:pPr>
              <w:pStyle w:val="Compact"/>
            </w:pPr>
            <w:r>
              <w:t xml:space="preserve">Truck/Depot Turnaround Time</w:t>
            </w:r>
          </w:p>
        </w:tc>
        <w:tc>
          <w:tcPr/>
          <w:p>
            <w:pPr>
              <w:pStyle w:val="Compact"/>
            </w:pPr>
            <w:r>
              <w:t xml:space="preserve">≤ 80 phút</w:t>
            </w:r>
          </w:p>
        </w:tc>
        <w:tc>
          <w:tcPr/>
          <w:p>
            <w:pPr>
              <w:pStyle w:val="Compact"/>
            </w:pPr>
            <w:r>
              <w:t xml:space="preserve">Trung bình/đơn tài xế ra vào kho</w:t>
            </w:r>
          </w:p>
        </w:tc>
      </w:tr>
      <w:tr>
        <w:tc>
          <w:tcPr/>
          <w:p>
            <w:pPr>
              <w:pStyle w:val="Compact"/>
            </w:pPr>
          </w:p>
        </w:tc>
        <w:tc>
          <w:tcPr/>
          <w:p>
            <w:pPr>
              <w:pStyle w:val="Compact"/>
            </w:pPr>
            <w:r>
              <w:t xml:space="preserve">Order Accuracy</w:t>
            </w:r>
          </w:p>
        </w:tc>
        <w:tc>
          <w:tcPr/>
          <w:p>
            <w:pPr>
              <w:pStyle w:val="Compact"/>
            </w:pPr>
            <w:r>
              <w:t xml:space="preserve">≥ 99%</w:t>
            </w:r>
          </w:p>
        </w:tc>
        <w:tc>
          <w:tcPr/>
          <w:p>
            <w:pPr>
              <w:pStyle w:val="Compact"/>
            </w:pPr>
            <w:r>
              <w:t xml:space="preserve">% đơn giao đúng/mọi đơn</w:t>
            </w:r>
          </w:p>
        </w:tc>
      </w:tr>
      <w:tr>
        <w:tc>
          <w:tcPr/>
          <w:p>
            <w:pPr>
              <w:pStyle w:val="Compact"/>
            </w:pPr>
          </w:p>
        </w:tc>
        <w:tc>
          <w:tcPr/>
          <w:p>
            <w:pPr>
              <w:pStyle w:val="Compact"/>
            </w:pPr>
            <w:r>
              <w:t xml:space="preserve">Inventory Turnover</w:t>
            </w:r>
          </w:p>
        </w:tc>
        <w:tc>
          <w:tcPr/>
          <w:p>
            <w:pPr>
              <w:pStyle w:val="Compact"/>
            </w:pPr>
            <w:r>
              <w:t xml:space="preserve">≥ 5 vòng/năm</w:t>
            </w:r>
          </w:p>
        </w:tc>
        <w:tc>
          <w:tcPr/>
          <w:p>
            <w:pPr>
              <w:pStyle w:val="Compact"/>
            </w:pPr>
            <w:r>
              <w:t xml:space="preserve">Số vòng quay tồn kho</w:t>
            </w:r>
          </w:p>
        </w:tc>
      </w:tr>
      <w:tr>
        <w:tc>
          <w:tcPr/>
          <w:p>
            <w:pPr>
              <w:pStyle w:val="Compact"/>
            </w:pPr>
            <w:r>
              <w:t xml:space="preserve">Tài chính</w:t>
            </w:r>
          </w:p>
        </w:tc>
        <w:tc>
          <w:tcPr/>
          <w:p>
            <w:pPr>
              <w:pStyle w:val="Compact"/>
            </w:pPr>
            <w:r>
              <w:t xml:space="preserve">Operating Ratio</w:t>
            </w:r>
          </w:p>
        </w:tc>
        <w:tc>
          <w:tcPr/>
          <w:p>
            <w:pPr>
              <w:pStyle w:val="Compact"/>
            </w:pPr>
            <w:r>
              <w:t xml:space="preserve">≤ 0.90</w:t>
            </w:r>
          </w:p>
        </w:tc>
        <w:tc>
          <w:tcPr/>
          <w:p>
            <w:pPr>
              <w:pStyle w:val="Compact"/>
            </w:pPr>
            <w:r>
              <w:t xml:space="preserve">Tổng CP vận hành / Doanh thu</w:t>
            </w:r>
          </w:p>
        </w:tc>
      </w:tr>
      <w:tr>
        <w:tc>
          <w:tcPr/>
          <w:p>
            <w:pPr>
              <w:pStyle w:val="Compact"/>
            </w:pPr>
          </w:p>
        </w:tc>
        <w:tc>
          <w:tcPr/>
          <w:p>
            <w:pPr>
              <w:pStyle w:val="Compact"/>
            </w:pPr>
            <w:r>
              <w:t xml:space="preserve">Net Profit Ratio</w:t>
            </w:r>
          </w:p>
        </w:tc>
        <w:tc>
          <w:tcPr/>
          <w:p>
            <w:pPr>
              <w:pStyle w:val="Compact"/>
            </w:pPr>
            <w:r>
              <w:t xml:space="preserve">≥ 8%</w:t>
            </w:r>
          </w:p>
        </w:tc>
        <w:tc>
          <w:tcPr/>
          <w:p>
            <w:pPr>
              <w:pStyle w:val="Compact"/>
            </w:pPr>
            <w:r>
              <w:t xml:space="preserve">Biên LN ròng trên doanh thu</w:t>
            </w:r>
          </w:p>
        </w:tc>
      </w:tr>
      <w:tr>
        <w:tc>
          <w:tcPr/>
          <w:p>
            <w:pPr>
              <w:pStyle w:val="Compact"/>
            </w:pPr>
            <w:r>
              <w:t xml:space="preserve">Báo động rủi ro</w:t>
            </w:r>
          </w:p>
        </w:tc>
        <w:tc>
          <w:tcPr/>
          <w:p>
            <w:pPr>
              <w:pStyle w:val="Compact"/>
            </w:pPr>
            <w:r>
              <w:t xml:space="preserve">Incident Response Time</w:t>
            </w:r>
          </w:p>
        </w:tc>
        <w:tc>
          <w:tcPr/>
          <w:p>
            <w:pPr>
              <w:pStyle w:val="Compact"/>
            </w:pPr>
            <w:r>
              <w:t xml:space="preserve">≤ 8 giờ</w:t>
            </w:r>
          </w:p>
        </w:tc>
        <w:tc>
          <w:tcPr/>
          <w:p>
            <w:pPr>
              <w:pStyle w:val="Compact"/>
            </w:pPr>
            <w:r>
              <w:t xml:space="preserve">Thời gian phát hiện–xử lý sự cố</w:t>
            </w:r>
          </w:p>
        </w:tc>
      </w:tr>
      <w:tr>
        <w:tc>
          <w:tcPr/>
          <w:p>
            <w:pPr>
              <w:pStyle w:val="Compact"/>
            </w:pPr>
          </w:p>
        </w:tc>
        <w:tc>
          <w:tcPr/>
          <w:p>
            <w:pPr>
              <w:pStyle w:val="Compact"/>
            </w:pPr>
            <w:r>
              <w:t xml:space="preserve">% Đơn tồn quá hạn (Backlog)</w:t>
            </w:r>
          </w:p>
        </w:tc>
        <w:tc>
          <w:tcPr/>
          <w:p>
            <w:pPr>
              <w:pStyle w:val="Compact"/>
            </w:pPr>
            <w:r>
              <w:t xml:space="preserve">≤ 2%</w:t>
            </w:r>
          </w:p>
        </w:tc>
        <w:tc>
          <w:tcPr/>
          <w:p>
            <w:pPr>
              <w:pStyle w:val="Compact"/>
            </w:pPr>
            <w:r>
              <w:t xml:space="preserve">Đơn bị chậm xử lý vận hành</w:t>
            </w:r>
          </w:p>
        </w:tc>
      </w:tr>
      <w:tr>
        <w:tc>
          <w:tcPr/>
          <w:p>
            <w:pPr>
              <w:pStyle w:val="Compact"/>
            </w:pPr>
            <w:r>
              <w:t xml:space="preserve">Nhân sự</w:t>
            </w:r>
          </w:p>
        </w:tc>
        <w:tc>
          <w:tcPr/>
          <w:p>
            <w:pPr>
              <w:pStyle w:val="Compact"/>
            </w:pPr>
            <w:r>
              <w:t xml:space="preserve">Time to Fill Open Positions</w:t>
            </w:r>
          </w:p>
        </w:tc>
        <w:tc>
          <w:tcPr/>
          <w:p>
            <w:pPr>
              <w:pStyle w:val="Compact"/>
            </w:pPr>
            <w:r>
              <w:t xml:space="preserve">≤ 20 ngày</w:t>
            </w:r>
          </w:p>
        </w:tc>
        <w:tc>
          <w:tcPr/>
          <w:p>
            <w:pPr>
              <w:pStyle w:val="Compact"/>
            </w:pPr>
            <w:r>
              <w:t xml:space="preserve">Thời gian tuyển dụng vị trí mới</w:t>
            </w:r>
          </w:p>
        </w:tc>
      </w:tr>
      <w:tr>
        <w:tc>
          <w:tcPr/>
          <w:p>
            <w:pPr>
              <w:pStyle w:val="Compact"/>
            </w:pPr>
          </w:p>
        </w:tc>
        <w:tc>
          <w:tcPr/>
          <w:p>
            <w:pPr>
              <w:pStyle w:val="Compact"/>
            </w:pPr>
            <w:r>
              <w:t xml:space="preserve">Employee Turnover Rate</w:t>
            </w:r>
          </w:p>
        </w:tc>
        <w:tc>
          <w:tcPr/>
          <w:p>
            <w:pPr>
              <w:pStyle w:val="Compact"/>
            </w:pPr>
            <w:r>
              <w:t xml:space="preserve">≤ 15%</w:t>
            </w:r>
          </w:p>
        </w:tc>
        <w:tc>
          <w:tcPr/>
          <w:p>
            <w:pPr>
              <w:pStyle w:val="Compact"/>
            </w:pPr>
            <w:r>
              <w:t xml:space="preserve">Tỷ lệ nghỉ việc</w:t>
            </w:r>
          </w:p>
        </w:tc>
      </w:tr>
      <w:tr>
        <w:tc>
          <w:tcPr/>
          <w:p>
            <w:pPr>
              <w:pStyle w:val="Compact"/>
            </w:pPr>
            <w:r>
              <w:t xml:space="preserve">An toàn–liên quan ESG</w:t>
            </w:r>
          </w:p>
        </w:tc>
        <w:tc>
          <w:tcPr/>
          <w:p>
            <w:pPr>
              <w:pStyle w:val="Compact"/>
            </w:pPr>
            <w:r>
              <w:t xml:space="preserve">Number of Reportable Incidents</w:t>
            </w:r>
          </w:p>
        </w:tc>
        <w:tc>
          <w:tcPr/>
          <w:p>
            <w:pPr>
              <w:pStyle w:val="Compact"/>
            </w:pPr>
            <w:r>
              <w:t xml:space="preserve">0</w:t>
            </w:r>
          </w:p>
        </w:tc>
        <w:tc>
          <w:tcPr/>
          <w:p>
            <w:pPr>
              <w:pStyle w:val="Compact"/>
            </w:pPr>
            <w:r>
              <w:t xml:space="preserve">Báo cáo sự cố nghiêm trọng</w:t>
            </w:r>
          </w:p>
        </w:tc>
      </w:tr>
    </w:tbl>
    <w:tbl>
      <w:tblPr>
        <w:tblStyle w:val="FigureTable"/>
        <w:tblW w:type="auto" w:w="0"/>
        <w:jc w:val="center"/>
        <w:tblLook w:firstRow="0" w:lastRow="0" w:firstColumn="0" w:lastColumn="0"/>
      </w:tblPr>
      <w:tblGrid>
        <w:gridCol w:w="7920"/>
      </w:tblGrid>
      <w:tr>
        <w:tc>
          <w:tcPr/>
          <w:p>
            <w:pPr>
              <w:pStyle w:val="Compact"/>
              <w:jc w:val="center"/>
            </w:pPr>
            <w:r>
              <w:t xml:space="preserve">Dashboard KPI mẫu</w:t>
            </w:r>
          </w:p>
        </w:tc>
      </w:tr>
    </w:tbl>
    <w:p>
      <w:pPr>
        <w:pStyle w:val="ImageCaption"/>
      </w:pPr>
      <w:r>
        <w:t xml:space="preserve">Dashboard KPI mẫu</w:t>
      </w:r>
    </w:p>
    <w:p>
      <w:pPr>
        <w:pStyle w:val="BlockText"/>
      </w:pPr>
      <w:r>
        <w:t xml:space="preserve">Các chỉ số này cần kết nối vào dashboard kiểm soát trung tâm, tích hợp cảnh báo realtime cho quản trị rủi ro (ví dụ tỷ lệ backlog, thời gian phản ứng sự cố vượt ngưỡng sẽ kích hoạt quy trình hỗ trợ phản ứng nhanh)</w:t>
      </w:r>
    </w:p>
    <w:bookmarkEnd w:id="77"/>
    <w:bookmarkStart w:id="78" w:name="X65d7e9e7306ac115efff994f30b9ceb5361e90c"/>
    <w:p>
      <w:pPr>
        <w:pStyle w:val="Heading3"/>
      </w:pPr>
      <w:r>
        <w:t xml:space="preserve">3. Ma trận rủi ro: Tình huống và kế hoạch ứng phó</w:t>
      </w:r>
    </w:p>
    <w:p>
      <w:pPr>
        <w:pStyle w:val="FirstParagraph"/>
      </w:pPr>
      <w:r>
        <w:t xml:space="preserve">Dựa trên chuẩn quốc tế về quản trị rủi ro dự án logistics và công nghệ (ISO 31000, thực tiễn logistics Việt Nam), ma trận rủi ro dưới đây xác lập các tình huống lớn cùng kịch bản ứng phó chủ động [35][42][43]:</w:t>
      </w:r>
    </w:p>
    <w:tbl>
      <w:tblPr>
        <w:tblStyle w:val="Table"/>
        <w:tblW w:type="pct" w:w="5000"/>
        <w:tblLayout w:type="fixed"/>
        <w:tblLook w:firstRow="1" w:lastRow="0" w:firstColumn="0" w:lastColumn="0" w:noHBand="0" w:noVBand="0" w:val="0020"/>
      </w:tblPr>
      <w:tblGrid>
        <w:gridCol w:w="1234"/>
        <w:gridCol w:w="2214"/>
        <w:gridCol w:w="1064"/>
        <w:gridCol w:w="425"/>
        <w:gridCol w:w="1958"/>
        <w:gridCol w:w="1021"/>
      </w:tblGrid>
      <w:tr>
        <w:trPr>
          <w:tblHeader w:val="on"/>
        </w:trPr>
        <w:tc>
          <w:tcPr/>
          <w:p>
            <w:pPr>
              <w:pStyle w:val="Compact"/>
            </w:pPr>
            <w:r>
              <w:t xml:space="preserve">Loại rủi ro</w:t>
            </w:r>
          </w:p>
        </w:tc>
        <w:tc>
          <w:tcPr/>
          <w:p>
            <w:pPr>
              <w:pStyle w:val="Compact"/>
            </w:pPr>
            <w:r>
              <w:t xml:space="preserve">Tình huống xấu nhất (Worst-case)</w:t>
            </w:r>
          </w:p>
        </w:tc>
        <w:tc>
          <w:tcPr/>
          <w:p>
            <w:pPr>
              <w:pStyle w:val="Compact"/>
            </w:pPr>
            <w:r>
              <w:t xml:space="preserve">Tác động</w:t>
            </w:r>
          </w:p>
        </w:tc>
        <w:tc>
          <w:tcPr/>
          <w:p>
            <w:pPr>
              <w:pStyle w:val="Compact"/>
            </w:pPr>
            <w:r>
              <w:t xml:space="preserve">Xác suất</w:t>
            </w:r>
          </w:p>
        </w:tc>
        <w:tc>
          <w:tcPr/>
          <w:p>
            <w:pPr>
              <w:pStyle w:val="Compact"/>
            </w:pPr>
            <w:r>
              <w:t xml:space="preserve">Biện pháp ngăn ngừa &amp; Phản ứng</w:t>
            </w:r>
          </w:p>
        </w:tc>
        <w:tc>
          <w:tcPr/>
          <w:p>
            <w:pPr>
              <w:pStyle w:val="Compact"/>
            </w:pPr>
            <w:r>
              <w:t xml:space="preserve">Chủ trách nhiệm (Owner)</w:t>
            </w:r>
          </w:p>
        </w:tc>
      </w:tr>
      <w:tr>
        <w:tc>
          <w:tcPr/>
          <w:p>
            <w:pPr>
              <w:pStyle w:val="Compact"/>
            </w:pPr>
            <w:r>
              <w:t xml:space="preserve">Gián đoạn CNTT</w:t>
            </w:r>
          </w:p>
        </w:tc>
        <w:tc>
          <w:tcPr/>
          <w:p>
            <w:pPr>
              <w:pStyle w:val="Compact"/>
            </w:pPr>
            <w:r>
              <w:t xml:space="preserve">Hệ thống core/sàn sập nhiều giờ</w:t>
            </w:r>
          </w:p>
        </w:tc>
        <w:tc>
          <w:tcPr/>
          <w:p>
            <w:pPr>
              <w:pStyle w:val="Compact"/>
            </w:pPr>
            <w:r>
              <w:t xml:space="preserve">Ngưng vận hành, mất dữ liệu</w:t>
            </w:r>
          </w:p>
        </w:tc>
        <w:tc>
          <w:tcPr/>
          <w:p>
            <w:pPr>
              <w:pStyle w:val="Compact"/>
            </w:pPr>
            <w:r>
              <w:t xml:space="preserve">Trung bình - Cao</w:t>
            </w:r>
          </w:p>
        </w:tc>
        <w:tc>
          <w:tcPr/>
          <w:p>
            <w:pPr>
              <w:pStyle w:val="Compact"/>
            </w:pPr>
            <w:r>
              <w:t xml:space="preserve">Redundancy, backup hàng ngày, quy trình khôi phục</w:t>
            </w:r>
          </w:p>
        </w:tc>
        <w:tc>
          <w:tcPr/>
          <w:p>
            <w:pPr>
              <w:pStyle w:val="Compact"/>
            </w:pPr>
            <w:r>
              <w:t xml:space="preserve">IT Manager</w:t>
            </w:r>
          </w:p>
        </w:tc>
      </w:tr>
      <w:tr>
        <w:tc>
          <w:tcPr/>
          <w:p>
            <w:pPr>
              <w:pStyle w:val="Compact"/>
            </w:pPr>
            <w:r>
              <w:t xml:space="preserve">Đứt gãy chuỗi cung ứng</w:t>
            </w:r>
          </w:p>
        </w:tc>
        <w:tc>
          <w:tcPr/>
          <w:p>
            <w:pPr>
              <w:pStyle w:val="Compact"/>
            </w:pPr>
            <w:r>
              <w:t xml:space="preserve">Nhà vận chuyển/đối tác lớn đột ngột ngưng hoạt động</w:t>
            </w:r>
          </w:p>
        </w:tc>
        <w:tc>
          <w:tcPr/>
          <w:p>
            <w:pPr>
              <w:pStyle w:val="Compact"/>
            </w:pPr>
            <w:r>
              <w:t xml:space="preserve">Giao hàng đình trệ</w:t>
            </w:r>
          </w:p>
        </w:tc>
        <w:tc>
          <w:tcPr/>
          <w:p>
            <w:pPr>
              <w:pStyle w:val="Compact"/>
            </w:pPr>
            <w:r>
              <w:t xml:space="preserve">Trung bình</w:t>
            </w:r>
          </w:p>
        </w:tc>
        <w:tc>
          <w:tcPr/>
          <w:p>
            <w:pPr>
              <w:pStyle w:val="Compact"/>
            </w:pPr>
            <w:r>
              <w:t xml:space="preserve">Dual sourcing, hợp đồng Fallback</w:t>
            </w:r>
          </w:p>
        </w:tc>
        <w:tc>
          <w:tcPr/>
          <w:p>
            <w:pPr>
              <w:pStyle w:val="Compact"/>
            </w:pPr>
            <w:r>
              <w:t xml:space="preserve">COO</w:t>
            </w:r>
          </w:p>
        </w:tc>
      </w:tr>
      <w:tr>
        <w:tc>
          <w:tcPr/>
          <w:p>
            <w:pPr>
              <w:pStyle w:val="Compact"/>
            </w:pPr>
            <w:r>
              <w:t xml:space="preserve">Gian lận/thất thoát hàng hóa</w:t>
            </w:r>
          </w:p>
        </w:tc>
        <w:tc>
          <w:tcPr/>
          <w:p>
            <w:pPr>
              <w:pStyle w:val="Compact"/>
            </w:pPr>
            <w:r>
              <w:t xml:space="preserve">Phát sinh điểm đen trong kiểm soát vận chuyển</w:t>
            </w:r>
          </w:p>
        </w:tc>
        <w:tc>
          <w:tcPr/>
          <w:p>
            <w:pPr>
              <w:pStyle w:val="Compact"/>
            </w:pPr>
            <w:r>
              <w:t xml:space="preserve">Thiệt hại tài sản</w:t>
            </w:r>
          </w:p>
        </w:tc>
        <w:tc>
          <w:tcPr/>
          <w:p>
            <w:pPr>
              <w:pStyle w:val="Compact"/>
            </w:pPr>
            <w:r>
              <w:t xml:space="preserve">Thấp - TB</w:t>
            </w:r>
          </w:p>
        </w:tc>
        <w:tc>
          <w:tcPr/>
          <w:p>
            <w:pPr>
              <w:pStyle w:val="Compact"/>
            </w:pPr>
            <w:r>
              <w:t xml:space="preserve">Gắn tracking IoT, kiểm kê đột xuất, giám sát camera</w:t>
            </w:r>
          </w:p>
        </w:tc>
        <w:tc>
          <w:tcPr/>
          <w:p>
            <w:pPr>
              <w:pStyle w:val="Compact"/>
            </w:pPr>
            <w:r>
              <w:t xml:space="preserve">Ops Manager</w:t>
            </w:r>
          </w:p>
        </w:tc>
      </w:tr>
      <w:tr>
        <w:tc>
          <w:tcPr/>
          <w:p>
            <w:pPr>
              <w:pStyle w:val="Compact"/>
            </w:pPr>
            <w:r>
              <w:t xml:space="preserve">Biến động chi phí nhiên liệu</w:t>
            </w:r>
          </w:p>
        </w:tc>
        <w:tc>
          <w:tcPr/>
          <w:p>
            <w:pPr>
              <w:pStyle w:val="Compact"/>
            </w:pPr>
            <w:r>
              <w:t xml:space="preserve">Giá dầu tăng 20%+/gián đoạn nguồn cung</w:t>
            </w:r>
          </w:p>
        </w:tc>
        <w:tc>
          <w:tcPr/>
          <w:p>
            <w:pPr>
              <w:pStyle w:val="Compact"/>
            </w:pPr>
            <w:r>
              <w:t xml:space="preserve">Lỗ/lợi nhuận bị bào mòn</w:t>
            </w:r>
          </w:p>
        </w:tc>
        <w:tc>
          <w:tcPr/>
          <w:p>
            <w:pPr>
              <w:pStyle w:val="Compact"/>
            </w:pPr>
            <w:r>
              <w:t xml:space="preserve">Cao</w:t>
            </w:r>
          </w:p>
        </w:tc>
        <w:tc>
          <w:tcPr/>
          <w:p>
            <w:pPr>
              <w:pStyle w:val="Compact"/>
            </w:pPr>
            <w:r>
              <w:t xml:space="preserve">Mua hợp đồng kỳ hạn, đàm phán SLA linh hoạt</w:t>
            </w:r>
          </w:p>
        </w:tc>
        <w:tc>
          <w:tcPr/>
          <w:p>
            <w:pPr>
              <w:pStyle w:val="Compact"/>
            </w:pPr>
            <w:r>
              <w:t xml:space="preserve">CFO</w:t>
            </w:r>
          </w:p>
        </w:tc>
      </w:tr>
      <w:tr>
        <w:tc>
          <w:tcPr/>
          <w:p>
            <w:pPr>
              <w:pStyle w:val="Compact"/>
            </w:pPr>
            <w:r>
              <w:t xml:space="preserve">Sự cố an toàn–tai nạn giao thông</w:t>
            </w:r>
          </w:p>
        </w:tc>
        <w:tc>
          <w:tcPr/>
          <w:p>
            <w:pPr>
              <w:pStyle w:val="Compact"/>
            </w:pPr>
            <w:r>
              <w:t xml:space="preserve">Tai nạn nghiêm trọng gây thương vong</w:t>
            </w:r>
          </w:p>
        </w:tc>
        <w:tc>
          <w:tcPr/>
          <w:p>
            <w:pPr>
              <w:pStyle w:val="Compact"/>
            </w:pPr>
            <w:r>
              <w:t xml:space="preserve">Ảnh hưởng sức khỏe – pháp lý</w:t>
            </w:r>
          </w:p>
        </w:tc>
        <w:tc>
          <w:tcPr/>
          <w:p>
            <w:pPr>
              <w:pStyle w:val="Compact"/>
            </w:pPr>
            <w:r>
              <w:t xml:space="preserve">Thấp – Trung</w:t>
            </w:r>
          </w:p>
        </w:tc>
        <w:tc>
          <w:tcPr/>
          <w:p>
            <w:pPr>
              <w:pStyle w:val="Compact"/>
            </w:pPr>
            <w:r>
              <w:t xml:space="preserve">Camera giám sát, rèn đào tạo, bảo hiểm trách nhiệm</w:t>
            </w:r>
          </w:p>
        </w:tc>
        <w:tc>
          <w:tcPr/>
          <w:p>
            <w:pPr>
              <w:pStyle w:val="Compact"/>
            </w:pPr>
            <w:r>
              <w:t xml:space="preserve">Ops Safety Lead</w:t>
            </w:r>
          </w:p>
        </w:tc>
      </w:tr>
      <w:tr>
        <w:tc>
          <w:tcPr/>
          <w:p>
            <w:pPr>
              <w:pStyle w:val="Compact"/>
            </w:pPr>
            <w:r>
              <w:t xml:space="preserve">Rủi ro phát sinh pháp lý</w:t>
            </w:r>
          </w:p>
        </w:tc>
        <w:tc>
          <w:tcPr/>
          <w:p>
            <w:pPr>
              <w:pStyle w:val="Compact"/>
            </w:pPr>
            <w:r>
              <w:t xml:space="preserve">Bị kiện, thanh - kiểm tra, phạt</w:t>
            </w:r>
          </w:p>
        </w:tc>
        <w:tc>
          <w:tcPr/>
          <w:p>
            <w:pPr>
              <w:pStyle w:val="Compact"/>
            </w:pPr>
            <w:r>
              <w:t xml:space="preserve">Dừng hoạt động/khoản phạt</w:t>
            </w:r>
          </w:p>
        </w:tc>
        <w:tc>
          <w:tcPr/>
          <w:p>
            <w:pPr>
              <w:pStyle w:val="Compact"/>
            </w:pPr>
            <w:r>
              <w:t xml:space="preserve">Thấp</w:t>
            </w:r>
          </w:p>
        </w:tc>
        <w:tc>
          <w:tcPr/>
          <w:p>
            <w:pPr>
              <w:pStyle w:val="Compact"/>
            </w:pPr>
            <w:r>
              <w:t xml:space="preserve">Theo dõi luật định, số hóa báo cáo tuân thủ</w:t>
            </w:r>
          </w:p>
        </w:tc>
        <w:tc>
          <w:tcPr/>
          <w:p>
            <w:pPr>
              <w:pStyle w:val="Compact"/>
            </w:pPr>
            <w:r>
              <w:t xml:space="preserve">Chief Compliance</w:t>
            </w:r>
          </w:p>
        </w:tc>
      </w:tr>
      <w:tr>
        <w:tc>
          <w:tcPr/>
          <w:p>
            <w:pPr>
              <w:pStyle w:val="Compact"/>
            </w:pPr>
            <w:r>
              <w:t xml:space="preserve">Biến động nhu cầu (market shock)</w:t>
            </w:r>
          </w:p>
        </w:tc>
        <w:tc>
          <w:tcPr/>
          <w:p>
            <w:pPr>
              <w:pStyle w:val="Compact"/>
            </w:pPr>
            <w:r>
              <w:t xml:space="preserve">Nhu cầu rơi 30% trong tháng</w:t>
            </w:r>
          </w:p>
        </w:tc>
        <w:tc>
          <w:tcPr/>
          <w:p>
            <w:pPr>
              <w:pStyle w:val="Compact"/>
            </w:pPr>
            <w:r>
              <w:t xml:space="preserve">Mất doanh thu</w:t>
            </w:r>
          </w:p>
        </w:tc>
        <w:tc>
          <w:tcPr/>
          <w:p>
            <w:pPr>
              <w:pStyle w:val="Compact"/>
            </w:pPr>
            <w:r>
              <w:t xml:space="preserve">TB – Cao</w:t>
            </w:r>
          </w:p>
        </w:tc>
        <w:tc>
          <w:tcPr/>
          <w:p>
            <w:pPr>
              <w:pStyle w:val="Compact"/>
            </w:pPr>
            <w:r>
              <w:t xml:space="preserve">Theo dõi sớm từ dashboard, marketing kích cầu</w:t>
            </w:r>
          </w:p>
        </w:tc>
        <w:tc>
          <w:tcPr/>
          <w:p>
            <w:pPr>
              <w:pStyle w:val="Compact"/>
            </w:pPr>
            <w:r>
              <w:t xml:space="preserve">CCO</w:t>
            </w:r>
          </w:p>
        </w:tc>
      </w:tr>
    </w:tbl>
    <w:tbl>
      <w:tblPr>
        <w:tblStyle w:val="FigureTable"/>
        <w:tblW w:type="auto" w:w="0"/>
        <w:jc w:val="center"/>
        <w:tblLook w:firstRow="0" w:lastRow="0" w:firstColumn="0" w:lastColumn="0"/>
      </w:tblPr>
      <w:tblGrid>
        <w:gridCol w:w="7920"/>
      </w:tblGrid>
      <w:tr>
        <w:tc>
          <w:tcPr/>
          <w:p>
            <w:pPr>
              <w:pStyle w:val="Compact"/>
              <w:jc w:val="center"/>
            </w:pPr>
            <w:r>
              <w:t xml:space="preserve">Ma trận rủi ro minh họa</w:t>
            </w:r>
          </w:p>
        </w:tc>
      </w:tr>
    </w:tbl>
    <w:p>
      <w:pPr>
        <w:pStyle w:val="ImageCaption"/>
      </w:pPr>
      <w:r>
        <w:t xml:space="preserve">Ma trận rủi ro minh họa</w:t>
      </w:r>
    </w:p>
    <w:p>
      <w:pPr>
        <w:pStyle w:val="BodyText"/>
      </w:pPr>
      <w:r>
        <w:rPr>
          <w:i/>
          <w:iCs/>
        </w:rPr>
        <w:t xml:space="preserve">Ma trận này cần maintain realtime, phân công</w:t>
      </w:r>
      <w:r>
        <w:rPr>
          <w:i/>
          <w:iCs/>
        </w:rPr>
        <w:t xml:space="preserve"> </w:t>
      </w:r>
      <w:r>
        <w:rPr>
          <w:i/>
          <w:iCs/>
        </w:rPr>
        <w:t xml:space="preserve">“risk owner”</w:t>
      </w:r>
      <w:r>
        <w:rPr>
          <w:i/>
          <w:iCs/>
        </w:rPr>
        <w:t xml:space="preserve"> </w:t>
      </w:r>
      <w:r>
        <w:rPr>
          <w:i/>
          <w:iCs/>
        </w:rPr>
        <w:t xml:space="preserve">rõ ràng và review theo từng kỳ hoặc khi có tín hiệu cảnh báo tự động từ hệ thống.</w:t>
      </w:r>
    </w:p>
    <w:bookmarkEnd w:id="78"/>
    <w:bookmarkStart w:id="79" w:name="cơ-chế-kiểm-soát-feedback-thị-trường"/>
    <w:p>
      <w:pPr>
        <w:pStyle w:val="Heading3"/>
      </w:pPr>
      <w:r>
        <w:t xml:space="preserve">4. Cơ chế kiểm soát &amp; feedback thị trường</w:t>
      </w:r>
    </w:p>
    <w:p>
      <w:pPr>
        <w:pStyle w:val="FirstParagraph"/>
      </w:pPr>
      <w:r>
        <w:t xml:space="preserve">Dự án thiết kế kiểm soát chủ động:</w:t>
      </w:r>
      <w:r>
        <w:t xml:space="preserve"> </w:t>
      </w:r>
      <w:r>
        <w:t xml:space="preserve">- Dashboard trung tâm cập nhật realtime các chỉ số chính và cảnh báo rủi ro (tích hợp từ hệ ERP, TMS, WMS, dữ liệu cảm biến IoT,…)[42][43]</w:t>
      </w:r>
      <w:r>
        <w:t xml:space="preserve"> </w:t>
      </w:r>
      <w:r>
        <w:t xml:space="preserve">- Quy trình escalation 3 cấp: nhân viên tuyến đầu – quản lý trực – PMO (cùng cảnh báo hệ thống)</w:t>
      </w:r>
      <w:r>
        <w:t xml:space="preserve"> </w:t>
      </w:r>
      <w:r>
        <w:t xml:space="preserve">- Giao diện dashboard/digital twin cung cấp cho bộ phận vận hành, kinh doanh và chất lượng dịch vụ quyền truy cập realtime trạng thái và cảnh báo[40][43]</w:t>
      </w:r>
      <w:r>
        <w:t xml:space="preserve"> </w:t>
      </w:r>
      <w:r>
        <w:t xml:space="preserve">- Thu thập phản hồi trực tiếp từ touchpoint khách hàng (App, Zalo, hotline, NPS survey), tích hợp lên dashboard để chủ động cải tiến quy trình[41][38].</w:t>
      </w:r>
      <w:r>
        <w:t xml:space="preserve"> </w:t>
      </w:r>
      <w:r>
        <w:t xml:space="preserve">- Mỗi tuần, nhóm PMO tổng hợp feedback/dữ liệu cảnh báo gửi đến HĐQT cùng đề xuất điều chỉnh kịp thời (có BOD dashboard riêng)</w:t>
      </w:r>
    </w:p>
    <w:p>
      <w:pPr>
        <w:pStyle w:val="BlockText"/>
      </w:pPr>
      <w:r>
        <w:t xml:space="preserve">Công nghệ: Tích hợp AI cho cảnh báo sớm (AI predictive maintenance, AI fraud detection…),</w:t>
      </w:r>
      <w:r>
        <w:t xml:space="preserve"> </w:t>
      </w:r>
      <w:r>
        <w:t xml:space="preserve">Ứng dụng digital twin mô phỏng toàn bộ chuỗi giao vận, chủ động kiểm tra</w:t>
      </w:r>
      <w:r>
        <w:t xml:space="preserve"> </w:t>
      </w:r>
      <w:r>
        <w:t xml:space="preserve">“stress-test”</w:t>
      </w:r>
      <w:r>
        <w:t xml:space="preserve"> </w:t>
      </w:r>
      <w:r>
        <w:t xml:space="preserve">trước khi thực tế và lập sẵn phương án ứng phó cho các kịch bản.[43]</w:t>
      </w:r>
    </w:p>
    <w:bookmarkEnd w:id="79"/>
    <w:bookmarkStart w:id="80" w:name="kết-luận-chiến-lược"/>
    <w:p>
      <w:pPr>
        <w:pStyle w:val="Heading3"/>
      </w:pPr>
      <w:r>
        <w:t xml:space="preserve">Kết luận chiến lược</w:t>
      </w:r>
    </w:p>
    <w:p>
      <w:pPr>
        <w:pStyle w:val="FirstParagraph"/>
      </w:pPr>
      <w:r>
        <w:t xml:space="preserve">Hạ tầng quản trị hiện đại (RACI rõ ràng, dashboard KPI, risk matrix động) là điều kiện tiên quyết để triển khai dự án logistics đổi mới/ứng dụng công nghệ thành công, giảm thiểu rủi ro gián đoạn và tăng khả năng thích ứng thị trường. Tất cả lĩnh vực chủ chốt cần chủ động tích hợp công nghệ giám sát, quản trị tập trung dữ liệu và hỗ trợ ra quyết định nhanh nhạy bằng quy trình escalation, giữ khả năng kiểm soát xuyên suốt – từ vận hành tới thị trường và ban lãnh đạo.</w:t>
      </w:r>
    </w:p>
    <w:bookmarkEnd w:id="80"/>
    <w:bookmarkEnd w:id="81"/>
    <w:bookmarkStart w:id="86" w:name="viii.-kết-luận-khuyến-nghị-cho-hội-đồng"/>
    <w:p>
      <w:pPr>
        <w:pStyle w:val="Heading2"/>
      </w:pPr>
      <w:r>
        <w:t xml:space="preserve">VIII. Kết luận &amp; Khuyến nghị cho Hội đồng</w:t>
      </w:r>
    </w:p>
    <w:bookmarkStart w:id="82" w:name="X1d0fe3a8adbe5ba7a6a1b38bcb2d7d9ea7a4552"/>
    <w:p>
      <w:pPr>
        <w:pStyle w:val="Heading3"/>
      </w:pPr>
      <w:r>
        <w:t xml:space="preserve">8.1 Giá trị Chiến lược và Tác động Thương hiệu</w:t>
      </w:r>
    </w:p>
    <w:p>
      <w:pPr>
        <w:pStyle w:val="FirstParagraph"/>
      </w:pPr>
      <w:r>
        <w:t xml:space="preserve">Đạt được các mục tiêu chuyển đổi đã đề ra sẽ nâng tầm tổ chức từ một đơn vị khu vực thành nhà lãnh đạo ngành với các đặc tính kiên cường, linh hoạt và đổi mới. Giá trị chiến lược được tạo ra thông qua:</w:t>
      </w:r>
      <w:r>
        <w:t xml:space="preserve"> </w:t>
      </w:r>
      <w:r>
        <w:t xml:space="preserve">-</w:t>
      </w:r>
      <w:r>
        <w:t xml:space="preserve"> </w:t>
      </w:r>
      <w:r>
        <w:rPr>
          <w:b/>
          <w:bCs/>
        </w:rPr>
        <w:t xml:space="preserve">Dẫn đầu thị trường:</w:t>
      </w:r>
      <w:r>
        <w:t xml:space="preserve"> </w:t>
      </w:r>
      <w:r>
        <w:t xml:space="preserve">Chuỗi cung ứng liền mạch, dựa trên dữ liệu sẽ tạo nên sự khác biệt cho chúng ta—khách hàng, nhà cung cấp, và đối tác sẽ trải nghiệm chuỗi cung ứng hàng đầu, minh bạch và có thể dự đoán được. Điều này mở ra các cơ hội tăng trưởng B2B và B2C mới khi khách hàng ngày càng đòi hỏi sự tin cậy và minh bạch ở các đối tác logistics [44][45][46][47][11].</w:t>
      </w:r>
      <w:r>
        <w:t xml:space="preserve"> </w:t>
      </w:r>
      <w:r>
        <w:t xml:space="preserve">-</w:t>
      </w:r>
      <w:r>
        <w:t xml:space="preserve"> </w:t>
      </w:r>
      <w:r>
        <w:rPr>
          <w:b/>
          <w:bCs/>
        </w:rPr>
        <w:t xml:space="preserve">Khuếch đại thương hiệu:</w:t>
      </w:r>
      <w:r>
        <w:t xml:space="preserve"> </w:t>
      </w:r>
      <w:r>
        <w:t xml:space="preserve">Việc hiện thực hóa các giải pháp logistics số hóa, bền vững và lấy khách hàng làm trung tâm vừa thể hiện sự đổi mới, vừa khẳng định trách nhiệm doanh nghiệp, góp phần củng cố hình ảnh thương hiệu tiên phong, đáng tin cậy. Các sáng kiến phát triển bền vững—như đội xe xanh, tối ưu hóa tuyến đường và cơ sở tiết kiệm năng lượng—đã trở thành yếu tố cần thiết để xây dựng uy tín thương hiệu trên thị trường cạnh tranh [44][47][11][12].</w:t>
      </w:r>
      <w:r>
        <w:t xml:space="preserve"> </w:t>
      </w:r>
      <w:r>
        <w:t xml:space="preserve">-</w:t>
      </w:r>
      <w:r>
        <w:t xml:space="preserve"> </w:t>
      </w:r>
      <w:r>
        <w:rPr>
          <w:b/>
          <w:bCs/>
        </w:rPr>
        <w:t xml:space="preserve">Niềm tin của các bên liên quan:</w:t>
      </w:r>
      <w:r>
        <w:t xml:space="preserve"> </w:t>
      </w:r>
      <w:r>
        <w:t xml:space="preserve">Chuỗi cung ứng số hóa, vững chắc thể hiện sự trưởng thành trong vận hành. Điều này không chỉ giúp giữ chân khách hàng mà còn tăng sức hấp dẫn với đối tác chiến lược và nhân tài cấp cao [46][11][12].</w:t>
      </w:r>
    </w:p>
    <w:bookmarkEnd w:id="82"/>
    <w:bookmarkStart w:id="83" w:name="kết-quả-tài-chính"/>
    <w:p>
      <w:pPr>
        <w:pStyle w:val="Heading3"/>
      </w:pPr>
      <w:r>
        <w:t xml:space="preserve">8.2 Kết quả Tài chính</w:t>
      </w:r>
    </w:p>
    <w:p>
      <w:pPr>
        <w:pStyle w:val="Compact"/>
        <w:numPr>
          <w:ilvl w:val="0"/>
          <w:numId w:val="1036"/>
        </w:numPr>
      </w:pPr>
      <w:r>
        <w:rPr>
          <w:b/>
          <w:bCs/>
        </w:rPr>
        <w:t xml:space="preserve">Tăng tốc doanh thu:</w:t>
      </w:r>
      <w:r>
        <w:t xml:space="preserve"> </w:t>
      </w:r>
      <w:r>
        <w:t xml:space="preserve">Tự động hóa, phân tích thời gian thực và lập kế hoạch dựa trên AI đã chứng minh khả năng tăng tối đa hiệu quả mạng lưới logistics, giảm lãng phí và mang lại tiết kiệm chi phí trên các phương diện kho bãi, vận chuyển và tồn kho [47][53][11]. Các doanh nghiệp dẫn đầu chuyển đổi số ghi nhận cải thiện biên lợi nhuận lên tới 30% và tăng trưởng EBIT, EBITDA đáng kể [53][11].</w:t>
      </w:r>
    </w:p>
    <w:p>
      <w:pPr>
        <w:pStyle w:val="Compact"/>
        <w:numPr>
          <w:ilvl w:val="0"/>
          <w:numId w:val="1036"/>
        </w:numPr>
      </w:pPr>
      <w:r>
        <w:rPr>
          <w:b/>
          <w:bCs/>
        </w:rPr>
        <w:t xml:space="preserve">Giảm thiểu rủi ro:</w:t>
      </w:r>
      <w:r>
        <w:t xml:space="preserve"> </w:t>
      </w:r>
      <w:r>
        <w:t xml:space="preserve">Chủ động quản lý rủi ro thông qua nền tảng số và đa dạng hóa chuỗi cung ứng giúp giảm chi phí liên quan đến gián đoạn, phạt và mất doanh số. Sự bền vững tài chính này đặc biệt có giá trị trong bối cảnh biến động địa chính trị và thương mại kéo dài [44][47][11].</w:t>
      </w:r>
    </w:p>
    <w:p>
      <w:pPr>
        <w:pStyle w:val="Compact"/>
        <w:numPr>
          <w:ilvl w:val="0"/>
          <w:numId w:val="1036"/>
        </w:numPr>
      </w:pPr>
      <w:r>
        <w:rPr>
          <w:b/>
          <w:bCs/>
        </w:rPr>
        <w:t xml:space="preserve">Hiệu quả chi phí bền vững:</w:t>
      </w:r>
      <w:r>
        <w:t xml:space="preserve"> </w:t>
      </w:r>
      <w:r>
        <w:t xml:space="preserve">Số hóa và tự động hóa giảm chi phí lao động thủ công và tỉ lệ sai sót; các chiến lược tồn kho tiên tiến giúp giảm vốn lưu động bị chôn vốn trong hàng tồn. Cắt giảm carbon Scope 3 đã được xác minh và đầu tư xanh cũng giúp doanh nghiệp chủ động đối phó các chi phí tuân thủ môi trường ngày càng tăng [44][47][11][12].</w:t>
      </w:r>
    </w:p>
    <w:bookmarkEnd w:id="83"/>
    <w:bookmarkStart w:id="84" w:name="lời-kêu-gọi-ra-quyết-định"/>
    <w:p>
      <w:pPr>
        <w:pStyle w:val="Heading3"/>
      </w:pPr>
      <w:r>
        <w:t xml:space="preserve">8.3 Lời kêu gọi ra quyết định</w:t>
      </w:r>
    </w:p>
    <w:p>
      <w:pPr>
        <w:pStyle w:val="FirstParagraph"/>
      </w:pPr>
      <w:r>
        <w:rPr>
          <w:b/>
          <w:bCs/>
        </w:rPr>
        <w:t xml:space="preserve">Hội đồng cần hành động ngay.</w:t>
      </w:r>
      <w:r>
        <w:t xml:space="preserve"> </w:t>
      </w:r>
      <w:r>
        <w:t xml:space="preserve">Trì hoãn chuyển đổi rủi ro làm xói mòn thương hiệu, tăng chi phí và trở nên tụt hậu so với đối thủ. Các doanh nghiệp logistics dẫn đầu toàn cầu là những đơn vị cam kết quyết liệt tái tạo số hóa dài hạn và nâng cao sức chống chịu chuỗi cung ứng liên phòng ban. Việc phê duyệt ngay lập tức cùng sự bảo trợ mạnh mẽ từ lãnh đạo tối cao sẽ tạo lợi thế người tiên phong, khai phá sức mạnh hiệp lực về chi phí và tăng trưởng, đồng thời bảo vệ vị thế công ty khi thị trường liên tục tái cấu trúc [44][47][53][11].</w:t>
      </w:r>
      <w:r>
        <w:t xml:space="preserve"> </w:t>
      </w:r>
      <w:r>
        <w:t xml:space="preserve">&gt;</w:t>
      </w:r>
      <w:r>
        <w:t xml:space="preserve"> </w:t>
      </w:r>
      <w:r>
        <w:rPr>
          <w:b/>
          <w:bCs/>
        </w:rPr>
        <w:t xml:space="preserve">Đề xuất Hội đồng thông qua:</w:t>
      </w:r>
      <w:r>
        <w:t xml:space="preserve"> </w:t>
      </w:r>
      <w:r>
        <w:t xml:space="preserve">“PHÊ DUYỆT toàn bộ kế hoạch với các cột mốc rõ ràng, KPIs hiệu suất và giám sát chuyển đổi hàng quý.”</w:t>
      </w:r>
    </w:p>
    <w:bookmarkEnd w:id="84"/>
    <w:bookmarkStart w:id="85" w:name="khuyến-nghị-táo-bạo-dẫn-đầu-ngành"/>
    <w:p>
      <w:pPr>
        <w:pStyle w:val="Heading3"/>
      </w:pPr>
      <w:r>
        <w:t xml:space="preserve">8.4 Khuyến nghị táo bạo, dẫn đầu ngành</w:t>
      </w:r>
    </w:p>
    <w:p>
      <w:pPr>
        <w:pStyle w:val="FirstParagraph"/>
      </w:pPr>
      <w:r>
        <w:t xml:space="preserve">Để vượt trội trong môi trường năng động, các chiến lược tích hợp, sáng tạo sau đây được đề xuất:</w:t>
      </w:r>
      <w:r>
        <w:t xml:space="preserve"> </w:t>
      </w:r>
      <w:r>
        <w:t xml:space="preserve">1.</w:t>
      </w:r>
      <w:r>
        <w:t xml:space="preserve"> </w:t>
      </w:r>
      <w:r>
        <w:rPr>
          <w:b/>
          <w:bCs/>
        </w:rPr>
        <w:t xml:space="preserve">Số hóa toàn diện:</w:t>
      </w:r>
      <w:r>
        <w:t xml:space="preserve"> </w:t>
      </w:r>
      <w:r>
        <w:t xml:space="preserve">Triển khai hoàn toàn theo dõi bằng IoT, điều phối qua điện toán đám mây và phân tích dựa trên AI tại tất cả các nút logistics. Bảng điều khiển thời gian thực, cung cấp thông tin hành động phải trở thành tiêu chuẩn ở mọi cấp quản lý [44][46][47][11][13].</w:t>
      </w:r>
      <w:r>
        <w:t xml:space="preserve"> </w:t>
      </w:r>
      <w:r>
        <w:t xml:space="preserve">2.</w:t>
      </w:r>
      <w:r>
        <w:t xml:space="preserve"> </w:t>
      </w:r>
      <w:r>
        <w:rPr>
          <w:b/>
          <w:bCs/>
        </w:rPr>
        <w:t xml:space="preserve">Phát triển bền vững quy mô lớn:</w:t>
      </w:r>
      <w:r>
        <w:t xml:space="preserve"> </w:t>
      </w:r>
      <w:r>
        <w:t xml:space="preserve">Đẩy nhanh trung hòa carbon thông qua điện khí hóa đội xe, kho vận hành bằng năng lượng mặt trời và sử dụng mô hình bao bì tuần hoàn tiên tiến. Thể chế hóa việc tính toán carbon trong mọi hoạt động lập kế hoạch mạng lưới [44][47][11][12].</w:t>
      </w:r>
      <w:r>
        <w:t xml:space="preserve"> </w:t>
      </w:r>
      <w:r>
        <w:t xml:space="preserve">3.</w:t>
      </w:r>
      <w:r>
        <w:t xml:space="preserve"> </w:t>
      </w:r>
      <w:r>
        <w:rPr>
          <w:b/>
          <w:bCs/>
        </w:rPr>
        <w:t xml:space="preserve">Xuất sắc Omnichannel &amp; Last-Mile:</w:t>
      </w:r>
      <w:r>
        <w:t xml:space="preserve"> </w:t>
      </w:r>
      <w:r>
        <w:t xml:space="preserve">Tái thiết vận hành hoàn tất đơn hàng để có sự linh hoạt đa kênh với trung tâm hoàn chỉnh nhỏ gọn, tối ưu hóa tuyến đường bằng AI và phân bổ nguồn lực động nhằm đạt giao hàng dưới 24h tại các thành phố trọng điểm [46][11][14].</w:t>
      </w:r>
      <w:r>
        <w:t xml:space="preserve"> </w:t>
      </w:r>
      <w:r>
        <w:t xml:space="preserve">4.</w:t>
      </w:r>
      <w:r>
        <w:t xml:space="preserve"> </w:t>
      </w:r>
      <w:r>
        <w:rPr>
          <w:b/>
          <w:bCs/>
        </w:rPr>
        <w:t xml:space="preserve">Chuyển đổi nhân sự &amp; đối tác:</w:t>
      </w:r>
      <w:r>
        <w:t xml:space="preserve"> </w:t>
      </w:r>
      <w:r>
        <w:t xml:space="preserve">Đầu tư đào tạo kỹ năng phù hợp cho kỷ nguyên tự động hóa, thúc đẩy gắn kết/giữ chân nhân tài, và tăng cường tích hợp số với đối tác cấp cao nhằm mang lại trải nghiệm B2B, B2C liền mạch [46][53][11].</w:t>
      </w:r>
      <w:r>
        <w:t xml:space="preserve"> </w:t>
      </w:r>
      <w:r>
        <w:t xml:space="preserve">5.</w:t>
      </w:r>
      <w:r>
        <w:t xml:space="preserve"> </w:t>
      </w:r>
      <w:r>
        <w:rPr>
          <w:b/>
          <w:bCs/>
        </w:rPr>
        <w:t xml:space="preserve">Linh hoạt &amp; chống chịu chuẩn hóa:</w:t>
      </w:r>
      <w:r>
        <w:t xml:space="preserve"> </w:t>
      </w:r>
      <w:r>
        <w:t xml:space="preserve">Tích hợp lập kịch bản, phân tích rủi ro và đa dạng hóa chuỗi cung ứng vào mô hình vận hành; quy định khả năng chuyển đổi nhanh giữa nearshoring/reshoring và nguồn cung truyền thống dựa trên tín hiệu thị trường [47][11][17].</w:t>
      </w:r>
    </w:p>
    <w:p>
      <w:pPr>
        <w:pStyle w:val="BlockText"/>
      </w:pPr>
      <w:r>
        <w:rPr>
          <w:b/>
          <w:bCs/>
        </w:rPr>
        <w:t xml:space="preserve">Kết luận:</w:t>
      </w:r>
      <w:r>
        <w:t xml:space="preserve"> </w:t>
      </w:r>
      <w:r>
        <w:t xml:space="preserve">Phê duyệt và thực hiện quyết liệt kế hoạch này sẽ mang lại cho Hội đồng, doanh nghiệp và các bên liên quan thành công bền vững, có thể đo lường và bảo vệ được trong dài hạn. Những người dẫn đầu về số hóa, phát triển bền vững, và chuyển đổi lấy khách hàng làm trung tâm sẽ tiếp tục giành thị phần, thu hút nhân tài, cũng như xây dựng niềm tin vững chắc vượt xa năm 2030.</w:t>
      </w:r>
    </w:p>
    <w:p>
      <w:r>
        <w:pict>
          <v:rect style="width:0;height:1.5pt" o:hralign="center" o:hrstd="t" o:hr="t"/>
        </w:pict>
      </w:r>
    </w:p>
    <w:bookmarkEnd w:id="85"/>
    <w:bookmarkEnd w:id="86"/>
    <w:bookmarkStart w:id="126" w:name="references"/>
    <w:p>
      <w:pPr>
        <w:pStyle w:val="Heading2"/>
      </w:pPr>
      <w:r>
        <w:t xml:space="preserve">References</w:t>
      </w:r>
    </w:p>
    <w:p>
      <w:pPr>
        <w:pStyle w:val="Compact"/>
        <w:numPr>
          <w:ilvl w:val="0"/>
          <w:numId w:val="1037"/>
        </w:numPr>
      </w:pPr>
      <w:r>
        <w:t xml:space="preserve">Internal Database Query via SQL Agent:</w:t>
      </w:r>
      <w:r>
        <w:t xml:space="preserve"> </w:t>
      </w:r>
      <w:r>
        <w:t xml:space="preserve">“What is the average parcel delivery time (in days) for each province/city served by GHN in 2024-2025?”</w:t>
      </w:r>
      <w:r>
        <w:t xml:space="preserve"> </w:t>
      </w:r>
      <w:r>
        <w:t xml:space="preserve">(table and image ../reports/images/avg_delivery_time_by_province.png)</w:t>
      </w:r>
    </w:p>
    <w:p>
      <w:pPr>
        <w:pStyle w:val="Compact"/>
        <w:numPr>
          <w:ilvl w:val="0"/>
          <w:numId w:val="1037"/>
        </w:numPr>
      </w:pPr>
      <w:hyperlink r:id="rId87">
        <w:r>
          <w:rPr>
            <w:rStyle w:val="Hyperlink"/>
          </w:rPr>
          <w:t xml:space="preserve">China’s express delivery volume expands rapidly in 2024 - People’s Daily</w:t>
        </w:r>
      </w:hyperlink>
    </w:p>
    <w:p>
      <w:pPr>
        <w:pStyle w:val="Compact"/>
        <w:numPr>
          <w:ilvl w:val="0"/>
          <w:numId w:val="1037"/>
        </w:numPr>
      </w:pPr>
      <w:hyperlink r:id="rId88">
        <w:r>
          <w:rPr>
            <w:rStyle w:val="Hyperlink"/>
          </w:rPr>
          <w:t xml:space="preserve">China: average delivery speed of courier services 2024 - Statista</w:t>
        </w:r>
      </w:hyperlink>
    </w:p>
    <w:p>
      <w:pPr>
        <w:pStyle w:val="Compact"/>
        <w:numPr>
          <w:ilvl w:val="0"/>
          <w:numId w:val="1037"/>
        </w:numPr>
      </w:pPr>
      <w:hyperlink r:id="rId89">
        <w:r>
          <w:rPr>
            <w:rStyle w:val="Hyperlink"/>
          </w:rPr>
          <w:t xml:space="preserve">Rates &amp; Transit Time | Support | SF Express</w:t>
        </w:r>
      </w:hyperlink>
    </w:p>
    <w:p>
      <w:pPr>
        <w:pStyle w:val="Compact"/>
        <w:numPr>
          <w:ilvl w:val="0"/>
          <w:numId w:val="1037"/>
        </w:numPr>
      </w:pPr>
      <w:hyperlink r:id="rId90">
        <w:r>
          <w:rPr>
            <w:rStyle w:val="Hyperlink"/>
          </w:rPr>
          <w:t xml:space="preserve">FY2024 Investor Presentation - SF Holding</w:t>
        </w:r>
      </w:hyperlink>
    </w:p>
    <w:p>
      <w:pPr>
        <w:pStyle w:val="Compact"/>
        <w:numPr>
          <w:ilvl w:val="0"/>
          <w:numId w:val="1037"/>
        </w:numPr>
      </w:pPr>
      <w:hyperlink r:id="rId91">
        <w:r>
          <w:rPr>
            <w:rStyle w:val="Hyperlink"/>
          </w:rPr>
          <w:t xml:space="preserve">Estimate Your Parcel Delivery Fee | KEX Thailand</w:t>
        </w:r>
      </w:hyperlink>
    </w:p>
    <w:p>
      <w:pPr>
        <w:pStyle w:val="Compact"/>
        <w:numPr>
          <w:ilvl w:val="0"/>
          <w:numId w:val="1037"/>
        </w:numPr>
      </w:pPr>
      <w:hyperlink r:id="rId92">
        <w:r>
          <w:rPr>
            <w:rStyle w:val="Hyperlink"/>
          </w:rPr>
          <w:t xml:space="preserve">Thailand CEP Market Size &amp; Growth - Mordor Intelligence</w:t>
        </w:r>
      </w:hyperlink>
    </w:p>
    <w:p>
      <w:pPr>
        <w:pStyle w:val="Compact"/>
        <w:numPr>
          <w:ilvl w:val="0"/>
          <w:numId w:val="1037"/>
        </w:numPr>
      </w:pPr>
      <w:hyperlink r:id="rId93">
        <w:r>
          <w:rPr>
            <w:rStyle w:val="Hyperlink"/>
          </w:rPr>
          <w:t xml:space="preserve">Kerry Express - CB Insights</w:t>
        </w:r>
      </w:hyperlink>
    </w:p>
    <w:p>
      <w:pPr>
        <w:pStyle w:val="Compact"/>
        <w:numPr>
          <w:ilvl w:val="0"/>
          <w:numId w:val="1037"/>
        </w:numPr>
      </w:pPr>
      <w:hyperlink r:id="rId94">
        <w:r>
          <w:rPr>
            <w:rStyle w:val="Hyperlink"/>
          </w:rPr>
          <w:t xml:space="preserve">Kerry Express – User Guide - OneShip</w:t>
        </w:r>
      </w:hyperlink>
    </w:p>
    <w:p>
      <w:pPr>
        <w:pStyle w:val="Compact"/>
        <w:numPr>
          <w:ilvl w:val="0"/>
          <w:numId w:val="1037"/>
        </w:numPr>
      </w:pPr>
      <w:hyperlink r:id="rId95">
        <w:r>
          <w:rPr>
            <w:rStyle w:val="Hyperlink"/>
          </w:rPr>
          <w:t xml:space="preserve">The Great Delivery Shake-Up: Thailand’s Parcel Wars Enter a New Era</w:t>
        </w:r>
      </w:hyperlink>
    </w:p>
    <w:p>
      <w:pPr>
        <w:pStyle w:val="Compact"/>
        <w:numPr>
          <w:ilvl w:val="0"/>
          <w:numId w:val="1037"/>
        </w:numPr>
      </w:pPr>
      <w:r>
        <w:t xml:space="preserve">Internal Database Query via SQL Agent:</w:t>
      </w:r>
      <w:r>
        <w:t xml:space="preserve"> </w:t>
      </w:r>
      <w:r>
        <w:t xml:space="preserve">“Provide a detailed stage-by-stage timeline (in hours and minutes) for a typical end-to-end GHN delivery in Q2 2024, including each process node (e.g., pickup, first-mile, cross-dock, last-mile).”</w:t>
      </w:r>
    </w:p>
    <w:p>
      <w:pPr>
        <w:pStyle w:val="Compact"/>
        <w:numPr>
          <w:ilvl w:val="0"/>
          <w:numId w:val="1037"/>
        </w:numPr>
      </w:pPr>
      <w:hyperlink r:id="rId96">
        <w:r>
          <w:rPr>
            <w:rStyle w:val="Hyperlink"/>
          </w:rPr>
          <w:t xml:space="preserve">GHN User Guide - OneShip</w:t>
        </w:r>
      </w:hyperlink>
      <w:r>
        <w:t xml:space="preserve">, 2024.</w:t>
      </w:r>
    </w:p>
    <w:p>
      <w:pPr>
        <w:pStyle w:val="Compact"/>
        <w:numPr>
          <w:ilvl w:val="0"/>
          <w:numId w:val="1037"/>
        </w:numPr>
      </w:pPr>
      <w:hyperlink r:id="rId97">
        <w:r>
          <w:rPr>
            <w:rStyle w:val="Hyperlink"/>
          </w:rPr>
          <w:t xml:space="preserve">GHN Tracking - GoPostShip</w:t>
        </w:r>
      </w:hyperlink>
      <w:r>
        <w:t xml:space="preserve">, 2024.</w:t>
      </w:r>
    </w:p>
    <w:p>
      <w:pPr>
        <w:pStyle w:val="Compact"/>
        <w:numPr>
          <w:ilvl w:val="0"/>
          <w:numId w:val="1037"/>
        </w:numPr>
      </w:pPr>
      <w:hyperlink r:id="rId98">
        <w:r>
          <w:rPr>
            <w:rStyle w:val="Hyperlink"/>
          </w:rPr>
          <w:t xml:space="preserve">Vietnam Logistics Automation Market Trends</w:t>
        </w:r>
      </w:hyperlink>
      <w:r>
        <w:t xml:space="preserve">, 2025.</w:t>
      </w:r>
    </w:p>
    <w:p>
      <w:pPr>
        <w:pStyle w:val="Compact"/>
        <w:numPr>
          <w:ilvl w:val="0"/>
          <w:numId w:val="1037"/>
        </w:numPr>
      </w:pPr>
      <w:hyperlink r:id="rId99">
        <w:r>
          <w:rPr>
            <w:rStyle w:val="Hyperlink"/>
          </w:rPr>
          <w:t xml:space="preserve">Supply Chain Bottlenecks: Inbound Logistics</w:t>
        </w:r>
      </w:hyperlink>
      <w:r>
        <w:t xml:space="preserve">, 2025.</w:t>
      </w:r>
    </w:p>
    <w:p>
      <w:pPr>
        <w:pStyle w:val="Compact"/>
        <w:numPr>
          <w:ilvl w:val="0"/>
          <w:numId w:val="1037"/>
        </w:numPr>
      </w:pPr>
      <w:hyperlink r:id="rId100">
        <w:r>
          <w:rPr>
            <w:rStyle w:val="Hyperlink"/>
          </w:rPr>
          <w:t xml:space="preserve">Viettel Post warehouse robotization innovation</w:t>
        </w:r>
      </w:hyperlink>
      <w:r>
        <w:t xml:space="preserve">, 2024.</w:t>
      </w:r>
    </w:p>
    <w:p>
      <w:pPr>
        <w:pStyle w:val="Compact"/>
        <w:numPr>
          <w:ilvl w:val="0"/>
          <w:numId w:val="1037"/>
        </w:numPr>
      </w:pPr>
      <w:hyperlink r:id="rId101">
        <w:r>
          <w:rPr>
            <w:rStyle w:val="Hyperlink"/>
          </w:rPr>
          <w:t xml:space="preserve">Viettel Announces Comprehensive Logistics Automation Solutions</w:t>
        </w:r>
      </w:hyperlink>
      <w:r>
        <w:t xml:space="preserve">, 2024.</w:t>
      </w:r>
    </w:p>
    <w:p>
      <w:pPr>
        <w:pStyle w:val="Compact"/>
        <w:numPr>
          <w:ilvl w:val="0"/>
          <w:numId w:val="1037"/>
        </w:numPr>
      </w:pPr>
      <w:r>
        <w:t xml:space="preserve">Internal Database Query via SQL Agent:</w:t>
      </w:r>
      <w:r>
        <w:t xml:space="preserve"> </w:t>
      </w:r>
      <w:r>
        <w:t xml:space="preserve">“Trong 6 tháng đầu năm 2025, tỉ lệ đơn hàng giao chậm vượt quá 3-5 giờ xuất phát từ các nguyên nhân: (a) tắc đường (b) thiếu tài xế/khoảng cách nhân lực (c) lỗi phân tuyến tự động (d) chờ xử lý thủ tục xuất hàng/kho bãi (e) lỗi hệ thống công nghệ hoặc không có thông tin khách hàng. Cho bảng breakdown số lượng đơn hàng và tỉ trọng từng nhóm nguyên nhân.”</w:t>
      </w:r>
      <w:r>
        <w:t xml:space="preserve"> </w:t>
      </w:r>
      <w:r>
        <w:t xml:space="preserve">(Xem SQL result table và biểu đồ ../reports/images/late_orders_root_cause_breakdown.png)</w:t>
      </w:r>
    </w:p>
    <w:p>
      <w:pPr>
        <w:pStyle w:val="Compact"/>
        <w:numPr>
          <w:ilvl w:val="0"/>
          <w:numId w:val="1037"/>
        </w:numPr>
      </w:pPr>
      <w:hyperlink r:id="rId102">
        <w:r>
          <w:rPr>
            <w:rStyle w:val="Hyperlink"/>
          </w:rPr>
          <w:t xml:space="preserve">GHN.VN – Nguyên nhân giao hàng chậm hơn dự kiến và cách khắc phục</w:t>
        </w:r>
      </w:hyperlink>
    </w:p>
    <w:p>
      <w:pPr>
        <w:pStyle w:val="Compact"/>
        <w:numPr>
          <w:ilvl w:val="0"/>
          <w:numId w:val="1037"/>
        </w:numPr>
      </w:pPr>
      <w:hyperlink r:id="rId103">
        <w:r>
          <w:rPr>
            <w:rStyle w:val="Hyperlink"/>
          </w:rPr>
          <w:t xml:space="preserve">Báo cáo Logistics Việt Nam 2024 – Bộ Công Thương</w:t>
        </w:r>
      </w:hyperlink>
    </w:p>
    <w:p>
      <w:pPr>
        <w:pStyle w:val="Compact"/>
        <w:numPr>
          <w:ilvl w:val="0"/>
          <w:numId w:val="1037"/>
        </w:numPr>
      </w:pPr>
      <w:hyperlink r:id="rId104">
        <w:r>
          <w:rPr>
            <w:rStyle w:val="Hyperlink"/>
          </w:rPr>
          <w:t xml:space="preserve">Savills Vietnam – Thực trạng doanh nghiệp logistics Việt Nam 2024</w:t>
        </w:r>
      </w:hyperlink>
    </w:p>
    <w:p>
      <w:pPr>
        <w:pStyle w:val="Compact"/>
        <w:numPr>
          <w:ilvl w:val="0"/>
          <w:numId w:val="1037"/>
        </w:numPr>
      </w:pPr>
      <w:hyperlink r:id="rId105">
        <w:r>
          <w:rPr>
            <w:rStyle w:val="Hyperlink"/>
          </w:rPr>
          <w:t xml:space="preserve">Panama Maritime – 15 Xu hướng phát triển logistics ở Việt Nam 2024</w:t>
        </w:r>
      </w:hyperlink>
    </w:p>
    <w:p>
      <w:pPr>
        <w:pStyle w:val="Compact"/>
        <w:numPr>
          <w:ilvl w:val="0"/>
          <w:numId w:val="1037"/>
        </w:numPr>
      </w:pPr>
      <w:r>
        <w:t xml:space="preserve">WorkWave – Last Mile Delivery Optimization Strategies for 2025. https://insights.workwave.com/industry/home-delivery/last-mile-delivery-route-optimization-strategies/</w:t>
      </w:r>
    </w:p>
    <w:p>
      <w:pPr>
        <w:pStyle w:val="Compact"/>
        <w:numPr>
          <w:ilvl w:val="0"/>
          <w:numId w:val="1037"/>
        </w:numPr>
      </w:pPr>
      <w:r>
        <w:t xml:space="preserve">Cello Square, 2025 Logistics Trends in Southeast Asia. https://www.cello-square.com/en/blog/view-1612.do</w:t>
      </w:r>
    </w:p>
    <w:p>
      <w:pPr>
        <w:pStyle w:val="Compact"/>
        <w:numPr>
          <w:ilvl w:val="0"/>
          <w:numId w:val="1037"/>
        </w:numPr>
      </w:pPr>
      <w:r>
        <w:t xml:space="preserve">NetworkON – Last-Mile Delivery Metrics: KPIs for E-Commerce Success. https://networkon.io/resources/blog/last-mile-delivery-metrics-key-performance-indicators-for-e-commerce-success/</w:t>
      </w:r>
    </w:p>
    <w:p>
      <w:pPr>
        <w:pStyle w:val="Compact"/>
        <w:numPr>
          <w:ilvl w:val="0"/>
          <w:numId w:val="1037"/>
        </w:numPr>
      </w:pPr>
      <w:r>
        <w:t xml:space="preserve">Onfleet – 7 Last Mile Delivery Metrics for Boosted Delivery ROI. https://onfleet.com/blog/tracking-fleet-metrics/</w:t>
      </w:r>
    </w:p>
    <w:p>
      <w:pPr>
        <w:pStyle w:val="Compact"/>
        <w:numPr>
          <w:ilvl w:val="0"/>
          <w:numId w:val="1037"/>
        </w:numPr>
      </w:pPr>
      <w:r>
        <w:t xml:space="preserve">Stanford Value Chain Innovation Initiative – Technological Disruption and Innovation in Last-Mile Delivery. https://www.truevaluemetrics.org/DBpdfs/Transport/StanfordBusiness-last-mile-delivery-innovation.pdf</w:t>
      </w:r>
    </w:p>
    <w:p>
      <w:pPr>
        <w:pStyle w:val="Compact"/>
        <w:numPr>
          <w:ilvl w:val="0"/>
          <w:numId w:val="1037"/>
        </w:numPr>
      </w:pPr>
      <w:r>
        <w:t xml:space="preserve">ScienceDirect – Crowdsourcing Platforms and Last Mile Logistics. https://www.sciencedirect.com/science/article/pii/S2590198225000892</w:t>
      </w:r>
    </w:p>
    <w:p>
      <w:pPr>
        <w:pStyle w:val="Compact"/>
        <w:numPr>
          <w:ilvl w:val="0"/>
          <w:numId w:val="1037"/>
        </w:numPr>
      </w:pPr>
      <w:r>
        <w:t xml:space="preserve">Interlake Mecalux – Continuous Improvement in Logistics. https://www.interlakemecalux.com/blog/continuous-improvement</w:t>
      </w:r>
    </w:p>
    <w:p>
      <w:pPr>
        <w:pStyle w:val="Compact"/>
        <w:numPr>
          <w:ilvl w:val="0"/>
          <w:numId w:val="1037"/>
        </w:numPr>
      </w:pPr>
      <w:r>
        <w:t xml:space="preserve">6Sigma.us – Continuous Improvement Strategies. https://www.6sigma.us/kaizen/continuous-improvement-strategies/</w:t>
      </w:r>
    </w:p>
    <w:p>
      <w:pPr>
        <w:pStyle w:val="Compact"/>
        <w:numPr>
          <w:ilvl w:val="0"/>
          <w:numId w:val="1037"/>
        </w:numPr>
      </w:pPr>
      <w:r>
        <w:t xml:space="preserve">Internal Database Query via SQL Agent:</w:t>
      </w:r>
      <w:r>
        <w:t xml:space="preserve"> </w:t>
      </w:r>
      <w:r>
        <w:t xml:space="preserve">“Tác động triển khai tối ưu tuyến giao hàng, deep learning giao nhận, crowdsourcing, micro-hub tới KPI speed và delivery cost tại HCM &amp; HN, 2023–2025”</w:t>
      </w:r>
      <w:r>
        <w:t xml:space="preserve"> </w:t>
      </w:r>
      <w:r>
        <w:t xml:space="preserve">(see attached sql_result table and visualization)</w:t>
      </w:r>
    </w:p>
    <w:p>
      <w:pPr>
        <w:pStyle w:val="Compact"/>
        <w:numPr>
          <w:ilvl w:val="0"/>
          <w:numId w:val="1037"/>
        </w:numPr>
      </w:pPr>
      <w:r>
        <w:t xml:space="preserve">Internal Database Query via SQL Agent:</w:t>
      </w:r>
      <w:r>
        <w:t xml:space="preserve"> </w:t>
      </w:r>
      <w:r>
        <w:t xml:space="preserve">“Gantt chart triển khai logistics automation năm 2024-2026; milestone chi tiết dự án và vai trò từng team.”</w:t>
      </w:r>
      <w:r>
        <w:t xml:space="preserve"> </w:t>
      </w:r>
      <w:r>
        <w:t xml:space="preserve">Visualization SQL-origin: milestone table and Gantt chart image export</w:t>
      </w:r>
      <w:r>
        <w:t xml:space="preserve"> </w:t>
      </w:r>
      <w:r>
        <w:t xml:space="preserve">‘../reports/images/logistics_automation_gantt_2024_2026.png’</w:t>
      </w:r>
      <w:r>
        <w:t xml:space="preserve">.</w:t>
      </w:r>
    </w:p>
    <w:p>
      <w:pPr>
        <w:pStyle w:val="Compact"/>
        <w:numPr>
          <w:ilvl w:val="0"/>
          <w:numId w:val="1037"/>
        </w:numPr>
      </w:pPr>
      <w:hyperlink r:id="rId106">
        <w:r>
          <w:rPr>
            <w:rStyle w:val="Hyperlink"/>
          </w:rPr>
          <w:t xml:space="preserve">Smart Warehousing Market Size &amp; ROI Benchmarks APAC 2024 – Mordor Intelligence</w:t>
        </w:r>
      </w:hyperlink>
      <w:r>
        <w:t xml:space="preserve"> </w:t>
      </w:r>
      <w:r>
        <w:t xml:space="preserve">– Cập nhật tích hợp Asia Pacific peers về thời gian hoàn vốn, OEE, mô hình bancgk chi phí automation logistics.</w:t>
      </w:r>
    </w:p>
    <w:p>
      <w:pPr>
        <w:pStyle w:val="Compact"/>
        <w:numPr>
          <w:ilvl w:val="0"/>
          <w:numId w:val="1037"/>
        </w:numPr>
      </w:pPr>
      <w:hyperlink r:id="rId107">
        <w:r>
          <w:rPr>
            <w:rStyle w:val="Hyperlink"/>
          </w:rPr>
          <w:t xml:space="preserve">How to measure the success of an automation project in your distribution centre – Vanderlande</w:t>
        </w:r>
      </w:hyperlink>
      <w:r>
        <w:t xml:space="preserve"> </w:t>
      </w:r>
      <w:r>
        <w:t xml:space="preserve">– Các chỉ số ERP/ROI logistics automation, benchmark payback period, integration risks APAC.</w:t>
      </w:r>
    </w:p>
    <w:p>
      <w:pPr>
        <w:pStyle w:val="Compact"/>
        <w:numPr>
          <w:ilvl w:val="0"/>
          <w:numId w:val="1037"/>
        </w:numPr>
      </w:pPr>
      <w:hyperlink r:id="rId108">
        <w:r>
          <w:rPr>
            <w:rStyle w:val="Hyperlink"/>
          </w:rPr>
          <w:t xml:space="preserve">Interfacing: RASCI / RACI Guide and Logistics Application</w:t>
        </w:r>
      </w:hyperlink>
    </w:p>
    <w:p>
      <w:pPr>
        <w:pStyle w:val="Compact"/>
        <w:numPr>
          <w:ilvl w:val="0"/>
          <w:numId w:val="1037"/>
        </w:numPr>
      </w:pPr>
      <w:hyperlink r:id="rId109">
        <w:r>
          <w:rPr>
            <w:rStyle w:val="Hyperlink"/>
          </w:rPr>
          <w:t xml:space="preserve">Edstellar: RACI Matrix Best Practice Guide 2025</w:t>
        </w:r>
      </w:hyperlink>
    </w:p>
    <w:p>
      <w:pPr>
        <w:pStyle w:val="Compact"/>
        <w:numPr>
          <w:ilvl w:val="0"/>
          <w:numId w:val="1037"/>
        </w:numPr>
      </w:pPr>
      <w:hyperlink r:id="rId110">
        <w:r>
          <w:rPr>
            <w:rStyle w:val="Hyperlink"/>
          </w:rPr>
          <w:t xml:space="preserve">Risk Register Purpose, Template &amp; Best Practices - Optial</w:t>
        </w:r>
      </w:hyperlink>
    </w:p>
    <w:p>
      <w:pPr>
        <w:pStyle w:val="Compact"/>
        <w:numPr>
          <w:ilvl w:val="0"/>
          <w:numId w:val="1037"/>
        </w:numPr>
      </w:pPr>
      <w:hyperlink r:id="rId111">
        <w:r>
          <w:rPr>
            <w:rStyle w:val="Hyperlink"/>
          </w:rPr>
          <w:t xml:space="preserve">DC Velocity: 2025 Logistics Outlook</w:t>
        </w:r>
      </w:hyperlink>
    </w:p>
    <w:p>
      <w:pPr>
        <w:pStyle w:val="Compact"/>
        <w:numPr>
          <w:ilvl w:val="0"/>
          <w:numId w:val="1037"/>
        </w:numPr>
      </w:pPr>
      <w:hyperlink r:id="rId112">
        <w:r>
          <w:rPr>
            <w:rStyle w:val="Hyperlink"/>
          </w:rPr>
          <w:t xml:space="preserve">Camms: Risk Register Software and Best Practice</w:t>
        </w:r>
      </w:hyperlink>
    </w:p>
    <w:p>
      <w:pPr>
        <w:pStyle w:val="Compact"/>
        <w:numPr>
          <w:ilvl w:val="0"/>
          <w:numId w:val="1037"/>
        </w:numPr>
      </w:pPr>
      <w:hyperlink r:id="rId113">
        <w:r>
          <w:rPr>
            <w:rStyle w:val="Hyperlink"/>
          </w:rPr>
          <w:t xml:space="preserve">InsightSoftware: Logistics KPIs for 2025</w:t>
        </w:r>
      </w:hyperlink>
    </w:p>
    <w:p>
      <w:pPr>
        <w:pStyle w:val="Compact"/>
        <w:numPr>
          <w:ilvl w:val="0"/>
          <w:numId w:val="1037"/>
        </w:numPr>
      </w:pPr>
      <w:hyperlink r:id="rId114">
        <w:r>
          <w:rPr>
            <w:rStyle w:val="Hyperlink"/>
          </w:rPr>
          <w:t xml:space="preserve">Cello Square: Southeast Asia Logistics Trends and KPIs</w:t>
        </w:r>
      </w:hyperlink>
    </w:p>
    <w:p>
      <w:pPr>
        <w:pStyle w:val="Compact"/>
        <w:numPr>
          <w:ilvl w:val="0"/>
          <w:numId w:val="1037"/>
        </w:numPr>
      </w:pPr>
      <w:hyperlink r:id="rId115">
        <w:r>
          <w:rPr>
            <w:rStyle w:val="Hyperlink"/>
          </w:rPr>
          <w:t xml:space="preserve">Trinetix: 6 Logistics &amp; Supply Chain Trends 2025, AI/IoT/Digital Twin Risk</w:t>
        </w:r>
      </w:hyperlink>
    </w:p>
    <w:p>
      <w:pPr>
        <w:pStyle w:val="Compact"/>
        <w:numPr>
          <w:ilvl w:val="0"/>
          <w:numId w:val="1037"/>
        </w:numPr>
      </w:pPr>
      <w:hyperlink r:id="rId116">
        <w:r>
          <w:rPr>
            <w:rStyle w:val="Hyperlink"/>
          </w:rPr>
          <w:t xml:space="preserve">DocShipper: How AI is Changing Logistics &amp; Supply Chain in 2025</w:t>
        </w:r>
      </w:hyperlink>
    </w:p>
    <w:p>
      <w:pPr>
        <w:pStyle w:val="Compact"/>
        <w:numPr>
          <w:ilvl w:val="0"/>
          <w:numId w:val="1037"/>
        </w:numPr>
      </w:pPr>
      <w:hyperlink r:id="rId114">
        <w:r>
          <w:rPr>
            <w:rStyle w:val="Hyperlink"/>
          </w:rPr>
          <w:t xml:space="preserve">2025 Logistics Trends in Southeast Asia | Cello Square</w:t>
        </w:r>
      </w:hyperlink>
    </w:p>
    <w:p>
      <w:pPr>
        <w:pStyle w:val="Compact"/>
        <w:numPr>
          <w:ilvl w:val="0"/>
          <w:numId w:val="1037"/>
        </w:numPr>
      </w:pPr>
      <w:hyperlink r:id="rId117">
        <w:r>
          <w:rPr>
            <w:rStyle w:val="Hyperlink"/>
          </w:rPr>
          <w:t xml:space="preserve">Transportation &amp; Logistics - Southeast Asia | Forecast - Statista</w:t>
        </w:r>
      </w:hyperlink>
    </w:p>
    <w:p>
      <w:pPr>
        <w:pStyle w:val="Compact"/>
        <w:numPr>
          <w:ilvl w:val="0"/>
          <w:numId w:val="1037"/>
        </w:numPr>
      </w:pPr>
      <w:hyperlink r:id="rId118">
        <w:r>
          <w:rPr>
            <w:rStyle w:val="Hyperlink"/>
          </w:rPr>
          <w:t xml:space="preserve">Logistics readiness for the next phase of e-commerce in Southeast … | Maersk</w:t>
        </w:r>
      </w:hyperlink>
    </w:p>
    <w:p>
      <w:pPr>
        <w:pStyle w:val="Compact"/>
        <w:numPr>
          <w:ilvl w:val="0"/>
          <w:numId w:val="1037"/>
        </w:numPr>
      </w:pPr>
      <w:hyperlink r:id="rId119">
        <w:r>
          <w:rPr>
            <w:rStyle w:val="Hyperlink"/>
          </w:rPr>
          <w:t xml:space="preserve">2024 Supply Chain Predictions - Inbound Logistics</w:t>
        </w:r>
      </w:hyperlink>
    </w:p>
    <w:p>
      <w:pPr>
        <w:pStyle w:val="Compact"/>
        <w:numPr>
          <w:ilvl w:val="0"/>
          <w:numId w:val="1037"/>
        </w:numPr>
      </w:pPr>
      <w:hyperlink r:id="rId120">
        <w:r>
          <w:rPr>
            <w:rStyle w:val="Hyperlink"/>
          </w:rPr>
          <w:t xml:space="preserve">Tech-enabled transformations: Three supply chain success stories | McKinsey</w:t>
        </w:r>
      </w:hyperlink>
    </w:p>
    <w:p>
      <w:pPr>
        <w:pStyle w:val="Compact"/>
        <w:numPr>
          <w:ilvl w:val="0"/>
          <w:numId w:val="1037"/>
        </w:numPr>
      </w:pPr>
      <w:hyperlink r:id="rId121">
        <w:r>
          <w:rPr>
            <w:rStyle w:val="Hyperlink"/>
          </w:rPr>
          <w:t xml:space="preserve">Top 8 Logistics Innovations &amp; Trends Shaping 2025 - FarEye</w:t>
        </w:r>
      </w:hyperlink>
    </w:p>
    <w:p>
      <w:pPr>
        <w:pStyle w:val="Compact"/>
        <w:numPr>
          <w:ilvl w:val="0"/>
          <w:numId w:val="1037"/>
        </w:numPr>
      </w:pPr>
      <w:hyperlink r:id="rId122">
        <w:r>
          <w:rPr>
            <w:rStyle w:val="Hyperlink"/>
          </w:rPr>
          <w:t xml:space="preserve">Logistics trends 2025 - BITO</w:t>
        </w:r>
      </w:hyperlink>
    </w:p>
    <w:p>
      <w:pPr>
        <w:pStyle w:val="Compact"/>
        <w:numPr>
          <w:ilvl w:val="0"/>
          <w:numId w:val="1037"/>
        </w:numPr>
      </w:pPr>
      <w:hyperlink r:id="rId123">
        <w:r>
          <w:rPr>
            <w:rStyle w:val="Hyperlink"/>
          </w:rPr>
          <w:t xml:space="preserve">11 Major Logistics Trends Shaping Logistics Management in 2025 — CLEO</w:t>
        </w:r>
      </w:hyperlink>
    </w:p>
    <w:p>
      <w:pPr>
        <w:pStyle w:val="Compact"/>
        <w:numPr>
          <w:ilvl w:val="0"/>
          <w:numId w:val="1037"/>
        </w:numPr>
      </w:pPr>
      <w:hyperlink r:id="rId124">
        <w:r>
          <w:rPr>
            <w:rStyle w:val="Hyperlink"/>
          </w:rPr>
          <w:t xml:space="preserve">2025 Trends in the Logistics Industry - TechTrans</w:t>
        </w:r>
      </w:hyperlink>
    </w:p>
    <w:p>
      <w:pPr>
        <w:pStyle w:val="Compact"/>
        <w:numPr>
          <w:ilvl w:val="0"/>
          <w:numId w:val="1037"/>
        </w:numPr>
      </w:pPr>
      <w:hyperlink r:id="rId125">
        <w:r>
          <w:rPr>
            <w:rStyle w:val="Hyperlink"/>
          </w:rPr>
          <w:t xml:space="preserve">Logistics &amp; Transportation Industry Trends Heading into 2025 — TLI</w:t>
        </w:r>
      </w:hyperlink>
    </w:p>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54" Target="media/rId54.png" /><Relationship Type="http://schemas.openxmlformats.org/officeDocument/2006/relationships/hyperlink" Id="rId87" Target="http://en.people.cn/n3/2025/0113/c90000-20265209.html" TargetMode="External" /><Relationship Type="http://schemas.openxmlformats.org/officeDocument/2006/relationships/hyperlink" Id="rId112" Target="https://cammsgroup.com/solutions/risk-register-software/" TargetMode="External" /><Relationship Type="http://schemas.openxmlformats.org/officeDocument/2006/relationships/hyperlink" Id="rId116" Target="https://docshipper.com/logistics/ai-changing-logistics-supply-chain-2025/" TargetMode="External" /><Relationship Type="http://schemas.openxmlformats.org/officeDocument/2006/relationships/hyperlink" Id="rId27" Target="https://etrr.springeropen.com/articles/10.1186/s12544-025-00706-z" TargetMode="External" /><Relationship Type="http://schemas.openxmlformats.org/officeDocument/2006/relationships/hyperlink" Id="rId121" Target="https://fareye.com/resources/blogs/logistics-innovations-and-trends" TargetMode="External" /><Relationship Type="http://schemas.openxmlformats.org/officeDocument/2006/relationships/hyperlink" Id="rId102" Target="https://ghn.vn/blogs/thong-tin-giao-hang/nguyen-nhan-giao-hang-cham-hon-du-kien-va-cach-khac-phuc" TargetMode="External" /><Relationship Type="http://schemas.openxmlformats.org/officeDocument/2006/relationships/hyperlink" Id="rId28" Target="https://gunungcapital.com/value-creation-strategies-for-manufacturing-investments/" TargetMode="External" /><Relationship Type="http://schemas.openxmlformats.org/officeDocument/2006/relationships/hyperlink" Id="rId104" Target="https://industrial.savills.com.vn/2023/12/thuc-trang-doanh-nghiep-logistics-viet-nam/?lang=vi" TargetMode="External" /><Relationship Type="http://schemas.openxmlformats.org/officeDocument/2006/relationships/hyperlink" Id="rId113" Target="https://insightsoftware.com/blog/20-best-logistics-kpis-and-metric-examples/" TargetMode="External" /><Relationship Type="http://schemas.openxmlformats.org/officeDocument/2006/relationships/hyperlink" Id="rId108" Target="https://interfacing.com/what-is-rasci-raci/" TargetMode="External" /><Relationship Type="http://schemas.openxmlformats.org/officeDocument/2006/relationships/hyperlink" Id="rId90" Target="https://ir.sf-express.com/media/3pefx3uc/fy2024-investor-presentation-ir-website.pdf" TargetMode="External" /><Relationship Type="http://schemas.openxmlformats.org/officeDocument/2006/relationships/hyperlink" Id="rId100" Target="https://mps-asia.com/blogs/tech-news/the-most-unlikely-innovator-in-vietnam-the-post-office" TargetMode="External" /><Relationship Type="http://schemas.openxmlformats.org/officeDocument/2006/relationships/hyperlink" Id="rId94" Target="https://oneship.io/sg/en/thailand-kerry-express-user-guide/" TargetMode="External" /><Relationship Type="http://schemas.openxmlformats.org/officeDocument/2006/relationships/hyperlink" Id="rId96" Target="https://oneship.io/vietnam-ghn-user-guide/" TargetMode="External" /><Relationship Type="http://schemas.openxmlformats.org/officeDocument/2006/relationships/hyperlink" Id="rId124" Target="https://techtrans.com/2025/01/15/2025-trends-in-the-logistics-industry/" TargetMode="External" /><Relationship Type="http://schemas.openxmlformats.org/officeDocument/2006/relationships/hyperlink" Id="rId91" Target="https://th.kex-express.com/en/services/price-estimation" TargetMode="External" /><Relationship Type="http://schemas.openxmlformats.org/officeDocument/2006/relationships/hyperlink" Id="rId26" Target="https://the-shiv.com/last-mile-delivery-in-vietnam/" TargetMode="External" /><Relationship Type="http://schemas.openxmlformats.org/officeDocument/2006/relationships/hyperlink" Id="rId103" Target="https://valoma.vn/wp-content/uploads/2024/12/Sach-Bao-cao-Logistics-2024-full-ngay-7-12.pdf" TargetMode="External" /><Relationship Type="http://schemas.openxmlformats.org/officeDocument/2006/relationships/hyperlink" Id="rId101" Target="https://viettel.com.vn/en/news-events/news/viettel-announces-comprehensive-logistics-automation-solutions/" TargetMode="External" /><Relationship Type="http://schemas.openxmlformats.org/officeDocument/2006/relationships/hyperlink" Id="rId122" Target="https://www.bito.com/en-us/news-know-how/detail/logistics-trends-2025/" TargetMode="External" /><Relationship Type="http://schemas.openxmlformats.org/officeDocument/2006/relationships/hyperlink" Id="rId93" Target="https://www.cbinsights.com/company/kerry-express" TargetMode="External" /><Relationship Type="http://schemas.openxmlformats.org/officeDocument/2006/relationships/hyperlink" Id="rId114" Target="https://www.cello-square.com/en/blog/view-1612.do" TargetMode="External" /><Relationship Type="http://schemas.openxmlformats.org/officeDocument/2006/relationships/hyperlink" Id="rId123" Target="https://www.cleo.com/blog/logistics-management-trends" TargetMode="External" /><Relationship Type="http://schemas.openxmlformats.org/officeDocument/2006/relationships/hyperlink" Id="rId111" Target="https://www.dcvelocity.com/transportation/2025-logistics-outlook-cautious-optimism-tempered-by-tough-realities" TargetMode="External" /><Relationship Type="http://schemas.openxmlformats.org/officeDocument/2006/relationships/hyperlink" Id="rId109" Target="https://www.edstellar.com/blog/responsibility-assignment-matrix" TargetMode="External" /><Relationship Type="http://schemas.openxmlformats.org/officeDocument/2006/relationships/hyperlink" Id="rId97" Target="https://www.gopostship.com/carriers/ghn-giao-hng-nhanh-tracking" TargetMode="External" /><Relationship Type="http://schemas.openxmlformats.org/officeDocument/2006/relationships/hyperlink" Id="rId25" Target="https://www.ijfmr.com/papers/2024/6/32057.pdf" TargetMode="External" /><Relationship Type="http://schemas.openxmlformats.org/officeDocument/2006/relationships/hyperlink" Id="rId98" Target="https://www.imarcgroup.com/vietnam-logistics-automation-market" TargetMode="External" /><Relationship Type="http://schemas.openxmlformats.org/officeDocument/2006/relationships/hyperlink" Id="rId119" Target="https://www.inboundlogistics.com/articles/2024-supply-chain-predictions/" TargetMode="External" /><Relationship Type="http://schemas.openxmlformats.org/officeDocument/2006/relationships/hyperlink" Id="rId99" Target="https://www.inboundlogistics.com/articles/supply-chain-bottlenecks-causes-challenges-and-resolutions/" TargetMode="External" /><Relationship Type="http://schemas.openxmlformats.org/officeDocument/2006/relationships/hyperlink" Id="rId118" Target="https://www.maersk.com/insights/integrated-logistics/2024/09/23/logistics-readiness-for-the-next-phase-of-e-commerce-in-southeast-asia" TargetMode="External" /><Relationship Type="http://schemas.openxmlformats.org/officeDocument/2006/relationships/hyperlink" Id="rId120" Target="https://www.mckinsey.com/capabilities/operations/our-insights/tech-enabled-transformations-three-supply-chain-success-stories" TargetMode="External" /><Relationship Type="http://schemas.openxmlformats.org/officeDocument/2006/relationships/hyperlink" Id="rId106" Target="https://www.mordorintelligence.com/industry-reports/smart-warehousing-market" TargetMode="External" /><Relationship Type="http://schemas.openxmlformats.org/officeDocument/2006/relationships/hyperlink" Id="rId92" Target="https://www.mordorintelligence.com/industry-reports/thailand-courier-express-and-parcel-cep-market" TargetMode="External" /><Relationship Type="http://schemas.openxmlformats.org/officeDocument/2006/relationships/hyperlink" Id="rId95" Target="https://www.nationthailand.com/business/corporate/40050725" TargetMode="External" /><Relationship Type="http://schemas.openxmlformats.org/officeDocument/2006/relationships/hyperlink" Id="rId29" Target="https://www.oliverwyman.com/our-expertise/insights/2018/may/supply-chain-optimization--levers-for-rapid-ebitda.html" TargetMode="External" /><Relationship Type="http://schemas.openxmlformats.org/officeDocument/2006/relationships/hyperlink" Id="rId110" Target="https://www.optial.com/resources/risk-register" TargetMode="External" /><Relationship Type="http://schemas.openxmlformats.org/officeDocument/2006/relationships/hyperlink" Id="rId105" Target="https://www.panamamaritimeconference.com/xu-huong-phat-trien-logistics-o-viet-nam/" TargetMode="External" /><Relationship Type="http://schemas.openxmlformats.org/officeDocument/2006/relationships/hyperlink" Id="rId89" Target="https://www.sf-express.com/chn/en/price-query" TargetMode="External" /><Relationship Type="http://schemas.openxmlformats.org/officeDocument/2006/relationships/hyperlink" Id="rId30" Target="https://www.splunk.com/en_us/blog/learn/it-tech-spending.html" TargetMode="External" /><Relationship Type="http://schemas.openxmlformats.org/officeDocument/2006/relationships/hyperlink" Id="rId117" Target="https://www.statista.com/outlook/mmo/transportation-logistics/southeast-asia" TargetMode="External" /><Relationship Type="http://schemas.openxmlformats.org/officeDocument/2006/relationships/hyperlink" Id="rId88" Target="https://www.statista.com/statistics/1469270/china-average-delivery-speed-of-courier-services/" TargetMode="External" /><Relationship Type="http://schemas.openxmlformats.org/officeDocument/2006/relationships/hyperlink" Id="rId125" Target="https://www.translogisticsinc.com/blog/logistics-transportation-industry-trends-heading-into-2025" TargetMode="External" /><Relationship Type="http://schemas.openxmlformats.org/officeDocument/2006/relationships/hyperlink" Id="rId115" Target="https://www.trinetix.com/insights/logistics-and-supply-chain-trends" TargetMode="External" /><Relationship Type="http://schemas.openxmlformats.org/officeDocument/2006/relationships/hyperlink" Id="rId107" Target="https://www.vanderlande.com/us/news/how-to-measure-the-success-of-an-automation-project-in-your-distribution-centre/" TargetMode="External" /></Relationships>
</file>

<file path=word/_rels/footnotes.xml.rels><?xml version="1.0" encoding="UTF-8"?><Relationships xmlns="http://schemas.openxmlformats.org/package/2006/relationships"><Relationship Type="http://schemas.openxmlformats.org/officeDocument/2006/relationships/hyperlink" Id="rId87" Target="http://en.people.cn/n3/2025/0113/c90000-20265209.html" TargetMode="External" /><Relationship Type="http://schemas.openxmlformats.org/officeDocument/2006/relationships/hyperlink" Id="rId112" Target="https://cammsgroup.com/solutions/risk-register-software/" TargetMode="External" /><Relationship Type="http://schemas.openxmlformats.org/officeDocument/2006/relationships/hyperlink" Id="rId116" Target="https://docshipper.com/logistics/ai-changing-logistics-supply-chain-2025/" TargetMode="External" /><Relationship Type="http://schemas.openxmlformats.org/officeDocument/2006/relationships/hyperlink" Id="rId27" Target="https://etrr.springeropen.com/articles/10.1186/s12544-025-00706-z" TargetMode="External" /><Relationship Type="http://schemas.openxmlformats.org/officeDocument/2006/relationships/hyperlink" Id="rId121" Target="https://fareye.com/resources/blogs/logistics-innovations-and-trends" TargetMode="External" /><Relationship Type="http://schemas.openxmlformats.org/officeDocument/2006/relationships/hyperlink" Id="rId102" Target="https://ghn.vn/blogs/thong-tin-giao-hang/nguyen-nhan-giao-hang-cham-hon-du-kien-va-cach-khac-phuc" TargetMode="External" /><Relationship Type="http://schemas.openxmlformats.org/officeDocument/2006/relationships/hyperlink" Id="rId28" Target="https://gunungcapital.com/value-creation-strategies-for-manufacturing-investments/" TargetMode="External" /><Relationship Type="http://schemas.openxmlformats.org/officeDocument/2006/relationships/hyperlink" Id="rId104" Target="https://industrial.savills.com.vn/2023/12/thuc-trang-doanh-nghiep-logistics-viet-nam/?lang=vi" TargetMode="External" /><Relationship Type="http://schemas.openxmlformats.org/officeDocument/2006/relationships/hyperlink" Id="rId113" Target="https://insightsoftware.com/blog/20-best-logistics-kpis-and-metric-examples/" TargetMode="External" /><Relationship Type="http://schemas.openxmlformats.org/officeDocument/2006/relationships/hyperlink" Id="rId108" Target="https://interfacing.com/what-is-rasci-raci/" TargetMode="External" /><Relationship Type="http://schemas.openxmlformats.org/officeDocument/2006/relationships/hyperlink" Id="rId90" Target="https://ir.sf-express.com/media/3pefx3uc/fy2024-investor-presentation-ir-website.pdf" TargetMode="External" /><Relationship Type="http://schemas.openxmlformats.org/officeDocument/2006/relationships/hyperlink" Id="rId100" Target="https://mps-asia.com/blogs/tech-news/the-most-unlikely-innovator-in-vietnam-the-post-office" TargetMode="External" /><Relationship Type="http://schemas.openxmlformats.org/officeDocument/2006/relationships/hyperlink" Id="rId94" Target="https://oneship.io/sg/en/thailand-kerry-express-user-guide/" TargetMode="External" /><Relationship Type="http://schemas.openxmlformats.org/officeDocument/2006/relationships/hyperlink" Id="rId96" Target="https://oneship.io/vietnam-ghn-user-guide/" TargetMode="External" /><Relationship Type="http://schemas.openxmlformats.org/officeDocument/2006/relationships/hyperlink" Id="rId124" Target="https://techtrans.com/2025/01/15/2025-trends-in-the-logistics-industry/" TargetMode="External" /><Relationship Type="http://schemas.openxmlformats.org/officeDocument/2006/relationships/hyperlink" Id="rId91" Target="https://th.kex-express.com/en/services/price-estimation" TargetMode="External" /><Relationship Type="http://schemas.openxmlformats.org/officeDocument/2006/relationships/hyperlink" Id="rId26" Target="https://the-shiv.com/last-mile-delivery-in-vietnam/" TargetMode="External" /><Relationship Type="http://schemas.openxmlformats.org/officeDocument/2006/relationships/hyperlink" Id="rId103" Target="https://valoma.vn/wp-content/uploads/2024/12/Sach-Bao-cao-Logistics-2024-full-ngay-7-12.pdf" TargetMode="External" /><Relationship Type="http://schemas.openxmlformats.org/officeDocument/2006/relationships/hyperlink" Id="rId101" Target="https://viettel.com.vn/en/news-events/news/viettel-announces-comprehensive-logistics-automation-solutions/" TargetMode="External" /><Relationship Type="http://schemas.openxmlformats.org/officeDocument/2006/relationships/hyperlink" Id="rId122" Target="https://www.bito.com/en-us/news-know-how/detail/logistics-trends-2025/" TargetMode="External" /><Relationship Type="http://schemas.openxmlformats.org/officeDocument/2006/relationships/hyperlink" Id="rId93" Target="https://www.cbinsights.com/company/kerry-express" TargetMode="External" /><Relationship Type="http://schemas.openxmlformats.org/officeDocument/2006/relationships/hyperlink" Id="rId114" Target="https://www.cello-square.com/en/blog/view-1612.do" TargetMode="External" /><Relationship Type="http://schemas.openxmlformats.org/officeDocument/2006/relationships/hyperlink" Id="rId123" Target="https://www.cleo.com/blog/logistics-management-trends" TargetMode="External" /><Relationship Type="http://schemas.openxmlformats.org/officeDocument/2006/relationships/hyperlink" Id="rId111" Target="https://www.dcvelocity.com/transportation/2025-logistics-outlook-cautious-optimism-tempered-by-tough-realities" TargetMode="External" /><Relationship Type="http://schemas.openxmlformats.org/officeDocument/2006/relationships/hyperlink" Id="rId109" Target="https://www.edstellar.com/blog/responsibility-assignment-matrix" TargetMode="External" /><Relationship Type="http://schemas.openxmlformats.org/officeDocument/2006/relationships/hyperlink" Id="rId97" Target="https://www.gopostship.com/carriers/ghn-giao-hng-nhanh-tracking" TargetMode="External" /><Relationship Type="http://schemas.openxmlformats.org/officeDocument/2006/relationships/hyperlink" Id="rId25" Target="https://www.ijfmr.com/papers/2024/6/32057.pdf" TargetMode="External" /><Relationship Type="http://schemas.openxmlformats.org/officeDocument/2006/relationships/hyperlink" Id="rId98" Target="https://www.imarcgroup.com/vietnam-logistics-automation-market" TargetMode="External" /><Relationship Type="http://schemas.openxmlformats.org/officeDocument/2006/relationships/hyperlink" Id="rId119" Target="https://www.inboundlogistics.com/articles/2024-supply-chain-predictions/" TargetMode="External" /><Relationship Type="http://schemas.openxmlformats.org/officeDocument/2006/relationships/hyperlink" Id="rId99" Target="https://www.inboundlogistics.com/articles/supply-chain-bottlenecks-causes-challenges-and-resolutions/" TargetMode="External" /><Relationship Type="http://schemas.openxmlformats.org/officeDocument/2006/relationships/hyperlink" Id="rId118" Target="https://www.maersk.com/insights/integrated-logistics/2024/09/23/logistics-readiness-for-the-next-phase-of-e-commerce-in-southeast-asia" TargetMode="External" /><Relationship Type="http://schemas.openxmlformats.org/officeDocument/2006/relationships/hyperlink" Id="rId120" Target="https://www.mckinsey.com/capabilities/operations/our-insights/tech-enabled-transformations-three-supply-chain-success-stories" TargetMode="External" /><Relationship Type="http://schemas.openxmlformats.org/officeDocument/2006/relationships/hyperlink" Id="rId106" Target="https://www.mordorintelligence.com/industry-reports/smart-warehousing-market" TargetMode="External" /><Relationship Type="http://schemas.openxmlformats.org/officeDocument/2006/relationships/hyperlink" Id="rId92" Target="https://www.mordorintelligence.com/industry-reports/thailand-courier-express-and-parcel-cep-market" TargetMode="External" /><Relationship Type="http://schemas.openxmlformats.org/officeDocument/2006/relationships/hyperlink" Id="rId95" Target="https://www.nationthailand.com/business/corporate/40050725" TargetMode="External" /><Relationship Type="http://schemas.openxmlformats.org/officeDocument/2006/relationships/hyperlink" Id="rId29" Target="https://www.oliverwyman.com/our-expertise/insights/2018/may/supply-chain-optimization--levers-for-rapid-ebitda.html" TargetMode="External" /><Relationship Type="http://schemas.openxmlformats.org/officeDocument/2006/relationships/hyperlink" Id="rId110" Target="https://www.optial.com/resources/risk-register" TargetMode="External" /><Relationship Type="http://schemas.openxmlformats.org/officeDocument/2006/relationships/hyperlink" Id="rId105" Target="https://www.panamamaritimeconference.com/xu-huong-phat-trien-logistics-o-viet-nam/" TargetMode="External" /><Relationship Type="http://schemas.openxmlformats.org/officeDocument/2006/relationships/hyperlink" Id="rId89" Target="https://www.sf-express.com/chn/en/price-query" TargetMode="External" /><Relationship Type="http://schemas.openxmlformats.org/officeDocument/2006/relationships/hyperlink" Id="rId30" Target="https://www.splunk.com/en_us/blog/learn/it-tech-spending.html" TargetMode="External" /><Relationship Type="http://schemas.openxmlformats.org/officeDocument/2006/relationships/hyperlink" Id="rId117" Target="https://www.statista.com/outlook/mmo/transportation-logistics/southeast-asia" TargetMode="External" /><Relationship Type="http://schemas.openxmlformats.org/officeDocument/2006/relationships/hyperlink" Id="rId88" Target="https://www.statista.com/statistics/1469270/china-average-delivery-speed-of-courier-services/" TargetMode="External" /><Relationship Type="http://schemas.openxmlformats.org/officeDocument/2006/relationships/hyperlink" Id="rId125" Target="https://www.translogisticsinc.com/blog/logistics-transportation-industry-trends-heading-into-2025" TargetMode="External" /><Relationship Type="http://schemas.openxmlformats.org/officeDocument/2006/relationships/hyperlink" Id="rId115" Target="https://www.trinetix.com/insights/logistics-and-supply-chain-trends" TargetMode="External" /><Relationship Type="http://schemas.openxmlformats.org/officeDocument/2006/relationships/hyperlink" Id="rId107" Target="https://www.vanderlande.com/us/news/how-to-measure-the-success-of-an-automation-project-in-your-distribution-cent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2025-07-09T08:53:20Z</dcterms:created>
  <dcterms:modified xsi:type="dcterms:W3CDTF">2025-07-09T08:53:20Z</dcterms:modified>
</cp:coreProperties>
</file>

<file path=docProps/custom.xml><?xml version="1.0" encoding="utf-8"?>
<Properties xmlns="http://schemas.openxmlformats.org/officeDocument/2006/custom-properties" xmlns:vt="http://schemas.openxmlformats.org/officeDocument/2006/docPropsVTypes"/>
</file>