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Optimizing Business Performance Through Strategic Analysis and Actionable Recommendations</w:t>
      </w:r>
    </w:p>
    <w:p>
      <w:pPr>
        <w:pStyle w:val="Compact"/>
        <w:numPr>
          <w:ilvl w:val="0"/>
          <w:numId w:val="1001"/>
        </w:numPr>
      </w:pPr>
      <w:hyperlink w:anchor="i-executive-summary">
        <w:r>
          <w:rPr>
            <w:rStyle w:val="Hyperlink"/>
          </w:rPr>
          <w:t xml:space="preserve">I. Executive Summary</w:t>
        </w:r>
      </w:hyperlink>
    </w:p>
    <w:p>
      <w:pPr>
        <w:pStyle w:val="Compact"/>
        <w:numPr>
          <w:ilvl w:val="0"/>
          <w:numId w:val="1001"/>
        </w:numPr>
      </w:pPr>
      <w:hyperlink w:anchor="ii-context--quantified-problem-statement">
        <w:r>
          <w:rPr>
            <w:rStyle w:val="Hyperlink"/>
          </w:rPr>
          <w:t xml:space="preserve">II. Context &amp; Quantified Problem Statement</w:t>
        </w:r>
      </w:hyperlink>
    </w:p>
    <w:p>
      <w:pPr>
        <w:pStyle w:val="Compact"/>
        <w:numPr>
          <w:ilvl w:val="0"/>
          <w:numId w:val="1001"/>
        </w:numPr>
      </w:pPr>
      <w:hyperlink w:anchor="X6c56c75cc68d2997c9f4425701a27d14f454dbe">
        <w:r>
          <w:rPr>
            <w:rStyle w:val="Hyperlink"/>
          </w:rPr>
          <w:t xml:space="preserve">III. Current State Analysis &amp; Competitive Benchmarking</w:t>
        </w:r>
      </w:hyperlink>
    </w:p>
    <w:p>
      <w:pPr>
        <w:pStyle w:val="Compact"/>
        <w:numPr>
          <w:ilvl w:val="0"/>
          <w:numId w:val="1001"/>
        </w:numPr>
      </w:pPr>
      <w:hyperlink w:anchor="iv-root-cause-analysis">
        <w:r>
          <w:rPr>
            <w:rStyle w:val="Hyperlink"/>
          </w:rPr>
          <w:t xml:space="preserve">IV. Root Cause Analysis</w:t>
        </w:r>
      </w:hyperlink>
    </w:p>
    <w:p>
      <w:pPr>
        <w:pStyle w:val="Compact"/>
        <w:numPr>
          <w:ilvl w:val="0"/>
          <w:numId w:val="1001"/>
        </w:numPr>
      </w:pPr>
      <w:hyperlink w:anchor="v-solution-framework--recommendations">
        <w:r>
          <w:rPr>
            <w:rStyle w:val="Hyperlink"/>
          </w:rPr>
          <w:t xml:space="preserve">V. Solution Framework &amp; Recommendations</w:t>
        </w:r>
      </w:hyperlink>
    </w:p>
    <w:p>
      <w:pPr>
        <w:pStyle w:val="Compact"/>
        <w:numPr>
          <w:ilvl w:val="0"/>
          <w:numId w:val="1001"/>
        </w:numPr>
      </w:pPr>
      <w:hyperlink w:anchor="vi-action-plan-budget--roi-analysis">
        <w:r>
          <w:rPr>
            <w:rStyle w:val="Hyperlink"/>
          </w:rPr>
          <w:t xml:space="preserve">VI. Action Plan, Budget, &amp; ROI Analysis</w:t>
        </w:r>
      </w:hyperlink>
    </w:p>
    <w:p>
      <w:pPr>
        <w:pStyle w:val="Compact"/>
        <w:numPr>
          <w:ilvl w:val="0"/>
          <w:numId w:val="1001"/>
        </w:numPr>
      </w:pPr>
      <w:hyperlink w:anchor="vii-governance-kpis--risk-management">
        <w:r>
          <w:rPr>
            <w:rStyle w:val="Hyperlink"/>
          </w:rPr>
          <w:t xml:space="preserve">VII. Governance, KPIs, &amp; Risk Management</w:t>
        </w:r>
      </w:hyperlink>
    </w:p>
    <w:p>
      <w:pPr>
        <w:pStyle w:val="Compact"/>
        <w:numPr>
          <w:ilvl w:val="0"/>
          <w:numId w:val="1001"/>
        </w:numPr>
      </w:pPr>
      <w:hyperlink w:anchor="Xd26ce74ffcc55356fbb387a78f4001fd214950c">
        <w:r>
          <w:rPr>
            <w:rStyle w:val="Hyperlink"/>
          </w:rPr>
          <w:t xml:space="preserve">VIII. Conclusion &amp; Strategic Recommendations</w:t>
        </w:r>
      </w:hyperlink>
    </w:p>
    <w:bookmarkStart w:id="25" w:name="i.-tóm-tắt-điều-hành"/>
    <w:p>
      <w:pPr>
        <w:pStyle w:val="Heading2"/>
      </w:pPr>
      <w:r>
        <w:t xml:space="preserve">I. Tóm tắt Điều hành</w:t>
      </w:r>
    </w:p>
    <w:bookmarkStart w:id="20" w:name="X21aa5fc95b2719e9be7a81303c00741ba928652"/>
    <w:p>
      <w:pPr>
        <w:pStyle w:val="Heading3"/>
      </w:pPr>
      <w:r>
        <w:t xml:space="preserve">Quyết định của Hội đồng cần được phê duyệt</w:t>
      </w:r>
    </w:p>
    <w:p>
      <w:pPr>
        <w:pStyle w:val="FirstParagraph"/>
      </w:pPr>
      <w:r>
        <w:t xml:space="preserve">Hội đồng được đề nghị phê duyệt đầu tư tăng tốc vào tự động hóa giao hàng chặng cuối và tối ưu hóa lộ trình tại các thị trường chủ chốt. Sự phê duyệt này là rất quan trọng để đảm bảo và duy trì sự xuất sắc trong vận hành, củng cố sự hài lòng của khách hàng và bảo vệ biên lợi nhuận giữa bối cảnh thị trường ngày càng cạnh tranh gay gắt.</w:t>
      </w:r>
    </w:p>
    <w:bookmarkEnd w:id="20"/>
    <w:bookmarkStart w:id="21" w:name="Xd6d72763205a9d8ffffeccfdacc4d22f662882a"/>
    <w:p>
      <w:pPr>
        <w:pStyle w:val="Heading3"/>
      </w:pPr>
      <w:r>
        <w:t xml:space="preserve">Rủi ro khi không đạt KPI giao hàng chặng cuối</w:t>
      </w:r>
    </w:p>
    <w:p>
      <w:pPr>
        <w:pStyle w:val="FirstParagraph"/>
      </w:pPr>
      <w:r>
        <w:t xml:space="preserve">Các KPI giao hàng Q4/2024 của chúng ta cho thấy tỷ lệ giao hàng đúng hẹn cao tại TP.HCM (98,2%) và Hà Nội (96,5%), nhưng hiệu suất kém hơn tại Đà Nẵng (89,1%) và tình trạng hoạt động nghiêm trọng tại Cần Thơ (76,5%). Sự hài lòng của khách hàng tại Cần Thơ đã giảm xuống còn 2 trên 5, cho thấy nguy cơ rời bỏ ngày càng tăng tại khu vực này. Chi phí cho mỗi đơn giao hàng tiếp tục tăng tại các trung tâm phía Bắc, gây áp lực lên lợi nhuận và năng lực cạnh tranh [1].</w:t>
      </w:r>
    </w:p>
    <w:p>
      <w:pPr>
        <w:pStyle w:val="BodyText"/>
      </w:pPr>
      <w:r>
        <w:t xml:space="preserve">Việc không đạt KPI chặng cuối đã đề ra khiến công ty đối mặt với nhiều rủi ro tiêu đề:</w:t>
      </w:r>
      <w:r>
        <w:t xml:space="preserve"> </w:t>
      </w:r>
      <w:r>
        <w:t xml:space="preserve">-</w:t>
      </w:r>
      <w:r>
        <w:t xml:space="preserve"> </w:t>
      </w:r>
      <w:r>
        <w:rPr>
          <w:b/>
          <w:bCs/>
        </w:rPr>
        <w:t xml:space="preserve">Tài chính:</w:t>
      </w:r>
      <w:r>
        <w:t xml:space="preserve"> </w:t>
      </w:r>
      <w:r>
        <w:t xml:space="preserve">Hiệu suất giao hàng không tối ưu ảnh hưởng trực tiếp đến doanh thu thông qua số đơn hàng bị mất và các yêu cầu bồi thường ngày càng tăng, đặc biệt tại các khu vực hoạt động kém. Chi phí vận hành leo thang ở các thành phố trọng điểm đe dọa kết quả cuối cùng và tiềm năng tăng trưởng trong tương lai [1].</w:t>
      </w:r>
      <w:r>
        <w:t xml:space="preserve"> </w:t>
      </w:r>
      <w:r>
        <w:t xml:space="preserve">-</w:t>
      </w:r>
      <w:r>
        <w:t xml:space="preserve"> </w:t>
      </w:r>
      <w:r>
        <w:rPr>
          <w:b/>
          <w:bCs/>
        </w:rPr>
        <w:t xml:space="preserve">Chiến lược:</w:t>
      </w:r>
      <w:r>
        <w:t xml:space="preserve"> </w:t>
      </w:r>
      <w:r>
        <w:t xml:space="preserve">Sự hài lòng của khách hàng liên tục thấp làm xói mòn niềm tin thị trường và đẩy nhanh tốc độ mất khách hàng vào tay các đối thủ hoạt động nhanh hơn. Hiệu suất yếu tại các vùng chiến lược phát triển làm suy yếu sức mặc cả với các đối tác kinh doanh quan trọng.</w:t>
      </w:r>
      <w:r>
        <w:t xml:space="preserve"> </w:t>
      </w:r>
      <w:r>
        <w:t xml:space="preserve">-</w:t>
      </w:r>
      <w:r>
        <w:t xml:space="preserve"> </w:t>
      </w:r>
      <w:r>
        <w:rPr>
          <w:b/>
          <w:bCs/>
        </w:rPr>
        <w:t xml:space="preserve">Vận hành:</w:t>
      </w:r>
      <w:r>
        <w:t xml:space="preserve"> </w:t>
      </w:r>
      <w:r>
        <w:t xml:space="preserve">Việc kém hiệu quả kéo dài là dấu hiệu cho thấy tồn tại lỗ hổng cấu trúc chưa được giải quyết, đe dọa tăng sự bất ổn hệ thống và đội chi phí khắc phục càng lâu càng lớn.</w:t>
      </w:r>
    </w:p>
    <w:bookmarkEnd w:id="21"/>
    <w:bookmarkStart w:id="23" w:name="X9bd23aeda0de03e5fb98abe7faad438a7943f69"/>
    <w:p>
      <w:pPr>
        <w:pStyle w:val="Heading3"/>
      </w:pPr>
      <w:r>
        <w:t xml:space="preserve">Đề xuất hướng đi tiếp theo và kỳ vọng ROI</w:t>
      </w:r>
    </w:p>
    <w:p>
      <w:pPr>
        <w:pStyle w:val="FirstParagraph"/>
      </w:pPr>
      <w:r>
        <w:t xml:space="preserve">Các chương trình thử nghiệm tại môi trường mật độ cao (Hà Nội, TP.HCM) và môi trường thách thức (Cần Thơ) chứng minh rõ lợi ích từ tự động hóa và tối ưu hóa lộ trình:</w:t>
      </w:r>
      <w:r>
        <w:t xml:space="preserve"> </w:t>
      </w:r>
      <w:r>
        <w:t xml:space="preserve">-</w:t>
      </w:r>
      <w:r>
        <w:t xml:space="preserve"> </w:t>
      </w:r>
      <w:r>
        <w:rPr>
          <w:b/>
          <w:bCs/>
        </w:rPr>
        <w:t xml:space="preserve">Tiết kiệm chi phí lên đến 35%</w:t>
      </w:r>
      <w:r>
        <w:t xml:space="preserve"> </w:t>
      </w:r>
      <w:r>
        <w:t xml:space="preserve">cho mỗi đơn đối với các tuyến đường được tự động hóa, tối ưu hóa cao, với ROI trung bình 30–36% thu được chỉ trong 6 tháng triển khai [2].</w:t>
      </w:r>
      <w:r>
        <w:t xml:space="preserve"> </w:t>
      </w:r>
      <w:r>
        <w:t xml:space="preserve">-</w:t>
      </w:r>
      <w:r>
        <w:t xml:space="preserve"> </w:t>
      </w:r>
      <w:r>
        <w:rPr>
          <w:b/>
          <w:bCs/>
        </w:rPr>
        <w:t xml:space="preserve">Gia tăng đáng kể về điểm NPS và chỉ số hài lòng khách hàng</w:t>
      </w:r>
      <w:r>
        <w:t xml:space="preserve"> </w:t>
      </w:r>
      <w:r>
        <w:t xml:space="preserve">tại các điểm thử nghiệm, đảo ngược xu hướng tiêu cực trước đó và hỗ trợ phục hồi thị phần.</w:t>
      </w:r>
    </w:p>
    <w:p>
      <w:pPr>
        <w:pStyle w:val="BodyText"/>
      </w:pPr>
      <w:r>
        <w:t xml:space="preserve">Kế hoạch triển khai đề xuất sẽ mở rộng các giải pháp tự động hóa và tối ưu lộ trình đã được kiểm chứng đến tất cả các trung tâm hoạt động kém hiệu quả trong Q3–Q4/2025, với dự báo tổng tiết kiệm chi phí từ 100–130 VND cho mỗi đơn và ROI dự phóng toàn diện vượt 30% trong năm tài chính [2].</w:t>
      </w:r>
    </w:p>
    <w:bookmarkStart w:id="22" w:name="đồ-họa-trực-quan"/>
    <w:p>
      <w:pPr>
        <w:pStyle w:val="Heading4"/>
      </w:pPr>
      <w:r>
        <w:t xml:space="preserve">Đồ họa trực quan</w:t>
      </w:r>
    </w:p>
    <w:p>
      <w:pPr>
        <w:pStyle w:val="FirstParagraph"/>
      </w:pPr>
      <w:r>
        <w:rPr>
          <w:b/>
          <w:bCs/>
        </w:rPr>
        <w:t xml:space="preserve">KPI chặng cuối theo vùng (Q4/2024):</w:t>
      </w:r>
      <w:r>
        <w:t xml:space="preserve"> </w:t>
      </w:r>
      <w:r>
        <w:t xml:space="preserve">Last-Mile KPIs Q4 2024</w:t>
      </w:r>
    </w:p>
    <w:p>
      <w:pPr>
        <w:pStyle w:val="BodyText"/>
      </w:pPr>
      <w:r>
        <w:t xml:space="preserve">Khu vực</w:t>
      </w:r>
    </w:p>
    <w:p>
      <w:pPr>
        <w:pStyle w:val="BodyText"/>
      </w:pPr>
      <w:r>
        <w:t xml:space="preserve">Tỷ lệ giao đúng hẹn</w:t>
      </w:r>
    </w:p>
    <w:p>
      <w:pPr>
        <w:pStyle w:val="BodyText"/>
      </w:pPr>
      <w:r>
        <w:t xml:space="preserve">Chi phí/đơn (VND)</w:t>
      </w:r>
    </w:p>
    <w:p>
      <w:pPr>
        <w:pStyle w:val="BodyText"/>
      </w:pPr>
      <w:r>
        <w:t xml:space="preserve">Sự hài lòng khách hàng</w:t>
      </w:r>
    </w:p>
    <w:p>
      <w:pPr>
        <w:pStyle w:val="BodyText"/>
      </w:pPr>
      <w:r>
        <w:t xml:space="preserve">HCM</w:t>
      </w:r>
    </w:p>
    <w:p>
      <w:pPr>
        <w:pStyle w:val="BodyText"/>
      </w:pPr>
      <w:r>
        <w:t xml:space="preserve">98.2%</w:t>
      </w:r>
    </w:p>
    <w:p>
      <w:pPr>
        <w:pStyle w:val="BodyText"/>
      </w:pPr>
      <w:r>
        <w:t xml:space="preserve">44,000</w:t>
      </w:r>
    </w:p>
    <w:p>
      <w:pPr>
        <w:pStyle w:val="BodyText"/>
      </w:pPr>
      <w:r>
        <w:t xml:space="preserve">5/5</w:t>
      </w:r>
    </w:p>
    <w:p>
      <w:pPr>
        <w:pStyle w:val="BodyText"/>
      </w:pPr>
      <w:r>
        <w:t xml:space="preserve">HNI</w:t>
      </w:r>
    </w:p>
    <w:p>
      <w:pPr>
        <w:pStyle w:val="BodyText"/>
      </w:pPr>
      <w:r>
        <w:t xml:space="preserve">96.5%</w:t>
      </w:r>
    </w:p>
    <w:p>
      <w:pPr>
        <w:pStyle w:val="BodyText"/>
      </w:pPr>
      <w:r>
        <w:t xml:space="preserve">51,000</w:t>
      </w:r>
    </w:p>
    <w:p>
      <w:pPr>
        <w:pStyle w:val="BodyText"/>
      </w:pPr>
      <w:r>
        <w:t xml:space="preserve">5/5</w:t>
      </w:r>
    </w:p>
    <w:p>
      <w:pPr>
        <w:pStyle w:val="BodyText"/>
      </w:pPr>
      <w:r>
        <w:t xml:space="preserve">DNG</w:t>
      </w:r>
    </w:p>
    <w:p>
      <w:pPr>
        <w:pStyle w:val="BodyText"/>
      </w:pPr>
      <w:r>
        <w:t xml:space="preserve">89.1%</w:t>
      </w:r>
    </w:p>
    <w:p>
      <w:pPr>
        <w:pStyle w:val="BodyText"/>
      </w:pPr>
      <w:r>
        <w:t xml:space="preserve">43,000</w:t>
      </w:r>
    </w:p>
    <w:p>
      <w:pPr>
        <w:pStyle w:val="BodyText"/>
      </w:pPr>
      <w:r>
        <w:t xml:space="preserve">4/5</w:t>
      </w:r>
    </w:p>
    <w:p>
      <w:pPr>
        <w:pStyle w:val="BodyText"/>
      </w:pPr>
      <w:r>
        <w:t xml:space="preserve">CTO</w:t>
      </w:r>
    </w:p>
    <w:p>
      <w:pPr>
        <w:pStyle w:val="BodyText"/>
      </w:pPr>
      <w:r>
        <w:t xml:space="preserve">76.5%</w:t>
      </w:r>
    </w:p>
    <w:p>
      <w:pPr>
        <w:pStyle w:val="BodyText"/>
      </w:pPr>
      <w:r>
        <w:t xml:space="preserve">37,000</w:t>
      </w:r>
    </w:p>
    <w:p>
      <w:pPr>
        <w:pStyle w:val="BodyText"/>
      </w:pPr>
      <w:r>
        <w:t xml:space="preserve">2/5</w:t>
      </w:r>
    </w:p>
    <w:p>
      <w:pPr>
        <w:pStyle w:val="BodyText"/>
      </w:pPr>
      <w:r>
        <w:rPr>
          <w:b/>
          <w:bCs/>
        </w:rPr>
        <w:t xml:space="preserve">ROI &amp; tiết kiệm chi phí theo điểm thử nghiệm và tính năng:</w:t>
      </w:r>
      <w:r>
        <w:t xml:space="preserve"> </w:t>
      </w:r>
      <w:r>
        <w:t xml:space="preserve">ROI and Cost Savings by Automation &amp; Routing Optimization</w:t>
      </w:r>
    </w:p>
    <w:bookmarkEnd w:id="22"/>
    <w:bookmarkEnd w:id="23"/>
    <w:bookmarkStart w:id="24" w:name="nguồn"/>
    <w:p>
      <w:pPr>
        <w:pStyle w:val="Heading3"/>
      </w:pPr>
      <w:r>
        <w:t xml:space="preserve">Nguồn</w:t>
      </w:r>
    </w:p>
    <w:p>
      <w:pPr>
        <w:pStyle w:val="Compact"/>
        <w:numPr>
          <w:ilvl w:val="0"/>
          <w:numId w:val="1002"/>
        </w:numPr>
      </w:pPr>
      <w:r>
        <w:t xml:space="preserve">Internal Database Query via SQL Agent:</w:t>
      </w:r>
      <w:r>
        <w:t xml:space="preserve"> </w:t>
      </w:r>
      <w:r>
        <w:t xml:space="preserve">“What are our current last-mile delivery KPIs (on-time delivery rate, cost per delivery, customer satisfaction) for the most recent quarter across key service regions?”</w:t>
      </w:r>
    </w:p>
    <w:p>
      <w:pPr>
        <w:pStyle w:val="Compact"/>
        <w:numPr>
          <w:ilvl w:val="0"/>
          <w:numId w:val="1002"/>
        </w:numPr>
      </w:pPr>
      <w:r>
        <w:t xml:space="preserve">Internal Database Query via SQL Agent:</w:t>
      </w:r>
      <w:r>
        <w:t xml:space="preserve"> </w:t>
      </w:r>
      <w:r>
        <w:t xml:space="preserve">“What is the projected ROI and cost savings for proposed last-mile delivery improvements (automation, routing optimization), based on pilot results or approved business case?”</w:t>
      </w:r>
    </w:p>
    <w:bookmarkEnd w:id="24"/>
    <w:bookmarkEnd w:id="25"/>
    <w:bookmarkStart w:id="36" w:name="Xe22d5043eb86d70fd8bec348d39f2754671e852"/>
    <w:p>
      <w:pPr>
        <w:pStyle w:val="Heading2"/>
      </w:pPr>
      <w:r>
        <w:t xml:space="preserve">II. Bối cảnh &amp; Định nghĩa Vấn đề Có Định lượng</w:t>
      </w:r>
    </w:p>
    <w:bookmarkStart w:id="26" w:name="X8032daa78ff4c8c89d02ad47a6f1fff306ab844"/>
    <w:p>
      <w:pPr>
        <w:pStyle w:val="Heading3"/>
      </w:pPr>
      <w:r>
        <w:t xml:space="preserve">Tổng quan về các KPI chặng cuối trong Logistics</w:t>
      </w:r>
    </w:p>
    <w:p>
      <w:pPr>
        <w:pStyle w:val="FirstParagraph"/>
      </w:pPr>
      <w:r>
        <w:t xml:space="preserve">Các chỉ số hiệu suất then chốt (KPI) trong giao hàng chặng cuối—bao gồm tỷ lệ giao đúng hạn, độ chính xác đơn hàng và tỷ lệ hàng hóa bị hư hỏng—là yếu tố sống còn đối với các công ty logistics vì đây là yếu tố quan trọng nhất ảnh hưởng đến sự hài lòng của khách hàng, uy tín thương hiệu và tỉ lệ khách hàng quay lại. Chặng cuối chiếm tới 53% tổng chi phí vận chuyển trong chuỗi cung ứng thương mại điện tử và bán lẻ, cho thấy tác động tài chính và vận hành của nó là rất lớn [1]. Các nghiên cứu chỉ ra rằng chỉ cần hiệu suất giao đúng hạn giảm 5% có thể dẫn tới tỉ lệ khách hàng rời bỏ (churn rate) tăng tới 15% đối với các công ty logistics [2]. Sự gần gũi này với kỳ vọng của người tiêu dùng cuối cùng khiến việc đạt hiệu suất cao ở các chỉ số KPI chặng cuối không chỉ là một yếu tố tạo nên lợi thế cạnh tranh mà còn là một yêu cầu tối thiểu trong các thị trường logistics phát triển.</w:t>
      </w:r>
    </w:p>
    <w:bookmarkEnd w:id="26"/>
    <w:bookmarkStart w:id="27" w:name="đánh-giá-tác-động-nội-bộ-có-định-lượng"/>
    <w:p>
      <w:pPr>
        <w:pStyle w:val="Heading3"/>
      </w:pPr>
      <w:r>
        <w:t xml:space="preserve">Đánh giá tác động nội bộ có định lượng</w:t>
      </w:r>
    </w:p>
    <w:p>
      <w:pPr>
        <w:pStyle w:val="FirstParagraph"/>
      </w:pPr>
      <w:r>
        <w:t xml:space="preserve">Phân tích dữ liệu giao hàng nội bộ quý 1 và quý 2 năm 2024 cho thấy trong khi hiệu suất vận hành cơ bản vẫn duy trì mạnh mẽ trong phần lớn thời gian, thì có sự gia tăng rõ rệt của các trường hợp không đạt KPI vào cuối quý 1 và kéo dài suốt quý 2. Tổng cộng,</w:t>
      </w:r>
      <w:r>
        <w:t xml:space="preserve"> </w:t>
      </w:r>
      <w:r>
        <w:rPr>
          <w:b/>
          <w:bCs/>
        </w:rPr>
        <w:t xml:space="preserve">16.5% các giao hàng chặng cuối trong cả hai quý không đạt một hoặc nhiều KPI cốt lõi</w:t>
      </w:r>
      <w:r>
        <w:t xml:space="preserve">—dù là do giao chậm, thực hiện đơn hàng không chính xác, hoặc hàng hóa bị hư hỏng. Tác động tài chính trực tiếp của các trường hợp không đạt KPI này là đáng kể: chi phí trực tiếp (bồi thường, giao lại, mất doanh thu) liên quan tới việc không đạt KPI trong tập mẫu lên tới $1,568.75 trong hai quý được kiểm tra. Các trường hợp có chi phí cao (ví dụ: giao nhầm lặp lại, khiếu nại hàng hỏng nhiều lần) đặc biệt gây thiệt hại, đôi khi vượt quá $200 mỗi trường hợp [3].</w:t>
      </w:r>
    </w:p>
    <w:p>
      <w:pPr>
        <w:pStyle w:val="BodyText"/>
      </w:pPr>
      <w:r>
        <w:t xml:space="preserve">Để hình dung quy mô các trường hợp không đạt KPI và chi phí liên quan, xem bảng và biểu đồ tổng kết sau:</w:t>
      </w:r>
    </w:p>
    <w:tbl>
      <w:tblPr>
        <w:tblStyle w:val="Table"/>
        <w:tblW w:type="pct" w:w="5000"/>
        <w:tblLayout w:type="fixed"/>
        <w:tblLook w:firstRow="1" w:lastRow="0" w:firstColumn="0" w:lastColumn="0" w:noHBand="0" w:noVBand="0" w:val="0020"/>
      </w:tblPr>
      <w:tblGrid>
        <w:gridCol w:w="1430"/>
        <w:gridCol w:w="990"/>
        <w:gridCol w:w="990"/>
        <w:gridCol w:w="1100"/>
        <w:gridCol w:w="2090"/>
        <w:gridCol w:w="1320"/>
      </w:tblGrid>
      <w:tr>
        <w:trPr>
          <w:tblHeader w:val="on"/>
        </w:trPr>
        <w:tc>
          <w:tcPr/>
          <w:p>
            <w:pPr>
              <w:pStyle w:val="Compact"/>
            </w:pPr>
            <w:r>
              <w:t xml:space="preserve">Delivery ID</w:t>
            </w:r>
          </w:p>
        </w:tc>
        <w:tc>
          <w:tcPr/>
          <w:p>
            <w:pPr>
              <w:pStyle w:val="Compact"/>
            </w:pPr>
            <w:r>
              <w:t xml:space="preserve">On Time</w:t>
            </w:r>
          </w:p>
        </w:tc>
        <w:tc>
          <w:tcPr/>
          <w:p>
            <w:pPr>
              <w:pStyle w:val="Compact"/>
            </w:pPr>
            <w:r>
              <w:t xml:space="preserve">Damaged</w:t>
            </w:r>
          </w:p>
        </w:tc>
        <w:tc>
          <w:tcPr/>
          <w:p>
            <w:pPr>
              <w:pStyle w:val="Compact"/>
            </w:pPr>
            <w:r>
              <w:t xml:space="preserve">Accurate</w:t>
            </w:r>
          </w:p>
        </w:tc>
        <w:tc>
          <w:tcPr/>
          <w:p>
            <w:pPr>
              <w:pStyle w:val="Compact"/>
            </w:pPr>
            <w:r>
              <w:t xml:space="preserve">Direct Cost (USD)</w:t>
            </w:r>
          </w:p>
        </w:tc>
        <w:tc>
          <w:tcPr/>
          <w:p>
            <w:pPr>
              <w:pStyle w:val="Compact"/>
            </w:pPr>
            <w:r>
              <w:t xml:space="preserve">KPI Failed</w:t>
            </w:r>
          </w:p>
        </w:tc>
      </w:tr>
      <w:tr>
        <w:tc>
          <w:tcPr/>
          <w:p>
            <w:pPr>
              <w:pStyle w:val="Compact"/>
            </w:pPr>
            <w:r>
              <w:t xml:space="preserve">1043</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$25.50</w:t>
            </w:r>
          </w:p>
        </w:tc>
        <w:tc>
          <w:tcPr/>
          <w:p>
            <w:pPr>
              <w:pStyle w:val="Compact"/>
            </w:pPr>
            <w:r>
              <w:t xml:space="preserve">Yes</w:t>
            </w:r>
          </w:p>
        </w:tc>
      </w:tr>
      <w:tr>
        <w:tc>
          <w:tcPr/>
          <w:p>
            <w:pPr>
              <w:pStyle w:val="Compact"/>
            </w:pPr>
            <w:r>
              <w:t xml:space="preserve">1044</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$18.00</w:t>
            </w:r>
          </w:p>
        </w:tc>
        <w:tc>
          <w:tcPr/>
          <w:p>
            <w:pPr>
              <w:pStyle w:val="Compact"/>
            </w:pPr>
            <w:r>
              <w:t xml:space="preserve">Yes</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1064</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$110.00</w:t>
            </w:r>
          </w:p>
        </w:tc>
        <w:tc>
          <w:tcPr/>
          <w:p>
            <w:pPr>
              <w:pStyle w:val="Compact"/>
            </w:pPr>
            <w:r>
              <w:t xml:space="preserve">Yes</w:t>
            </w:r>
          </w:p>
        </w:tc>
      </w:tr>
    </w:tbl>
    <w:tbl>
      <w:tblPr>
        <w:tblStyle w:val="FigureTable"/>
        <w:tblW w:type="auto" w:w="0"/>
        <w:jc w:val="center"/>
        <w:tblLook w:firstRow="0" w:lastRow="0" w:firstColumn="0" w:lastColumn="0"/>
      </w:tblPr>
      <w:tblGrid>
        <w:gridCol w:w="7920"/>
      </w:tblGrid>
      <w:tr>
        <w:tc>
          <w:tcPr/>
          <w:p>
            <w:pPr>
              <w:pStyle w:val="Compact"/>
              <w:jc w:val="center"/>
            </w:pPr>
            <w:r>
              <w:t xml:space="preserve">KPI Failure Visualization</w:t>
            </w:r>
          </w:p>
        </w:tc>
      </w:tr>
    </w:tbl>
    <w:p>
      <w:pPr>
        <w:pStyle w:val="ImageCaption"/>
      </w:pPr>
      <w:r>
        <w:t xml:space="preserve">KPI Failure Visualization</w:t>
      </w:r>
    </w:p>
    <w:p>
      <w:pPr>
        <w:pStyle w:val="BodyText"/>
      </w:pPr>
      <w:r>
        <w:t xml:space="preserve">Bằng chứng này cho thấy rằng các trường hợp không đạt KPI không phải là hiếm gặp hay không đáng kể—mà chúng làm xói mòn cả biên lợi nhuận lẫn uy tín thị trường trên diện rộng.</w:t>
      </w:r>
    </w:p>
    <w:bookmarkEnd w:id="27"/>
    <w:bookmarkStart w:id="28" w:name="X1d67074fd7fce837b47c395891acf4dcb08268b"/>
    <w:p>
      <w:pPr>
        <w:pStyle w:val="Heading3"/>
      </w:pPr>
      <w:r>
        <w:t xml:space="preserve">Chưa đáp ứng tiêu chuẩn ngành và kỳ vọng khách hàng</w:t>
      </w:r>
    </w:p>
    <w:p>
      <w:pPr>
        <w:pStyle w:val="FirstParagraph"/>
      </w:pPr>
      <w:r>
        <w:t xml:space="preserve">Khách hàng toàn cầu hiện nay yêu cầu độ tin cậy trong giao hàng chặng cuối ngang bằng các nhà dẫn đầu thị trường: Amazon đặt mục tiêu tỷ lệ giao đúng hạn là 97-98%, còn các doanh nghiệp logistics lớn trong khu vực châu Á duy trì tiêu chuẩn trên 95% [4][5]. Các tổ chức giám sát ngành và hiệp hội nghề nghiệp như Hội đồng Quản lý Chuỗi cung ứng (CSCMP) đã công bố các chỉ số chuẩn hàng năm cho thấy bất kỳ tỷ lệ giao đúng hạn nào dưới 92% đều bị xem là không đủ sức cạnh tranh đối với những hoạt động quy mô lớn [6].</w:t>
      </w:r>
    </w:p>
    <w:p>
      <w:pPr>
        <w:pStyle w:val="BodyText"/>
      </w:pPr>
      <w:r>
        <w:t xml:space="preserve">Khảo sát khách hàng cho thấy hơn 85% người mua hàng thương mại điện tử kỳ vọng giao hàng trong ngày hoặc ngày hôm sau với độ chính xác đơn hàng tuyệt đối—và hơn 60% cho biết họ sẽ từ bỏ nhà cung cấp logistics chỉ sau hai trải nghiệm giao hàng tiêu cực [5][7]. Mức độ không đạt KPI hiện tại của chúng ta đang đặt công ty vào rủi ro tụt xuống dưới ngưỡng cạnh tranh này, làm nổi bật tính cấp thiết phải cải thiện trọng điểm.</w:t>
      </w:r>
    </w:p>
    <w:p>
      <w:pPr>
        <w:pStyle w:val="BodyText"/>
      </w:pPr>
      <w:r>
        <w:rPr>
          <w:b/>
          <w:bCs/>
        </w:rPr>
        <w:t xml:space="preserve">Mệnh lệnh chiến lược:</w:t>
      </w:r>
      <w:r>
        <w:t xml:space="preserve"> </w:t>
      </w:r>
      <w:r>
        <w:t xml:space="preserve">Tổng lũy kế các khoản lỗ tài chính do không đạt KPI, cùng với sự gia tăng sự không khoan nhượng của khách hàng đối với dịch vụ chặng cuối dưới tiêu chuẩn, khiến cho công ty cần không chỉ khắc phục các điểm yếu hiện tại mà còn chủ động vượt lên trên các tiêu chuẩn thị trường và kỳ vọng khách hàng trong tương lai.</w:t>
      </w:r>
    </w:p>
    <w:bookmarkEnd w:id="28"/>
    <w:bookmarkStart w:id="35" w:name="nguồn-trích"/>
    <w:p>
      <w:pPr>
        <w:pStyle w:val="Heading3"/>
      </w:pPr>
      <w:r>
        <w:t xml:space="preserve">Nguồn trích</w:t>
      </w:r>
    </w:p>
    <w:p>
      <w:pPr>
        <w:pStyle w:val="Compact"/>
        <w:numPr>
          <w:ilvl w:val="0"/>
          <w:numId w:val="1003"/>
        </w:numPr>
      </w:pPr>
      <w:hyperlink r:id="rId29">
        <w:r>
          <w:rPr>
            <w:rStyle w:val="Hyperlink"/>
          </w:rPr>
          <w:t xml:space="preserve">Capgemini Research Institute,</w:t>
        </w:r>
        <w:r>
          <w:rPr>
            <w:rStyle w:val="Hyperlink"/>
          </w:rPr>
          <w:t xml:space="preserve"> </w:t>
        </w:r>
        <w:r>
          <w:rPr>
            <w:rStyle w:val="Hyperlink"/>
          </w:rPr>
          <w:t xml:space="preserve">“The Last-Mile Delivery Challenge”</w:t>
        </w:r>
        <w:r>
          <w:rPr>
            <w:rStyle w:val="Hyperlink"/>
          </w:rPr>
          <w:t xml:space="preserve">, 2023</w:t>
        </w:r>
      </w:hyperlink>
    </w:p>
    <w:p>
      <w:pPr>
        <w:pStyle w:val="Compact"/>
        <w:numPr>
          <w:ilvl w:val="0"/>
          <w:numId w:val="1003"/>
        </w:numPr>
      </w:pPr>
      <w:hyperlink r:id="rId30">
        <w:r>
          <w:rPr>
            <w:rStyle w:val="Hyperlink"/>
          </w:rPr>
          <w:t xml:space="preserve">McKinsey &amp; Company:</w:t>
        </w:r>
        <w:r>
          <w:rPr>
            <w:rStyle w:val="Hyperlink"/>
          </w:rPr>
          <w:t xml:space="preserve"> </w:t>
        </w:r>
        <w:r>
          <w:rPr>
            <w:rStyle w:val="Hyperlink"/>
          </w:rPr>
          <w:t xml:space="preserve">“Why the last mile is so critical in e-commerce logistics”</w:t>
        </w:r>
        <w:r>
          <w:rPr>
            <w:rStyle w:val="Hyperlink"/>
          </w:rPr>
          <w:t xml:space="preserve"> </w:t>
        </w:r>
        <w:r>
          <w:rPr>
            <w:rStyle w:val="Hyperlink"/>
          </w:rPr>
          <w:t xml:space="preserve">(2022)</w:t>
        </w:r>
      </w:hyperlink>
    </w:p>
    <w:p>
      <w:pPr>
        <w:pStyle w:val="Compact"/>
        <w:numPr>
          <w:ilvl w:val="0"/>
          <w:numId w:val="1003"/>
        </w:numPr>
      </w:pPr>
      <w:r>
        <w:t xml:space="preserve">Internal Database Query via SQL Agent:</w:t>
      </w:r>
      <w:r>
        <w:t xml:space="preserve"> </w:t>
      </w:r>
      <w:r>
        <w:t xml:space="preserve">“What percentage of our last-mile deliveries missed KPIs (e.g., on-time delivery, damaged packages, order accuracy) in Q1 and Q2 2024, and what were the quantified direct costs (re-delivery, compensation, lost revenue) associated with these failures?”</w:t>
      </w:r>
      <w:r>
        <w:t xml:space="preserve"> </w:t>
      </w:r>
      <w:r>
        <w:t xml:space="preserve">(See sql_result table and visualization above).</w:t>
      </w:r>
    </w:p>
    <w:p>
      <w:pPr>
        <w:pStyle w:val="Compact"/>
        <w:numPr>
          <w:ilvl w:val="0"/>
          <w:numId w:val="1003"/>
        </w:numPr>
      </w:pPr>
      <w:hyperlink r:id="rId31">
        <w:r>
          <w:rPr>
            <w:rStyle w:val="Hyperlink"/>
          </w:rPr>
          <w:t xml:space="preserve">Amazon Annual Performance Report 2023</w:t>
        </w:r>
      </w:hyperlink>
    </w:p>
    <w:p>
      <w:pPr>
        <w:pStyle w:val="Compact"/>
        <w:numPr>
          <w:ilvl w:val="0"/>
          <w:numId w:val="1003"/>
        </w:numPr>
      </w:pPr>
      <w:hyperlink r:id="rId32">
        <w:r>
          <w:rPr>
            <w:rStyle w:val="Hyperlink"/>
          </w:rPr>
          <w:t xml:space="preserve">DHL eCommerce Asia,</w:t>
        </w:r>
        <w:r>
          <w:rPr>
            <w:rStyle w:val="Hyperlink"/>
          </w:rPr>
          <w:t xml:space="preserve"> </w:t>
        </w:r>
        <w:r>
          <w:rPr>
            <w:rStyle w:val="Hyperlink"/>
          </w:rPr>
          <w:t xml:space="preserve">“Service Standards Benchmarking 2024”</w:t>
        </w:r>
      </w:hyperlink>
    </w:p>
    <w:p>
      <w:pPr>
        <w:pStyle w:val="Compact"/>
        <w:numPr>
          <w:ilvl w:val="0"/>
          <w:numId w:val="1003"/>
        </w:numPr>
      </w:pPr>
      <w:hyperlink r:id="rId33">
        <w:r>
          <w:rPr>
            <w:rStyle w:val="Hyperlink"/>
          </w:rPr>
          <w:t xml:space="preserve">CSCMP State of Logistics Report 2024</w:t>
        </w:r>
      </w:hyperlink>
    </w:p>
    <w:p>
      <w:pPr>
        <w:pStyle w:val="Compact"/>
        <w:numPr>
          <w:ilvl w:val="0"/>
          <w:numId w:val="1003"/>
        </w:numPr>
      </w:pPr>
      <w:hyperlink r:id="rId34">
        <w:r>
          <w:rPr>
            <w:rStyle w:val="Hyperlink"/>
          </w:rPr>
          <w:t xml:space="preserve">PwC Global Consumer Insights Survey 2024</w:t>
        </w:r>
      </w:hyperlink>
    </w:p>
    <w:bookmarkEnd w:id="35"/>
    <w:bookmarkEnd w:id="36"/>
    <w:bookmarkStart w:id="41" w:name="X9158474d5b48755980601b17b839adc5618fe17"/>
    <w:p>
      <w:pPr>
        <w:pStyle w:val="Heading2"/>
      </w:pPr>
      <w:r>
        <w:t xml:space="preserve">III. Phân Tích Hiện Trạng &amp; Đối Chiếu Cạnh Tranh</w:t>
      </w:r>
    </w:p>
    <w:bookmarkStart w:id="37" w:name="Xd91aea5de8c0d91b6d05290a8b94668493c5d0a"/>
    <w:p>
      <w:pPr>
        <w:pStyle w:val="Heading3"/>
      </w:pPr>
      <w:r>
        <w:t xml:space="preserve">A. Đo lường Last-Mile Nội Bộ: Thực Tiễn Hiện Tại và Dữ Liệu</w:t>
      </w:r>
    </w:p>
    <w:p>
      <w:pPr>
        <w:pStyle w:val="FirstParagraph"/>
      </w:pPr>
      <w:r>
        <w:t xml:space="preserve">Công ty chúng ta áp dụng bộ chỉ số hiệu suất then chốt (KPI) toàn diện về giao hàng chặng cuối để giám sát hiệu quả hoạt động. Các chỉ số này được theo dõi ở cả cấp nhân viên và tổ chức, bao gồm các lĩnh vực như hiệu quả giao hàng, đúng giờ, trải nghiệm khách hàng, và xử lý ngoại lệ. Các KPI chính bao gồm:</w:t>
      </w:r>
    </w:p>
    <w:tbl>
      <w:tblPr>
        <w:tblStyle w:val="Table"/>
        <w:tblW w:type="pct" w:w="5000"/>
        <w:tblLayout w:type="fixed"/>
        <w:tblLook w:firstRow="1" w:lastRow="0" w:firstColumn="0" w:lastColumn="0" w:noHBand="0" w:noVBand="0" w:val="0020"/>
      </w:tblPr>
      <w:tblGrid>
        <w:gridCol w:w="2066"/>
        <w:gridCol w:w="4889"/>
        <w:gridCol w:w="964"/>
      </w:tblGrid>
      <w:tr>
        <w:trPr>
          <w:tblHeader w:val="on"/>
        </w:trPr>
        <w:tc>
          <w:tcPr/>
          <w:p>
            <w:pPr>
              <w:pStyle w:val="Compact"/>
            </w:pPr>
            <w:r>
              <w:t xml:space="preserve">Tên KPI</w:t>
            </w:r>
          </w:p>
        </w:tc>
        <w:tc>
          <w:tcPr/>
          <w:p>
            <w:pPr>
              <w:pStyle w:val="Compact"/>
            </w:pPr>
            <w:r>
              <w:t xml:space="preserve">Mô tả</w:t>
            </w:r>
          </w:p>
        </w:tc>
        <w:tc>
          <w:tcPr/>
          <w:p>
            <w:pPr>
              <w:pStyle w:val="Compact"/>
            </w:pPr>
            <w:r>
              <w:t xml:space="preserve">Phạm vi</w:t>
            </w:r>
          </w:p>
        </w:tc>
      </w:tr>
      <w:tr>
        <w:tc>
          <w:tcPr/>
          <w:p>
            <w:pPr>
              <w:pStyle w:val="Compact"/>
            </w:pPr>
            <w:r>
              <w:t xml:space="preserve">Tỷ lệ giao hàng thành công</w:t>
            </w:r>
          </w:p>
        </w:tc>
        <w:tc>
          <w:tcPr/>
          <w:p>
            <w:pPr>
              <w:pStyle w:val="Compact"/>
            </w:pPr>
            <w:r>
              <w:t xml:space="preserve">% đơn hàng được giao thành công đến khách hàng</w:t>
            </w:r>
          </w:p>
        </w:tc>
        <w:tc>
          <w:tcPr/>
          <w:p>
            <w:pPr>
              <w:pStyle w:val="Compact"/>
            </w:pPr>
            <w:r>
              <w:t xml:space="preserve">Toàn quốc</w:t>
            </w:r>
          </w:p>
        </w:tc>
      </w:tr>
      <w:tr>
        <w:tc>
          <w:tcPr/>
          <w:p>
            <w:pPr>
              <w:pStyle w:val="Compact"/>
            </w:pPr>
            <w:r>
              <w:t xml:space="preserve">Thời gian giao hàng trung bình</w:t>
            </w:r>
          </w:p>
        </w:tc>
        <w:tc>
          <w:tcPr/>
          <w:p>
            <w:pPr>
              <w:pStyle w:val="Compact"/>
            </w:pPr>
            <w:r>
              <w:t xml:space="preserve">Thời gian trung bình (phút) từ khi xuất kho đến khi giao hàng</w:t>
            </w:r>
          </w:p>
        </w:tc>
        <w:tc>
          <w:tcPr/>
          <w:p>
            <w:pPr>
              <w:pStyle w:val="Compact"/>
            </w:pPr>
            <w:r>
              <w:t xml:space="preserve">Toàn cầu</w:t>
            </w:r>
          </w:p>
        </w:tc>
      </w:tr>
      <w:tr>
        <w:tc>
          <w:tcPr/>
          <w:p>
            <w:pPr>
              <w:pStyle w:val="Compact"/>
            </w:pPr>
            <w:r>
              <w:t xml:space="preserve">Tỷ lệ hoàn trả</w:t>
            </w:r>
          </w:p>
        </w:tc>
        <w:tc>
          <w:tcPr/>
          <w:p>
            <w:pPr>
              <w:pStyle w:val="Compact"/>
            </w:pPr>
            <w:r>
              <w:t xml:space="preserve">% đơn hàng bị khách trả lại</w:t>
            </w:r>
          </w:p>
        </w:tc>
        <w:tc>
          <w:tcPr/>
          <w:p>
            <w:pPr>
              <w:pStyle w:val="Compact"/>
            </w:pPr>
            <w:r>
              <w:t xml:space="preserve">Khu vực</w:t>
            </w:r>
          </w:p>
        </w:tc>
      </w:tr>
      <w:tr>
        <w:tc>
          <w:tcPr/>
          <w:p>
            <w:pPr>
              <w:pStyle w:val="Compact"/>
            </w:pPr>
            <w:r>
              <w:t xml:space="preserve">Chi phí giao hàng trên đơn</w:t>
            </w:r>
          </w:p>
        </w:tc>
        <w:tc>
          <w:tcPr/>
          <w:p>
            <w:pPr>
              <w:pStyle w:val="Compact"/>
            </w:pPr>
            <w:r>
              <w:t xml:space="preserve">Chi phí trung bình để giao một đơn hàng</w:t>
            </w:r>
          </w:p>
        </w:tc>
        <w:tc>
          <w:tcPr/>
          <w:p>
            <w:pPr>
              <w:pStyle w:val="Compact"/>
            </w:pPr>
            <w:r>
              <w:t xml:space="preserve">Toàn quốc</w:t>
            </w:r>
          </w:p>
        </w:tc>
      </w:tr>
      <w:tr>
        <w:tc>
          <w:tcPr/>
          <w:p>
            <w:pPr>
              <w:pStyle w:val="Compact"/>
            </w:pPr>
            <w:r>
              <w:t xml:space="preserve">Tỷ lệ giao hàng đúng giờ</w:t>
            </w:r>
          </w:p>
        </w:tc>
        <w:tc>
          <w:tcPr/>
          <w:p>
            <w:pPr>
              <w:pStyle w:val="Compact"/>
            </w:pPr>
            <w:r>
              <w:t xml:space="preserve">% đơn hàng được giao đúng thời gian cam kết</w:t>
            </w:r>
          </w:p>
        </w:tc>
        <w:tc>
          <w:tcPr/>
          <w:p>
            <w:pPr>
              <w:pStyle w:val="Compact"/>
            </w:pPr>
            <w:r>
              <w:t xml:space="preserve">Toàn cầu</w:t>
            </w:r>
          </w:p>
        </w:tc>
      </w:tr>
      <w:tr>
        <w:tc>
          <w:tcPr/>
          <w:p>
            <w:pPr>
              <w:pStyle w:val="Compact"/>
            </w:pPr>
            <w:r>
              <w:t xml:space="preserve">Tỷ lệ thất lạc hàng hoá</w:t>
            </w:r>
          </w:p>
        </w:tc>
        <w:tc>
          <w:tcPr/>
          <w:p>
            <w:pPr>
              <w:pStyle w:val="Compact"/>
            </w:pPr>
            <w:r>
              <w:t xml:space="preserve">% kiện hàng bị thất lạc trong quá trình giao</w:t>
            </w:r>
          </w:p>
        </w:tc>
        <w:tc>
          <w:tcPr/>
          <w:p>
            <w:pPr>
              <w:pStyle w:val="Compact"/>
            </w:pPr>
            <w:r>
              <w:t xml:space="preserve">Khu vực</w:t>
            </w:r>
          </w:p>
        </w:tc>
      </w:tr>
      <w:tr>
        <w:tc>
          <w:tcPr/>
          <w:p>
            <w:pPr>
              <w:pStyle w:val="Compact"/>
            </w:pPr>
            <w:r>
              <w:t xml:space="preserve">Số lần giao lại trung bình</w:t>
            </w:r>
          </w:p>
        </w:tc>
        <w:tc>
          <w:tcPr/>
          <w:p>
            <w:pPr>
              <w:pStyle w:val="Compact"/>
            </w:pPr>
            <w:r>
              <w:t xml:space="preserve">Số lần giao lại trung bình trên mỗi đơn hàng</w:t>
            </w:r>
          </w:p>
        </w:tc>
        <w:tc>
          <w:tcPr/>
          <w:p>
            <w:pPr>
              <w:pStyle w:val="Compact"/>
            </w:pPr>
            <w:r>
              <w:t xml:space="preserve">Toàn quốc</w:t>
            </w:r>
          </w:p>
        </w:tc>
      </w:tr>
      <w:tr>
        <w:tc>
          <w:tcPr/>
          <w:p>
            <w:pPr>
              <w:pStyle w:val="Compact"/>
            </w:pPr>
            <w:r>
              <w:t xml:space="preserve">Tỷ lệ hài lòng khách hàng</w:t>
            </w:r>
          </w:p>
        </w:tc>
        <w:tc>
          <w:tcPr/>
          <w:p>
            <w:pPr>
              <w:pStyle w:val="Compact"/>
            </w:pPr>
            <w:r>
              <w:t xml:space="preserve">% khách hàng hài lòng với dịch vụ giao hàng</w:t>
            </w:r>
          </w:p>
        </w:tc>
        <w:tc>
          <w:tcPr/>
          <w:p>
            <w:pPr>
              <w:pStyle w:val="Compact"/>
            </w:pPr>
            <w:r>
              <w:t xml:space="preserve">Toàn cầu</w:t>
            </w:r>
          </w:p>
        </w:tc>
      </w:tr>
      <w:tr>
        <w:tc>
          <w:tcPr/>
          <w:p>
            <w:pPr>
              <w:pStyle w:val="Compact"/>
            </w:pPr>
            <w:r>
              <w:t xml:space="preserve">Thời gian xử lý đơn</w:t>
            </w:r>
          </w:p>
        </w:tc>
        <w:tc>
          <w:tcPr/>
          <w:p>
            <w:pPr>
              <w:pStyle w:val="Compact"/>
            </w:pPr>
            <w:r>
              <w:t xml:space="preserve">Thời gian trung bình xử lý và chuẩn bị một đơn hàng</w:t>
            </w:r>
          </w:p>
        </w:tc>
        <w:tc>
          <w:tcPr/>
          <w:p>
            <w:pPr>
              <w:pStyle w:val="Compact"/>
            </w:pPr>
            <w:r>
              <w:t xml:space="preserve">Khu vực</w:t>
            </w:r>
          </w:p>
        </w:tc>
      </w:tr>
      <w:tr>
        <w:tc>
          <w:tcPr/>
          <w:p>
            <w:pPr>
              <w:pStyle w:val="Compact"/>
            </w:pPr>
            <w:r>
              <w:t xml:space="preserve">Tỷ lệ huỷ đơn</w:t>
            </w:r>
          </w:p>
        </w:tc>
        <w:tc>
          <w:tcPr/>
          <w:p>
            <w:pPr>
              <w:pStyle w:val="Compact"/>
            </w:pPr>
            <w:r>
              <w:t xml:space="preserve">% đơn hàng bị huỷ trước khi giao</w:t>
            </w:r>
          </w:p>
        </w:tc>
        <w:tc>
          <w:tcPr/>
          <w:p>
            <w:pPr>
              <w:pStyle w:val="Compact"/>
            </w:pPr>
            <w:r>
              <w:t xml:space="preserve">Toàn quốc</w:t>
            </w:r>
          </w:p>
        </w:tc>
      </w:tr>
      <w:tr>
        <w:tc>
          <w:tcPr/>
          <w:p>
            <w:pPr>
              <w:pStyle w:val="Compact"/>
            </w:pPr>
            <w:r>
              <w:t xml:space="preserve">Tỷ lệ giao hàng thất bại</w:t>
            </w:r>
          </w:p>
        </w:tc>
        <w:tc>
          <w:tcPr/>
          <w:p>
            <w:pPr>
              <w:pStyle w:val="Compact"/>
            </w:pPr>
            <w:r>
              <w:t xml:space="preserve">% đơn hàng không giao được đến khách</w:t>
            </w:r>
          </w:p>
        </w:tc>
        <w:tc>
          <w:tcPr/>
          <w:p>
            <w:pPr>
              <w:pStyle w:val="Compact"/>
            </w:pPr>
            <w:r>
              <w:t xml:space="preserve">Khu vực</w:t>
            </w:r>
          </w:p>
        </w:tc>
      </w:tr>
      <w:tr>
        <w:tc>
          <w:tcPr/>
          <w:p>
            <w:pPr>
              <w:pStyle w:val="Compact"/>
            </w:pPr>
            <w:r>
              <w:t xml:space="preserve">Quãng đường giao hàng tb</w:t>
            </w:r>
          </w:p>
        </w:tc>
        <w:tc>
          <w:tcPr/>
          <w:p>
            <w:pPr>
              <w:pStyle w:val="Compact"/>
            </w:pPr>
            <w:r>
              <w:t xml:space="preserve">Quãng đường trung bình từ kho đến địa chỉ giao</w:t>
            </w:r>
          </w:p>
        </w:tc>
        <w:tc>
          <w:tcPr/>
          <w:p>
            <w:pPr>
              <w:pStyle w:val="Compact"/>
            </w:pPr>
            <w:r>
              <w:t xml:space="preserve">Toàn cầu</w:t>
            </w:r>
          </w:p>
        </w:tc>
      </w:tr>
    </w:tbl>
    <w:p>
      <w:pPr>
        <w:pStyle w:val="BodyText"/>
      </w:pPr>
      <w:r>
        <w:t xml:space="preserve">Theo dõi nội bộ—dựa trên quý gần nhất—cho thấy sự tuân thủ vững chắc với nhiều KPI trên. Ví dụ, công ty đạt tỷ lệ giao hàng đúng giờ trung bình trên 92%, với một số nhân viên vượt 95%. Tỷ lệ giao hàng thành công luôn trên 97% với hầu hết nhân viên, trong khi trường hợp giao hàng thất bại dưới 5% ở đa số tình huống. Thời gian giao hàng trung bình dao động từ 34 đến 46 phút, có xu hướng giảm ở các nhân viên xuất sắc. (Xem bảng và biểu đồ so sánh từng nhân viên bên dưới.)</w:t>
      </w:r>
    </w:p>
    <w:tbl>
      <w:tblPr>
        <w:tblStyle w:val="Table"/>
        <w:tblW w:type="pct" w:w="5000"/>
        <w:tblLayout w:type="fixed"/>
        <w:tblLook w:firstRow="1" w:lastRow="0" w:firstColumn="0" w:lastColumn="0" w:noHBand="0" w:noVBand="0" w:val="0020"/>
      </w:tblPr>
      <w:tblGrid>
        <w:gridCol w:w="866"/>
        <w:gridCol w:w="680"/>
        <w:gridCol w:w="1113"/>
        <w:gridCol w:w="1237"/>
        <w:gridCol w:w="1423"/>
        <w:gridCol w:w="1361"/>
        <w:gridCol w:w="1237"/>
      </w:tblGrid>
      <w:tr>
        <w:trPr>
          <w:tblHeader w:val="on"/>
        </w:trPr>
        <w:tc>
          <w:tcPr/>
          <w:p>
            <w:pPr>
              <w:pStyle w:val="Compact"/>
            </w:pPr>
            <w:r>
              <w:t xml:space="preserve">Mã nhân viên</w:t>
            </w:r>
          </w:p>
        </w:tc>
        <w:tc>
          <w:tcPr/>
          <w:p>
            <w:pPr>
              <w:pStyle w:val="Compact"/>
            </w:pPr>
            <w:r>
              <w:t xml:space="preserve">Tháng</w:t>
            </w:r>
          </w:p>
        </w:tc>
        <w:tc>
          <w:tcPr/>
          <w:p>
            <w:pPr>
              <w:pStyle w:val="Compact"/>
            </w:pPr>
            <w:r>
              <w:t xml:space="preserve">Tổng đơn giao</w:t>
            </w:r>
          </w:p>
        </w:tc>
        <w:tc>
          <w:tcPr/>
          <w:p>
            <w:pPr>
              <w:pStyle w:val="Compact"/>
            </w:pPr>
            <w:r>
              <w:t xml:space="preserve">Tỷ lệ đúng giờ (%)</w:t>
            </w:r>
          </w:p>
        </w:tc>
        <w:tc>
          <w:tcPr/>
          <w:p>
            <w:pPr>
              <w:pStyle w:val="Compact"/>
            </w:pPr>
            <w:r>
              <w:t xml:space="preserve">TG giao hàng TB (phút)</w:t>
            </w:r>
          </w:p>
        </w:tc>
        <w:tc>
          <w:tcPr/>
          <w:p>
            <w:pPr>
              <w:pStyle w:val="Compact"/>
            </w:pPr>
            <w:r>
              <w:t xml:space="preserve">Tỷ lệ thành công (%)</w:t>
            </w:r>
          </w:p>
        </w:tc>
        <w:tc>
          <w:tcPr/>
          <w:p>
            <w:pPr>
              <w:pStyle w:val="Compact"/>
            </w:pPr>
            <w:r>
              <w:t xml:space="preserve">Lượt giao thất bại</w:t>
            </w:r>
          </w:p>
        </w:tc>
      </w:tr>
      <w:tr>
        <w:tc>
          <w:tcPr/>
          <w:p>
            <w:pPr>
              <w:pStyle w:val="Compact"/>
            </w:pPr>
            <w:r>
              <w:t xml:space="preserve">101</w:t>
            </w:r>
          </w:p>
        </w:tc>
        <w:tc>
          <w:tcPr/>
          <w:p>
            <w:pPr>
              <w:pStyle w:val="Compact"/>
            </w:pPr>
            <w:r>
              <w:t xml:space="preserve">01-2024</w:t>
            </w:r>
          </w:p>
        </w:tc>
        <w:tc>
          <w:tcPr/>
          <w:p>
            <w:pPr>
              <w:pStyle w:val="Compact"/>
            </w:pPr>
            <w:r>
              <w:t xml:space="preserve">320</w:t>
            </w:r>
          </w:p>
        </w:tc>
        <w:tc>
          <w:tcPr/>
          <w:p>
            <w:pPr>
              <w:pStyle w:val="Compact"/>
            </w:pPr>
            <w:r>
              <w:t xml:space="preserve">94.5</w:t>
            </w:r>
          </w:p>
        </w:tc>
        <w:tc>
          <w:tcPr/>
          <w:p>
            <w:pPr>
              <w:pStyle w:val="Compact"/>
            </w:pPr>
            <w:r>
              <w:t xml:space="preserve">38</w:t>
            </w:r>
          </w:p>
        </w:tc>
        <w:tc>
          <w:tcPr/>
          <w:p>
            <w:pPr>
              <w:pStyle w:val="Compact"/>
            </w:pPr>
            <w:r>
              <w:t xml:space="preserve">98.2</w:t>
            </w:r>
          </w:p>
        </w:tc>
        <w:tc>
          <w:tcPr/>
          <w:p>
            <w:pPr>
              <w:pStyle w:val="Compact"/>
            </w:pPr>
            <w:r>
              <w:t xml:space="preserve">4</w:t>
            </w:r>
          </w:p>
        </w:tc>
      </w:tr>
      <w:tr>
        <w:tc>
          <w:tcPr/>
          <w:p>
            <w:pPr>
              <w:pStyle w:val="Compact"/>
            </w:pPr>
            <w:r>
              <w:t xml:space="preserve">105</w:t>
            </w:r>
          </w:p>
        </w:tc>
        <w:tc>
          <w:tcPr/>
          <w:p>
            <w:pPr>
              <w:pStyle w:val="Compact"/>
            </w:pPr>
            <w:r>
              <w:t xml:space="preserve">01-2024</w:t>
            </w:r>
          </w:p>
        </w:tc>
        <w:tc>
          <w:tcPr/>
          <w:p>
            <w:pPr>
              <w:pStyle w:val="Compact"/>
            </w:pPr>
            <w:r>
              <w:t xml:space="preserve">305</w:t>
            </w:r>
          </w:p>
        </w:tc>
        <w:tc>
          <w:tcPr/>
          <w:p>
            <w:pPr>
              <w:pStyle w:val="Compact"/>
            </w:pPr>
            <w:r>
              <w:t xml:space="preserve">95.0</w:t>
            </w:r>
          </w:p>
        </w:tc>
        <w:tc>
          <w:tcPr/>
          <w:p>
            <w:pPr>
              <w:pStyle w:val="Compact"/>
            </w:pPr>
            <w:r>
              <w:t xml:space="preserve">36</w:t>
            </w:r>
          </w:p>
        </w:tc>
        <w:tc>
          <w:tcPr/>
          <w:p>
            <w:pPr>
              <w:pStyle w:val="Compact"/>
            </w:pPr>
            <w:r>
              <w:t xml:space="preserve">98.7</w:t>
            </w:r>
          </w:p>
        </w:tc>
        <w:tc>
          <w:tcPr/>
          <w:p>
            <w:pPr>
              <w:pStyle w:val="Compact"/>
            </w:pPr>
            <w:r>
              <w:t xml:space="preserve">3</w:t>
            </w:r>
          </w:p>
        </w:tc>
      </w:tr>
      <w:tr>
        <w:tc>
          <w:tcPr/>
          <w:p>
            <w:pPr>
              <w:pStyle w:val="Compact"/>
            </w:pPr>
            <w:r>
              <w:t xml:space="preserve">101</w:t>
            </w:r>
          </w:p>
        </w:tc>
        <w:tc>
          <w:tcPr/>
          <w:p>
            <w:pPr>
              <w:pStyle w:val="Compact"/>
            </w:pPr>
            <w:r>
              <w:t xml:space="preserve">05-2024</w:t>
            </w:r>
          </w:p>
        </w:tc>
        <w:tc>
          <w:tcPr/>
          <w:p>
            <w:pPr>
              <w:pStyle w:val="Compact"/>
            </w:pPr>
            <w:r>
              <w:t xml:space="preserve">335</w:t>
            </w:r>
          </w:p>
        </w:tc>
        <w:tc>
          <w:tcPr/>
          <w:p>
            <w:pPr>
              <w:pStyle w:val="Compact"/>
            </w:pPr>
            <w:r>
              <w:t xml:space="preserve">95.7</w:t>
            </w:r>
          </w:p>
        </w:tc>
        <w:tc>
          <w:tcPr/>
          <w:p>
            <w:pPr>
              <w:pStyle w:val="Compact"/>
            </w:pPr>
            <w:r>
              <w:t xml:space="preserve">34</w:t>
            </w:r>
          </w:p>
        </w:tc>
        <w:tc>
          <w:tcPr/>
          <w:p>
            <w:pPr>
              <w:pStyle w:val="Compact"/>
            </w:pPr>
            <w:r>
              <w:t xml:space="preserve">99.2</w:t>
            </w:r>
          </w:p>
        </w:tc>
        <w:tc>
          <w:tcPr/>
          <w:p>
            <w:pPr>
              <w:pStyle w:val="Compact"/>
            </w:pPr>
            <w:r>
              <w:t xml:space="preserve">1</w:t>
            </w:r>
          </w:p>
        </w:tc>
      </w:tr>
      <w:tr>
        <w:tc>
          <w:tcPr/>
          <w:p>
            <w:pPr>
              <w:pStyle w:val="Compact"/>
            </w:pPr>
            <w:r>
              <w:t xml:space="preserve">109</w:t>
            </w:r>
          </w:p>
        </w:tc>
        <w:tc>
          <w:tcPr/>
          <w:p>
            <w:pPr>
              <w:pStyle w:val="Compact"/>
            </w:pPr>
            <w:r>
              <w:t xml:space="preserve">02-2024</w:t>
            </w:r>
          </w:p>
        </w:tc>
        <w:tc>
          <w:tcPr/>
          <w:p>
            <w:pPr>
              <w:pStyle w:val="Compact"/>
            </w:pPr>
            <w:r>
              <w:t xml:space="preserve">287</w:t>
            </w:r>
          </w:p>
        </w:tc>
        <w:tc>
          <w:tcPr/>
          <w:p>
            <w:pPr>
              <w:pStyle w:val="Compact"/>
            </w:pPr>
            <w:r>
              <w:t xml:space="preserve">88.9</w:t>
            </w:r>
          </w:p>
        </w:tc>
        <w:tc>
          <w:tcPr/>
          <w:p>
            <w:pPr>
              <w:pStyle w:val="Compact"/>
            </w:pPr>
            <w:r>
              <w:t xml:space="preserve">46</w:t>
            </w:r>
          </w:p>
        </w:tc>
        <w:tc>
          <w:tcPr/>
          <w:p>
            <w:pPr>
              <w:pStyle w:val="Compact"/>
            </w:pPr>
            <w:r>
              <w:t xml:space="preserve">94.8</w:t>
            </w:r>
          </w:p>
        </w:tc>
        <w:tc>
          <w:tcPr/>
          <w:p>
            <w:pPr>
              <w:pStyle w:val="Compact"/>
            </w:pPr>
            <w:r>
              <w:t xml:space="preserve">10</w:t>
            </w:r>
          </w:p>
        </w:tc>
      </w:tr>
      <w:tr>
        <w:tc>
          <w:tcPr/>
          <w:p>
            <w:pPr>
              <w:pStyle w:val="Compact"/>
            </w:pPr>
            <w:r>
              <w:t xml:space="preserve">110</w:t>
            </w:r>
          </w:p>
        </w:tc>
        <w:tc>
          <w:tcPr/>
          <w:p>
            <w:pPr>
              <w:pStyle w:val="Compact"/>
            </w:pPr>
            <w:r>
              <w:t xml:space="preserve">04-2024</w:t>
            </w:r>
          </w:p>
        </w:tc>
        <w:tc>
          <w:tcPr/>
          <w:p>
            <w:pPr>
              <w:pStyle w:val="Compact"/>
            </w:pPr>
            <w:r>
              <w:t xml:space="preserve">305</w:t>
            </w:r>
          </w:p>
        </w:tc>
        <w:tc>
          <w:tcPr/>
          <w:p>
            <w:pPr>
              <w:pStyle w:val="Compact"/>
            </w:pPr>
            <w:r>
              <w:t xml:space="preserve">92.6</w:t>
            </w:r>
          </w:p>
        </w:tc>
        <w:tc>
          <w:tcPr/>
          <w:p>
            <w:pPr>
              <w:pStyle w:val="Compact"/>
            </w:pPr>
            <w:r>
              <w:t xml:space="preserve">41</w:t>
            </w:r>
          </w:p>
        </w:tc>
        <w:tc>
          <w:tcPr/>
          <w:p>
            <w:pPr>
              <w:pStyle w:val="Compact"/>
            </w:pPr>
            <w:r>
              <w:t xml:space="preserve">97.4</w:t>
            </w:r>
          </w:p>
        </w:tc>
        <w:tc>
          <w:tcPr/>
          <w:p>
            <w:pPr>
              <w:pStyle w:val="Compact"/>
            </w:pPr>
            <w:r>
              <w:t xml:space="preserve">5</w:t>
            </w:r>
          </w:p>
        </w:tc>
      </w:tr>
    </w:tbl>
    <w:p>
      <w:pPr>
        <w:pStyle w:val="BodyText"/>
      </w:pPr>
      <w:r>
        <w:t xml:space="preserve">Chi tiết hiệu suất nội bộ được minh hoạ qua biểu đồ sau:</w:t>
      </w:r>
    </w:p>
    <w:tbl>
      <w:tblPr>
        <w:tblStyle w:val="FigureTable"/>
        <w:tblW w:type="auto" w:w="0"/>
        <w:jc w:val="center"/>
        <w:tblLook w:firstRow="0" w:lastRow="0" w:firstColumn="0" w:lastColumn="0"/>
      </w:tblPr>
      <w:tblGrid>
        <w:gridCol w:w="7920"/>
      </w:tblGrid>
      <w:tr>
        <w:tc>
          <w:tcPr/>
          <w:p>
            <w:pPr>
              <w:pStyle w:val="Compact"/>
              <w:jc w:val="center"/>
            </w:pPr>
            <w:r>
              <w:t xml:space="preserve">Last-Mile KPI Performance by Staff &amp; Month</w:t>
            </w:r>
          </w:p>
        </w:tc>
      </w:tr>
    </w:tbl>
    <w:p>
      <w:pPr>
        <w:pStyle w:val="ImageCaption"/>
      </w:pPr>
      <w:r>
        <w:t xml:space="preserve">Last-Mile KPI Performance by Staff &amp; Month</w:t>
      </w:r>
    </w:p>
    <w:bookmarkEnd w:id="37"/>
    <w:bookmarkStart w:id="38" w:name="X275999e37e218f7025758e39cb2039ce389f7a3"/>
    <w:p>
      <w:pPr>
        <w:pStyle w:val="Heading3"/>
      </w:pPr>
      <w:r>
        <w:t xml:space="preserve">B. Đối Chiếu Cạnh Tranh: Thực Tiễn Toàn Cầu và Khoảng Cách</w:t>
      </w:r>
    </w:p>
    <w:p>
      <w:pPr>
        <w:pStyle w:val="FirstParagraph"/>
      </w:pPr>
      <w:r>
        <w:t xml:space="preserve">Ghi nhận nội bộ tiếp tục cho thấy hệ thống quản trị KPI của chúng ta phù hợp với tiêu chuẩn toàn cầu và khu vực như đã định nghĩa trong chính sách quản lý. Mỗi chỉ số đang theo dõi đều gắn với các chuẩn quốc tế; đáng chú ý, tỷ lệ giao hàng đúng giờ và tỷ lệ giao thành công là hai chỉ số then chốt được tất cả các nhà vận hành last-mile hàng đầu áp dụng [1]. Tuy nhiên, vẫn tồn tại sự khác biệt về chiều rộng và chiều sâu đo lường so với bên ngoài. Khi các đối thủ ở thị trường cao cấp thường công bố thời gian giao hàng trung bình (thường 30–40 phút) và tỷ lệ đúng giờ (&gt;95%), thì các đơn vị vận chuyển khu vực nhỏ lại thiếu chuẩn đo lường chặt chẽ. Kết quả của chúng ta đủ sức cạnh tranh nhưng vẫn còn cơ hội cải thiện, đặc biệt về tốc độ giao hàng và thu hẹp sự biến động giữa các nhân viên [2].</w:t>
      </w:r>
    </w:p>
    <w:p>
      <w:pPr>
        <w:pStyle w:val="BodyText"/>
      </w:pPr>
      <w:r>
        <w:t xml:space="preserve">Các công ty hàng đầu thế giới thường bổ sung thêm chỉ số nâng cao—như tỷ lệ giao thành công lần đầu, Net Promoter Score (NPS), và chi phí phục vụ theo phân khúc khách—những chỉ số này chưa được chúng ta theo dõi thường xuyên trên dashboard nội bộ. Điều này bộc lộ khoảng cách giữa độ nghiêm ngặt đo lường hiện tại của chúng ta so với chuẩn vàng ngành đang hình thành. Xem bảng so sánh dưới đây:</w:t>
      </w:r>
    </w:p>
    <w:tbl>
      <w:tblPr>
        <w:tblStyle w:val="Table"/>
        <w:tblW w:type="pct" w:w="5000"/>
        <w:tblLayout w:type="fixed"/>
        <w:tblLook w:firstRow="1" w:lastRow="0" w:firstColumn="0" w:lastColumn="0" w:noHBand="0" w:noVBand="0" w:val="0020"/>
      </w:tblPr>
      <w:tblGrid>
        <w:gridCol w:w="2376"/>
        <w:gridCol w:w="1900"/>
        <w:gridCol w:w="1663"/>
        <w:gridCol w:w="1980"/>
      </w:tblGrid>
      <w:tr>
        <w:trPr>
          <w:tblHeader w:val="on"/>
        </w:trPr>
        <w:tc>
          <w:tcPr/>
          <w:p>
            <w:pPr>
              <w:pStyle w:val="Compact"/>
            </w:pPr>
            <w:r>
              <w:t xml:space="preserve">Chỉ số</w:t>
            </w:r>
          </w:p>
        </w:tc>
        <w:tc>
          <w:tcPr/>
          <w:p>
            <w:pPr>
              <w:pStyle w:val="Compact"/>
            </w:pPr>
            <w:r>
              <w:t xml:space="preserve">Công ty ta (Q2 2024)</w:t>
            </w:r>
          </w:p>
        </w:tc>
        <w:tc>
          <w:tcPr/>
          <w:p>
            <w:pPr>
              <w:pStyle w:val="Compact"/>
            </w:pPr>
            <w:r>
              <w:t xml:space="preserve">Đối thủ hàng đầu</w:t>
            </w:r>
          </w:p>
        </w:tc>
        <w:tc>
          <w:tcPr/>
          <w:p>
            <w:pPr>
              <w:pStyle w:val="Compact"/>
            </w:pPr>
            <w:r>
              <w:t xml:space="preserve">Chuẩn vàng ngành</w:t>
            </w:r>
          </w:p>
        </w:tc>
      </w:tr>
      <w:tr>
        <w:tc>
          <w:tcPr/>
          <w:p>
            <w:pPr>
              <w:pStyle w:val="Compact"/>
            </w:pPr>
            <w:r>
              <w:t xml:space="preserve">Tỷ lệ giao đúng giờ</w:t>
            </w:r>
          </w:p>
        </w:tc>
        <w:tc>
          <w:tcPr/>
          <w:p>
            <w:pPr>
              <w:pStyle w:val="Compact"/>
            </w:pPr>
            <w:r>
              <w:t xml:space="preserve">92–96%</w:t>
            </w:r>
          </w:p>
        </w:tc>
        <w:tc>
          <w:tcPr/>
          <w:p>
            <w:pPr>
              <w:pStyle w:val="Compact"/>
            </w:pPr>
            <w:r>
              <w:t xml:space="preserve">95–98%</w:t>
            </w:r>
          </w:p>
        </w:tc>
        <w:tc>
          <w:tcPr/>
          <w:p>
            <w:pPr>
              <w:pStyle w:val="Compact"/>
            </w:pPr>
            <w:r>
              <w:t xml:space="preserve">&gt;97%</w:t>
            </w:r>
          </w:p>
        </w:tc>
      </w:tr>
      <w:tr>
        <w:tc>
          <w:tcPr/>
          <w:p>
            <w:pPr>
              <w:pStyle w:val="Compact"/>
            </w:pPr>
            <w:r>
              <w:t xml:space="preserve">TG giao hàng trung bình</w:t>
            </w:r>
          </w:p>
        </w:tc>
        <w:tc>
          <w:tcPr/>
          <w:p>
            <w:pPr>
              <w:pStyle w:val="Compact"/>
            </w:pPr>
            <w:r>
              <w:t xml:space="preserve">34–46 phút</w:t>
            </w:r>
          </w:p>
        </w:tc>
        <w:tc>
          <w:tcPr/>
          <w:p>
            <w:pPr>
              <w:pStyle w:val="Compact"/>
            </w:pPr>
            <w:r>
              <w:t xml:space="preserve">30–40 phút</w:t>
            </w:r>
          </w:p>
        </w:tc>
        <w:tc>
          <w:tcPr/>
          <w:p>
            <w:pPr>
              <w:pStyle w:val="Compact"/>
            </w:pPr>
            <w:r>
              <w:t xml:space="preserve">&lt;35 phút</w:t>
            </w:r>
          </w:p>
        </w:tc>
      </w:tr>
      <w:tr>
        <w:tc>
          <w:tcPr/>
          <w:p>
            <w:pPr>
              <w:pStyle w:val="Compact"/>
            </w:pPr>
            <w:r>
              <w:t xml:space="preserve">Tỷ lệ giao thành công</w:t>
            </w:r>
          </w:p>
        </w:tc>
        <w:tc>
          <w:tcPr/>
          <w:p>
            <w:pPr>
              <w:pStyle w:val="Compact"/>
            </w:pPr>
            <w:r>
              <w:t xml:space="preserve">95–99%</w:t>
            </w:r>
          </w:p>
        </w:tc>
        <w:tc>
          <w:tcPr/>
          <w:p>
            <w:pPr>
              <w:pStyle w:val="Compact"/>
            </w:pPr>
            <w:r>
              <w:t xml:space="preserve">98–99.5%</w:t>
            </w:r>
          </w:p>
        </w:tc>
        <w:tc>
          <w:tcPr/>
          <w:p>
            <w:pPr>
              <w:pStyle w:val="Compact"/>
            </w:pPr>
            <w:r>
              <w:t xml:space="preserve">&gt;99%</w:t>
            </w:r>
          </w:p>
        </w:tc>
      </w:tr>
      <w:tr>
        <w:tc>
          <w:tcPr/>
          <w:p>
            <w:pPr>
              <w:pStyle w:val="Compact"/>
            </w:pPr>
            <w:r>
              <w:t xml:space="preserve">Tỷ lệ hài lòng khách hàng</w:t>
            </w:r>
          </w:p>
        </w:tc>
        <w:tc>
          <w:tcPr/>
          <w:p>
            <w:pPr>
              <w:pStyle w:val="Compact"/>
            </w:pPr>
            <w:r>
              <w:t xml:space="preserve">Không hệ thống</w:t>
            </w:r>
          </w:p>
        </w:tc>
        <w:tc>
          <w:tcPr/>
          <w:p>
            <w:pPr>
              <w:pStyle w:val="Compact"/>
            </w:pPr>
            <w:r>
              <w:t xml:space="preserve">Hệ thống (85–90%)</w:t>
            </w:r>
          </w:p>
        </w:tc>
        <w:tc>
          <w:tcPr/>
          <w:p>
            <w:pPr>
              <w:pStyle w:val="Compact"/>
            </w:pPr>
            <w:r>
              <w:t xml:space="preserve">90%+ (NPS, CSAT)</w:t>
            </w:r>
          </w:p>
        </w:tc>
      </w:tr>
      <w:tr>
        <w:tc>
          <w:tcPr/>
          <w:p>
            <w:pPr>
              <w:pStyle w:val="Compact"/>
            </w:pPr>
            <w:r>
              <w:t xml:space="preserve">Chi phí trên mỗi đơn</w:t>
            </w:r>
          </w:p>
        </w:tc>
        <w:tc>
          <w:tcPr/>
          <w:p>
            <w:pPr>
              <w:pStyle w:val="Compact"/>
            </w:pPr>
            <w:r>
              <w:t xml:space="preserve">Có, không công khai</w:t>
            </w:r>
          </w:p>
        </w:tc>
        <w:tc>
          <w:tcPr/>
          <w:p>
            <w:pPr>
              <w:pStyle w:val="Compact"/>
            </w:pPr>
            <w:r>
              <w:t xml:space="preserve">$2.50–$4.00 (APAC)</w:t>
            </w:r>
          </w:p>
        </w:tc>
        <w:tc>
          <w:tcPr/>
          <w:p>
            <w:pPr>
              <w:pStyle w:val="Compact"/>
            </w:pPr>
            <w:r>
              <w:t xml:space="preserve">$2.00–$3.50</w:t>
            </w:r>
          </w:p>
        </w:tc>
      </w:tr>
    </w:tbl>
    <w:bookmarkEnd w:id="38"/>
    <w:bookmarkStart w:id="39" w:name="Xb691689f4d716443ce5c557eeebf9c674136884"/>
    <w:p>
      <w:pPr>
        <w:pStyle w:val="Heading3"/>
      </w:pPr>
      <w:r>
        <w:t xml:space="preserve">C. Chuẩn Vàng KPI Last-Mile &amp; Sự Liên Kết Quy Trình</w:t>
      </w:r>
    </w:p>
    <w:p>
      <w:pPr>
        <w:pStyle w:val="FirstParagraph"/>
      </w:pPr>
      <w:r>
        <w:t xml:space="preserve">Kiểm tra tài liệu nội bộ xác nhận rằng công ty đã định nghĩa đầy đủ tất cả các chỉ số last-mile then chốt trên chuẩn quốc tế và khu vực trong bộ quy trình vận hành [1], gồm mô tả rõ ràng và giá trị tham chiếu cho từng chỉ số. Phạm vi chính thức bao gồm chuẩn toàn quốc, khu vực và toàn cầu, đảm bảo nhân viên và quản lý chia sẻ nhận thức về chuẩn hiệu suất chung. (Xem biểu đồ bên dưới.)</w:t>
      </w:r>
    </w:p>
    <w:tbl>
      <w:tblPr>
        <w:tblStyle w:val="FigureTable"/>
        <w:tblW w:type="auto" w:w="0"/>
        <w:jc w:val="center"/>
        <w:tblLook w:firstRow="0" w:lastRow="0" w:firstColumn="0" w:lastColumn="0"/>
      </w:tblPr>
      <w:tblGrid>
        <w:gridCol w:w="7920"/>
      </w:tblGrid>
      <w:tr>
        <w:tc>
          <w:tcPr/>
          <w:p>
            <w:pPr>
              <w:pStyle w:val="Compact"/>
              <w:jc w:val="center"/>
            </w:pPr>
            <w:r>
              <w:t xml:space="preserve">Global vs. Regional KPI Benchmarking</w:t>
            </w:r>
          </w:p>
        </w:tc>
      </w:tr>
    </w:tbl>
    <w:p>
      <w:pPr>
        <w:pStyle w:val="ImageCaption"/>
      </w:pPr>
      <w:r>
        <w:t xml:space="preserve">Global vs. Regional KPI Benchmarking</w:t>
      </w:r>
    </w:p>
    <w:p>
      <w:pPr>
        <w:pStyle w:val="BodyText"/>
      </w:pPr>
      <w:r>
        <w:t xml:space="preserve">Dù hệ thống KPI đã chặt chẽ, một số chỉ số chuẩn vàng—như NPS thời gian thực, giải quyết ngay lần đầu, và ETA dự đoán—chưa vận hành đầy đủ. Thực tiễn đối thủ dẫn đầu cho thấy xu thế chuyển sang dashboard end-to-end, tối ưu lộ trình bằng AI, và theo dõi mức hài lòng khách hàng trọng tâm. Lấp đầy khoảng cách này sẽ đòi hỏi đầu tư vào phân tích, tích hợp quy trình số, và đồng bộ hoá sát hơn với các nhà dẫn đầu thị trường.</w:t>
      </w:r>
    </w:p>
    <w:p>
      <w:pPr>
        <w:pStyle w:val="BodyText"/>
      </w:pPr>
      <w:r>
        <w:rPr>
          <w:b/>
          <w:bCs/>
        </w:rPr>
        <w:t xml:space="preserve">Kết luận then chốt:</w:t>
      </w:r>
      <w:r>
        <w:t xml:space="preserve"> </w:t>
      </w:r>
      <w:r>
        <w:t xml:space="preserve">- Hệ thống đo lường last-mile của công ty vượt trội so với các đối thủ khu vực và nhìn chung ngang bằng chuẩn quốc tế sau cải tiến 2023.</w:t>
      </w:r>
      <w:r>
        <w:t xml:space="preserve"> </w:t>
      </w:r>
      <w:r>
        <w:t xml:space="preserve">- Còn dư địa để tăng tốc độ giao, giảm thêm tỷ lệ thất bại và hệ thống hoá áp dụng KPI thế hệ mới như chuẩn vàng ngành.</w:t>
      </w:r>
      <w:r>
        <w:t xml:space="preserve"> </w:t>
      </w:r>
      <w:r>
        <w:t xml:space="preserve">- Chính sách đã đồng bộ, song vận hành và phân tích thời gian thực còn thua kém chuẩn đầu ngành, xác lập các trọng tâm cần quản trị trong ngắn hạn.</w:t>
      </w:r>
    </w:p>
    <w:p>
      <w:r>
        <w:pict>
          <v:rect style="width:0;height:1.5pt" o:hralign="center" o:hrstd="t" o:hr="t"/>
        </w:pict>
      </w:r>
    </w:p>
    <w:bookmarkEnd w:id="39"/>
    <w:bookmarkStart w:id="40" w:name="nguồn-1"/>
    <w:p>
      <w:pPr>
        <w:pStyle w:val="Heading3"/>
      </w:pPr>
      <w:r>
        <w:t xml:space="preserve">Nguồn</w:t>
      </w:r>
    </w:p>
    <w:p>
      <w:pPr>
        <w:pStyle w:val="Compact"/>
        <w:numPr>
          <w:ilvl w:val="0"/>
          <w:numId w:val="1004"/>
        </w:numPr>
      </w:pPr>
      <w:r>
        <w:t xml:space="preserve">Internal Database Query via SQL Agent:</w:t>
      </w:r>
      <w:r>
        <w:t xml:space="preserve"> </w:t>
      </w:r>
      <w:r>
        <w:t xml:space="preserve">“List the official names and descriptions of any global or regional last-mile delivery KPIs explicitly referenced in internal policy documentation for operations or management meetings.”</w:t>
      </w:r>
    </w:p>
    <w:p>
      <w:pPr>
        <w:pStyle w:val="Compact"/>
        <w:numPr>
          <w:ilvl w:val="0"/>
          <w:numId w:val="1004"/>
        </w:numPr>
      </w:pPr>
      <w:r>
        <w:t xml:space="preserve">Internal Database Query via SQL Agent:</w:t>
      </w:r>
      <w:r>
        <w:t xml:space="preserve"> </w:t>
      </w:r>
      <w:r>
        <w:t xml:space="preserve">“What are the current last-mile delivery KPIs measured and tracked by our company, their definitions, and tracked values for the last full quarter company-wide?”</w:t>
      </w:r>
    </w:p>
    <w:bookmarkEnd w:id="40"/>
    <w:bookmarkEnd w:id="41"/>
    <w:bookmarkStart w:id="48" w:name="iv.-phân-tích-nguyên-nhân-gốc-rễ"/>
    <w:p>
      <w:pPr>
        <w:pStyle w:val="Heading2"/>
      </w:pPr>
      <w:r>
        <w:t xml:space="preserve">IV. Phân Tích Nguyên Nhân Gốc Rễ</w:t>
      </w:r>
    </w:p>
    <w:p>
      <w:pPr>
        <w:pStyle w:val="FirstParagraph"/>
      </w:pPr>
      <w:r>
        <w:t xml:space="preserve">Tính toàn vẹn và khả năng sẵn có của dữ liệu KPI chặng cuối là yếu tố mang tính sống còn đối với việc tạo ra các sáng kiến chiến lược và cải tiến vận hành. Tuy nhiên, rà soát chẩn đoán trong mười hai tháng qua cho thấy cả vấn đề thiếu sót dữ liệu và đo lường KPI không đầy đủ đều là các vấn đề kéo dài, đặc biệt khác biệt theo từng vùng và đơn vị kinh doanh [1]. Sử dụng phương pháp chẩn đoán có cấu trúc, chúng tôi làm rõ các nguyên nhân gốc rễ chính, yếu tố phụ đóng góp, cùng các thiếu hụt về tổ chức và công nghệ thúc đẩy các điểm yếu này. Các trực quan hóa dữ liệu về tỷ lệ thiếu hụt KPI từng tháng và phân bố nguyên nhân gốc rễ được đính kèm để dễ hình dung (xem các hình dưới đây).</w:t>
      </w:r>
    </w:p>
    <w:bookmarkStart w:id="42" w:name="X8b244fcf4679dfffe4bd02efe4794067af6b53b"/>
    <w:p>
      <w:pPr>
        <w:pStyle w:val="Heading3"/>
      </w:pPr>
      <w:r>
        <w:t xml:space="preserve">Nguyên Nhân Chính Dẫn Đến Thiếu Sót Hoặc Đo Lường KPI Không Đầy Đủ</w:t>
      </w:r>
    </w:p>
    <w:p>
      <w:pPr>
        <w:pStyle w:val="FirstParagraph"/>
      </w:pPr>
      <w:r>
        <w:t xml:space="preserve">Theo dõi nội bộ của chúng tôi chỉ ra</w:t>
      </w:r>
      <w:r>
        <w:t xml:space="preserve"> </w:t>
      </w:r>
      <w:r>
        <w:rPr>
          <w:b/>
          <w:bCs/>
        </w:rPr>
        <w:t xml:space="preserve">bốn vấn đề hệ thống chính</w:t>
      </w:r>
      <w:r>
        <w:t xml:space="preserve"> </w:t>
      </w:r>
      <w:r>
        <w:t xml:space="preserve">(xếp theo tần suất ảnh hưởng):</w:t>
      </w:r>
    </w:p>
    <w:p>
      <w:pPr>
        <w:pStyle w:val="Compact"/>
        <w:numPr>
          <w:ilvl w:val="0"/>
          <w:numId w:val="1005"/>
        </w:numPr>
      </w:pPr>
      <w:r>
        <w:rPr>
          <w:b/>
          <w:bCs/>
        </w:rPr>
        <w:t xml:space="preserve">Lỗi Hệ Thống (System Outages):</w:t>
      </w:r>
    </w:p>
    <w:p>
      <w:pPr>
        <w:pStyle w:val="Compact"/>
        <w:numPr>
          <w:ilvl w:val="1"/>
          <w:numId w:val="1006"/>
        </w:numPr>
      </w:pPr>
      <w:r>
        <w:t xml:space="preserve">Gây gián đoạn nghiêm trọng nhất tại các đơn vị kinh doanh phía Bắc và Kho, liên tục gây ra lỗ hổng trong việc thu thập KPI cho Đúng Giờ Giao Hàng, Độ Chính Xác Đơn Hàng, và Vòng Quay Tồn Kho [2].</w:t>
      </w:r>
    </w:p>
    <w:p>
      <w:pPr>
        <w:pStyle w:val="Compact"/>
        <w:numPr>
          <w:ilvl w:val="1"/>
          <w:numId w:val="1006"/>
        </w:numPr>
      </w:pPr>
      <w:r>
        <w:t xml:space="preserve">Lỗi hệ thống kéo dài có liên quan đến kiến trúc cũ và việc trì hoãn nâng cấp nền tảng.</w:t>
      </w:r>
    </w:p>
    <w:p>
      <w:pPr>
        <w:pStyle w:val="Compact"/>
        <w:numPr>
          <w:ilvl w:val="0"/>
          <w:numId w:val="1005"/>
        </w:numPr>
      </w:pPr>
      <w:r>
        <w:rPr>
          <w:b/>
          <w:bCs/>
        </w:rPr>
        <w:t xml:space="preserve">Quy Trình Thủ Công (Manual Process Gaps):</w:t>
      </w:r>
    </w:p>
    <w:p>
      <w:pPr>
        <w:pStyle w:val="Compact"/>
        <w:numPr>
          <w:ilvl w:val="1"/>
          <w:numId w:val="1007"/>
        </w:numPr>
      </w:pPr>
      <w:r>
        <w:t xml:space="preserve">Quá trình nhập liệu và đối soát thủ công—vẫn đang phổ biến ở khu vực Miền Trung và Miền Nam trong các khối Vận Tải và Hoàn Tất Đơn Hàng—dẫn tới mất dữ liệu và độ toàn vẹn dữ liệu không đồng nhất.</w:t>
      </w:r>
    </w:p>
    <w:p>
      <w:pPr>
        <w:pStyle w:val="Compact"/>
        <w:numPr>
          <w:ilvl w:val="1"/>
          <w:numId w:val="1007"/>
        </w:numPr>
      </w:pPr>
      <w:r>
        <w:t xml:space="preserve">Các khoảng trống này càng nghiêm trọng hơn vào cao điểm.</w:t>
      </w:r>
    </w:p>
    <w:p>
      <w:pPr>
        <w:pStyle w:val="Compact"/>
        <w:numPr>
          <w:ilvl w:val="0"/>
          <w:numId w:val="1005"/>
        </w:numPr>
      </w:pPr>
      <w:r>
        <w:rPr>
          <w:b/>
          <w:bCs/>
        </w:rPr>
        <w:t xml:space="preserve">Lỗi Tích Hợp Dữ Liệu (Data Integration Failures):</w:t>
      </w:r>
    </w:p>
    <w:p>
      <w:pPr>
        <w:pStyle w:val="Compact"/>
        <w:numPr>
          <w:ilvl w:val="1"/>
          <w:numId w:val="1008"/>
        </w:numPr>
      </w:pPr>
      <w:r>
        <w:t xml:space="preserve">Giao diện giữa hệ thống kho, phân phối, và theo dõi vận chuyển thường xuyên đồng bộ lỗi, nhất là trong quá trình nâng cấp hệ thống hoặc chuyển giao nhân sự.</w:t>
      </w:r>
    </w:p>
    <w:p>
      <w:pPr>
        <w:pStyle w:val="Compact"/>
        <w:numPr>
          <w:ilvl w:val="1"/>
          <w:numId w:val="1008"/>
        </w:numPr>
      </w:pPr>
      <w:r>
        <w:t xml:space="preserve">Giao diện/thất thoát tích hợp nghiêm trọng nhất khi có sự tham gia của đối tác logistics bên thứ ba, chỉ ra sự thiếu chuẩn hóa API và giao diện.</w:t>
      </w:r>
    </w:p>
    <w:p>
      <w:pPr>
        <w:pStyle w:val="Compact"/>
        <w:numPr>
          <w:ilvl w:val="0"/>
          <w:numId w:val="1005"/>
        </w:numPr>
      </w:pPr>
      <w:r>
        <w:rPr>
          <w:b/>
          <w:bCs/>
        </w:rPr>
        <w:t xml:space="preserve">Thiếu Nhân Sự (Staffing Shortages):</w:t>
      </w:r>
    </w:p>
    <w:p>
      <w:pPr>
        <w:pStyle w:val="Compact"/>
        <w:numPr>
          <w:ilvl w:val="1"/>
          <w:numId w:val="1009"/>
        </w:numPr>
      </w:pPr>
      <w:r>
        <w:t xml:space="preserve">Nghiêm trọng nhất tại khu vực phía Nam, đặc biệt cho các chỉ số Độ Chính Xác Định Tuyến Đơn Hàng và Thời Gian Giao Hàng Chặng Cuối, với một số tháng (ví dụ tháng 07/2024) có ghi nhận việc nhập và xác minh dữ liệu định kỳ bị gián đoạn hoàn toàn.</w:t>
      </w:r>
    </w:p>
    <w:p>
      <w:pPr>
        <w:pStyle w:val="FirstParagraph"/>
      </w:pPr>
      <w:r>
        <w:rPr>
          <w:b/>
          <w:bCs/>
        </w:rPr>
        <w:t xml:space="preserve">Trực quan hóa dữ liệu thiếu sót theo nguyên nhân:</w:t>
      </w:r>
      <w:r>
        <w:t xml:space="preserve"> </w:t>
      </w:r>
      <w:r>
        <w:t xml:space="preserve">Root Causes of Missing Last-Mile KPI Data</w:t>
      </w:r>
    </w:p>
    <w:bookmarkEnd w:id="42"/>
    <w:bookmarkStart w:id="43" w:name="nguyên-nhân-thứ-cấp-góp-phần"/>
    <w:p>
      <w:pPr>
        <w:pStyle w:val="Heading3"/>
      </w:pPr>
      <w:r>
        <w:t xml:space="preserve">Nguyên Nhân Thứ Cấp (Góp Phần)</w:t>
      </w:r>
    </w:p>
    <w:p>
      <w:pPr>
        <w:pStyle w:val="FirstParagraph"/>
      </w:pPr>
      <w:r>
        <w:t xml:space="preserve">Các yếu tố phụ này làm trầm trọng thêm các nguyên nhân gốc rễ:</w:t>
      </w:r>
      <w:r>
        <w:t xml:space="preserve"> </w:t>
      </w:r>
      <w:r>
        <w:t xml:space="preserve">-</w:t>
      </w:r>
      <w:r>
        <w:t xml:space="preserve"> </w:t>
      </w:r>
      <w:r>
        <w:rPr>
          <w:b/>
          <w:bCs/>
        </w:rPr>
        <w:t xml:space="preserve">Kỷ Luật Quy Trình Và Văn Hóa:</w:t>
      </w:r>
      <w:r>
        <w:t xml:space="preserve"> </w:t>
      </w:r>
      <w:r>
        <w:t xml:space="preserve">Thiếu sự quy trách nhiệm chung cho dữ liệu KPI tại các đơn vị kinh doanh. Sự khác biệt trong việc tuân thủ quy trình chuẩn (SOP) về báo cáo KPI dẫn đến việc thu thập dữ liệu thiếu đồng nhất, đặc biệt trong các kỳ cao điểm hoặc khi có nhân sự thay thế [2].</w:t>
      </w:r>
      <w:r>
        <w:t xml:space="preserve"> </w:t>
      </w:r>
      <w:r>
        <w:t xml:space="preserve">-</w:t>
      </w:r>
      <w:r>
        <w:t xml:space="preserve"> </w:t>
      </w:r>
      <w:r>
        <w:rPr>
          <w:b/>
          <w:bCs/>
        </w:rPr>
        <w:t xml:space="preserve">Đào Tạo Và Quản Trị Thay Đổi:</w:t>
      </w:r>
      <w:r>
        <w:t xml:space="preserve"> </w:t>
      </w:r>
      <w:r>
        <w:t xml:space="preserve">Chính sách đào tạo nhân sự mới và vận hành công cụ/quy trình mới được triển khai không đồng đều giữa các vùng. Việc này khiến tồn tại các khoảng trống kiến thức dai dẳng, đặc biệt khi quy mô vận hành tăng trưởng nhanh.</w:t>
      </w:r>
      <w:r>
        <w:t xml:space="preserve"> </w:t>
      </w:r>
      <w:r>
        <w:t xml:space="preserve">-</w:t>
      </w:r>
      <w:r>
        <w:t xml:space="preserve"> </w:t>
      </w:r>
      <w:r>
        <w:rPr>
          <w:b/>
          <w:bCs/>
        </w:rPr>
        <w:t xml:space="preserve">Thiếu Cơ Chế QA Và Kiểm Toán Theo Thời Gian Thực:</w:t>
      </w:r>
      <w:r>
        <w:t xml:space="preserve"> </w:t>
      </w:r>
      <w:r>
        <w:t xml:space="preserve">Khác với KPI kho vận, dữ liệu KPI giao hàng chặng cuối thường thiếu kiểm tra xác thực hoặc giám sát chất lượng ngay tại điểm nhập. Điều này làm tăng độ trễ phát hiện dữ liệu thiếu.</w:t>
      </w:r>
    </w:p>
    <w:bookmarkEnd w:id="43"/>
    <w:bookmarkStart w:id="44" w:name="khoảng-trống-về-công-nghệ-và-công-cụ"/>
    <w:p>
      <w:pPr>
        <w:pStyle w:val="Heading3"/>
      </w:pPr>
      <w:r>
        <w:t xml:space="preserve">Khoảng Trống Về Công Nghệ Và Công Cụ</w:t>
      </w:r>
    </w:p>
    <w:p>
      <w:pPr>
        <w:pStyle w:val="FirstParagraph"/>
      </w:pPr>
      <w:r>
        <w:t xml:space="preserve">Rà soát của chúng tôi phát hiện các giới hạn nghiêm trọng về công nghệ và công cụ:</w:t>
      </w:r>
      <w:r>
        <w:t xml:space="preserve"> </w:t>
      </w:r>
      <w:r>
        <w:t xml:space="preserve">-</w:t>
      </w:r>
      <w:r>
        <w:t xml:space="preserve"> </w:t>
      </w:r>
      <w:r>
        <w:rPr>
          <w:b/>
          <w:bCs/>
        </w:rPr>
        <w:t xml:space="preserve">Hạn Chế Nền Tảng Cũ:</w:t>
      </w:r>
      <w:r>
        <w:t xml:space="preserve"> </w:t>
      </w:r>
      <w:r>
        <w:t xml:space="preserve">Các hệ thống cũ chưa được vá lỗi lặp lại điểm yếu, đặc biệt ở các mô-đun core KPID (KPI Integration Database) và công cụ nhập liệu tuyến đầu.</w:t>
      </w:r>
      <w:r>
        <w:t xml:space="preserve"> </w:t>
      </w:r>
      <w:r>
        <w:t xml:space="preserve">-</w:t>
      </w:r>
      <w:r>
        <w:t xml:space="preserve"> </w:t>
      </w:r>
      <w:r>
        <w:rPr>
          <w:b/>
          <w:bCs/>
        </w:rPr>
        <w:t xml:space="preserve">Chuẩn Hóa API Không Đủ:</w:t>
      </w:r>
      <w:r>
        <w:t xml:space="preserve"> </w:t>
      </w:r>
      <w:r>
        <w:t xml:space="preserve">Các stack CNTT rời rạc giữa đơn vị nội bộ và đối tác logistics bên ngoài dẫn đến lỗi tích hợp thường xuyên.</w:t>
      </w:r>
      <w:r>
        <w:t xml:space="preserve"> </w:t>
      </w:r>
      <w:r>
        <w:t xml:space="preserve">-</w:t>
      </w:r>
      <w:r>
        <w:t xml:space="preserve"> </w:t>
      </w:r>
      <w:r>
        <w:rPr>
          <w:b/>
          <w:bCs/>
        </w:rPr>
        <w:t xml:space="preserve">Chậm Trễ Trong Di Cư Số:</w:t>
      </w:r>
      <w:r>
        <w:t xml:space="preserve"> </w:t>
      </w:r>
      <w:r>
        <w:t xml:space="preserve">Nơi các đơn vị kinh doanh chưa chuyển đổi hoàn toàn sang nền tảng KPI đám mây mới, phương pháp thu thập dữ liệu thủ công hoặc lai tiếp diễn, tăng nguy cơ thiếu hụt và mất mát dữ liệu.</w:t>
      </w:r>
    </w:p>
    <w:p>
      <w:pPr>
        <w:pStyle w:val="BodyText"/>
      </w:pPr>
      <w:r>
        <w:rPr>
          <w:b/>
          <w:bCs/>
        </w:rPr>
        <w:t xml:space="preserve">Trực quan hóa tình trạng thiếu dữ liệu KPI:</w:t>
      </w:r>
      <w:r>
        <w:t xml:space="preserve"> </w:t>
      </w:r>
      <w:r>
        <w:t xml:space="preserve">Monthly KPI Data Gaps Across Business Units</w:t>
      </w:r>
    </w:p>
    <w:bookmarkEnd w:id="44"/>
    <w:bookmarkStart w:id="45" w:name="vấn-đề-tổ-chức-và-quy-trình"/>
    <w:p>
      <w:pPr>
        <w:pStyle w:val="Heading3"/>
      </w:pPr>
      <w:r>
        <w:t xml:space="preserve">Vấn Đề Tổ Chức Và Quy Trình</w:t>
      </w:r>
    </w:p>
    <w:p>
      <w:pPr>
        <w:pStyle w:val="Compact"/>
        <w:numPr>
          <w:ilvl w:val="0"/>
          <w:numId w:val="1010"/>
        </w:numPr>
      </w:pPr>
      <w:r>
        <w:rPr>
          <w:b/>
          <w:bCs/>
        </w:rPr>
        <w:t xml:space="preserve">Chủ Sở Hữu Quy Trình Biến Động:</w:t>
      </w:r>
      <w:r>
        <w:t xml:space="preserve"> </w:t>
      </w:r>
      <w:r>
        <w:t xml:space="preserve">Sự thiếu nhất quán trong việc xác định chủ sở hữu quy trình giao KPI—bị làm trầm trọng bởi cơ cấu tổ chức ma trận và tỉ lệ thay thế nhân sự cao—gây mơ hồ trong xác minh và quản trị dữ liệu.</w:t>
      </w:r>
    </w:p>
    <w:p>
      <w:pPr>
        <w:pStyle w:val="Compact"/>
        <w:numPr>
          <w:ilvl w:val="0"/>
          <w:numId w:val="1010"/>
        </w:numPr>
      </w:pPr>
      <w:r>
        <w:rPr>
          <w:b/>
          <w:bCs/>
        </w:rPr>
        <w:t xml:space="preserve">Dòng Dữ Liệu Bị Phân Mảnh:</w:t>
      </w:r>
      <w:r>
        <w:t xml:space="preserve"> </w:t>
      </w:r>
      <w:r>
        <w:t xml:space="preserve">Các silo quy trình độc lập giữa kho, vận tải, và phân phối gây cản trở việc tổng hợp dữ liệu KPI đầu-cuối.</w:t>
      </w:r>
    </w:p>
    <w:p>
      <w:pPr>
        <w:pStyle w:val="Compact"/>
        <w:numPr>
          <w:ilvl w:val="0"/>
          <w:numId w:val="1010"/>
        </w:numPr>
      </w:pPr>
      <w:r>
        <w:rPr>
          <w:b/>
          <w:bCs/>
        </w:rPr>
        <w:t xml:space="preserve">Báo Động Và Xử Lý Không Nhất Quán:</w:t>
      </w:r>
      <w:r>
        <w:t xml:space="preserve"> </w:t>
      </w:r>
      <w:r>
        <w:t xml:space="preserve">Việc phát hiện/báo động lỗi thu thập KPI chậm, dẫn đến sự cố hệ thống (như lỗi tích hợp, lỗi thao tác) có thể kéo dài nhiều kỳ trước khi được khắc phục.</w:t>
      </w:r>
    </w:p>
    <w:p>
      <w:r>
        <w:pict>
          <v:rect style="width:0;height:1.5pt" o:hralign="center" o:hrstd="t" o:hr="t"/>
        </w:pict>
      </w:r>
    </w:p>
    <w:bookmarkEnd w:id="45"/>
    <w:bookmarkStart w:id="46" w:name="tổng-hợp"/>
    <w:p>
      <w:pPr>
        <w:pStyle w:val="Heading3"/>
      </w:pPr>
      <w:r>
        <w:t xml:space="preserve">Tổng Hợp</w:t>
      </w:r>
    </w:p>
    <w:p>
      <w:pPr>
        <w:pStyle w:val="FirstParagraph"/>
      </w:pPr>
      <w:r>
        <w:t xml:space="preserve">Nguyên nhân gốc của việc thiếu sót hay đo lường KPI chặng cuối không đầy đủ chủ yếu là công nghệ (lỗi hệ thống, lỗi tích hợp), sau đó là yếu tố văn hóa tổ chức (kỷ luật quy trình, đào tạo), và bị làm trầm trọng bởi biến động nhân sự và phân mảnh tổ chức. Những điểm yếu này thể hiện rõ qua các trực quan hóa dữ liệu, tập trung tại các điểm giao giữa các đơn vị kinh doanh cũng như trong các kỳ vận hành cao điểm. Nếu không có biện pháp khắc phục nhắm vào hiện đại hóa kiến trúc, đồng bộ quy trình, và củng cố văn hóa quản trị dữ liệu, việc đo lường KPI toàn diện vẫn sẽ khó đạt được tính tin cậy.</w:t>
      </w:r>
    </w:p>
    <w:bookmarkEnd w:id="46"/>
    <w:bookmarkStart w:id="47" w:name="nguồn-2"/>
    <w:p>
      <w:pPr>
        <w:pStyle w:val="Heading3"/>
      </w:pPr>
      <w:r>
        <w:t xml:space="preserve">Nguồn</w:t>
      </w:r>
    </w:p>
    <w:p>
      <w:pPr>
        <w:pStyle w:val="Compact"/>
        <w:numPr>
          <w:ilvl w:val="0"/>
          <w:numId w:val="1011"/>
        </w:numPr>
      </w:pPr>
      <w:r>
        <w:t xml:space="preserve">Internal Database Query via SQL Agent:</w:t>
      </w:r>
      <w:r>
        <w:t xml:space="preserve"> </w:t>
      </w:r>
      <w:r>
        <w:t xml:space="preserve">“What last-mile KPIs are currently tracked in our systems, and for which regions or business units are data missing or incomplete in the past 12 months?”</w:t>
      </w:r>
      <w:r>
        <w:t xml:space="preserve"> </w:t>
      </w:r>
      <w:r>
        <w:t xml:space="preserve">Visualization provided from sql_result as table and image at</w:t>
      </w:r>
      <w:r>
        <w:t xml:space="preserve"> </w:t>
      </w:r>
      <w:r>
        <w:t xml:space="preserve">‘..//Users/hieudao/Desktop/untitled folder/deep_research_project/reports/images/last_mile_kpi_missing.png’</w:t>
      </w:r>
    </w:p>
    <w:p>
      <w:pPr>
        <w:pStyle w:val="Compact"/>
        <w:numPr>
          <w:ilvl w:val="0"/>
          <w:numId w:val="1011"/>
        </w:numPr>
      </w:pPr>
      <w:r>
        <w:t xml:space="preserve">Internal Database Query via SQL Agent:</w:t>
      </w:r>
      <w:r>
        <w:t xml:space="preserve"> </w:t>
      </w:r>
      <w:r>
        <w:t xml:space="preserve">“For all months in the last 12 months, what are the reasons logged internally for missing or incomplete last-mile KPI data (e.g., system outages, manual process gaps, data integration failures, staffing shortages) for each KPI, region, and business unit?”</w:t>
      </w:r>
      <w:r>
        <w:t xml:space="preserve"> </w:t>
      </w:r>
      <w:r>
        <w:t xml:space="preserve">Image visualization at</w:t>
      </w:r>
      <w:r>
        <w:t xml:space="preserve"> </w:t>
      </w:r>
      <w:r>
        <w:t xml:space="preserve">‘..//Users/hieudao/Desktop/untitled folder/deep_research_project/reports/images/missing_data_reasons_last12months.png’</w:t>
      </w:r>
      <w:r>
        <w:t xml:space="preserve">.</w:t>
      </w:r>
    </w:p>
    <w:bookmarkEnd w:id="47"/>
    <w:bookmarkEnd w:id="48"/>
    <w:bookmarkStart w:id="55" w:name="v.-khung-giải-pháp-khuyến-nghị"/>
    <w:p>
      <w:pPr>
        <w:pStyle w:val="Heading2"/>
      </w:pPr>
      <w:r>
        <w:t xml:space="preserve">V. Khung Giải Pháp &amp; Khuyến Nghị</w:t>
      </w:r>
    </w:p>
    <w:p>
      <w:pPr>
        <w:pStyle w:val="FirstParagraph"/>
      </w:pPr>
      <w:r>
        <w:t xml:space="preserve">Phần này đề xuất một giải pháp tổng thể, định hướng hành động để nâng cấp việc giám sát và quản lý hiệu suất logistics. Một phân loại KPI có cấu trúc, danh sách rút gọn những chỉ số then chốt dựa trên bằng chứng—bao gồm định nghĩa làm việc—và một kế hoạch hành động thực tiễn được cung cấp. Các lựa chọn thay thế được đánh giá ngắn gọn để làm rõ lý do lựa chọn phương án ưu tiên. Một cấu trúc trực quan hóa dashboard cũng được gợi ý nhằm hỗ trợ giám sát vận hành tức thì [1][2].</w:t>
      </w:r>
    </w:p>
    <w:bookmarkStart w:id="49" w:name="khung-kpi-có-cấu-trúc"/>
    <w:p>
      <w:pPr>
        <w:pStyle w:val="Heading3"/>
      </w:pPr>
      <w:r>
        <w:t xml:space="preserve">Khung KPI Có Cấu Trúc</w:t>
      </w:r>
    </w:p>
    <w:p>
      <w:pPr>
        <w:pStyle w:val="FirstParagraph"/>
      </w:pPr>
      <w:r>
        <w:t xml:space="preserve">Việc áp dụng khung logic là thiết yếu cho quản lý logistics toàn diện. Phân loại khuyến nghị tập trung vào bốn trụ cột hiệu suất:</w:t>
      </w:r>
    </w:p>
    <w:p>
      <w:pPr>
        <w:pStyle w:val="Compact"/>
        <w:numPr>
          <w:ilvl w:val="0"/>
          <w:numId w:val="1012"/>
        </w:numPr>
      </w:pPr>
      <w:r>
        <w:rPr>
          <w:b/>
          <w:bCs/>
        </w:rPr>
        <w:t xml:space="preserve">Mức độ Dịch vụ</w:t>
      </w:r>
      <w:r>
        <w:t xml:space="preserve">: Đúng hạn, tin cậy, và sự hài lòng khách hàng (ví dụ, Tỷ lệ giao hàng đúng hạn).</w:t>
      </w:r>
    </w:p>
    <w:p>
      <w:pPr>
        <w:pStyle w:val="Compact"/>
        <w:numPr>
          <w:ilvl w:val="0"/>
          <w:numId w:val="1012"/>
        </w:numPr>
      </w:pPr>
      <w:r>
        <w:rPr>
          <w:b/>
          <w:bCs/>
        </w:rPr>
        <w:t xml:space="preserve">Hiệu quả</w:t>
      </w:r>
      <w:r>
        <w:t xml:space="preserve">: Mức độ tận dụng tài nguyên và tốc độ quy trình (ví dụ, Thời gian hoàn tất đơn hàng, Mức độ sử dụng kho).</w:t>
      </w:r>
    </w:p>
    <w:p>
      <w:pPr>
        <w:pStyle w:val="Compact"/>
        <w:numPr>
          <w:ilvl w:val="0"/>
          <w:numId w:val="1012"/>
        </w:numPr>
      </w:pPr>
      <w:r>
        <w:rPr>
          <w:b/>
          <w:bCs/>
        </w:rPr>
        <w:t xml:space="preserve">Kiểm soát Chi phí</w:t>
      </w:r>
      <w:r>
        <w:t xml:space="preserve">: Quản lý chi phí trực tiếp và gián tiếp (ví dụ, Chi phí vận chuyển trên mỗi đơn vị).</w:t>
      </w:r>
    </w:p>
    <w:p>
      <w:pPr>
        <w:pStyle w:val="Compact"/>
        <w:numPr>
          <w:ilvl w:val="0"/>
          <w:numId w:val="1012"/>
        </w:numPr>
      </w:pPr>
      <w:r>
        <w:rPr>
          <w:b/>
          <w:bCs/>
        </w:rPr>
        <w:t xml:space="preserve">Chất lượng</w:t>
      </w:r>
      <w:r>
        <w:t xml:space="preserve">: Giảm thiểu sai sót và đảm bảo độ chính xác thực hiện (ví dụ, Tỷ lệ đơn hàng hoàn hảo, Tỷ lệ hư hại).</w:t>
      </w:r>
    </w:p>
    <w:p>
      <w:pPr>
        <w:pStyle w:val="FirstParagraph"/>
      </w:pPr>
      <w:r>
        <w:t xml:space="preserve">Mỗi KPI gắn với ít nhất một trụ cột chiến lược, đảm bảo tập trung cân bằng và hỗ trợ phân tích đánh đổi. Cấu trúc này cũng phù hợp với thực tiễn tốt nhất trong ngành, hỗ trợ cả sự rõ ràng trong vận hành hàng ngày lẫn cải tiến chiến lược dài hạn [1].</w:t>
      </w:r>
    </w:p>
    <w:bookmarkEnd w:id="49"/>
    <w:bookmarkStart w:id="50" w:name="X0fd843dfaf9ccadffada40162f44a3d238d038a"/>
    <w:p>
      <w:pPr>
        <w:pStyle w:val="Heading3"/>
      </w:pPr>
      <w:r>
        <w:t xml:space="preserve">Các KPI Khuyến Nghị: Danh Sách Rút Gọn &amp; Định Nghĩa</w:t>
      </w:r>
    </w:p>
    <w:p>
      <w:pPr>
        <w:pStyle w:val="FirstParagraph"/>
      </w:pPr>
      <w:r>
        <w:t xml:space="preserve">Dựa trên tần suất rà soát nội bộ và mức độ liên quan chiến lược, các KPI sau được ưu tiên:</w:t>
      </w:r>
    </w:p>
    <w:tbl>
      <w:tblPr>
        <w:tblStyle w:val="Table"/>
        <w:tblW w:type="pct" w:w="5000"/>
        <w:tblLayout w:type="fixed"/>
        <w:tblLook w:firstRow="1" w:lastRow="0" w:firstColumn="0" w:lastColumn="0" w:noHBand="0" w:noVBand="0" w:val="0020"/>
      </w:tblPr>
      <w:tblGrid>
        <w:gridCol w:w="1268"/>
        <w:gridCol w:w="2975"/>
        <w:gridCol w:w="2931"/>
        <w:gridCol w:w="743"/>
      </w:tblGrid>
      <w:tr>
        <w:trPr>
          <w:tblHeader w:val="on"/>
        </w:trPr>
        <w:tc>
          <w:tcPr/>
          <w:p>
            <w:pPr>
              <w:pStyle w:val="Compact"/>
            </w:pPr>
            <w:r>
              <w:t xml:space="preserve">KPI</w:t>
            </w:r>
          </w:p>
        </w:tc>
        <w:tc>
          <w:tcPr/>
          <w:p>
            <w:pPr>
              <w:pStyle w:val="Compact"/>
            </w:pPr>
            <w:r>
              <w:t xml:space="preserve">Định nghĩa</w:t>
            </w:r>
          </w:p>
        </w:tc>
        <w:tc>
          <w:tcPr/>
          <w:p>
            <w:pPr>
              <w:pStyle w:val="Compact"/>
            </w:pPr>
            <w:r>
              <w:t xml:space="preserve">Công thức</w:t>
            </w:r>
          </w:p>
        </w:tc>
        <w:tc>
          <w:tcPr/>
          <w:p>
            <w:pPr>
              <w:pStyle w:val="Compact"/>
            </w:pPr>
            <w:r>
              <w:t xml:space="preserve">Trụ cột</w:t>
            </w:r>
          </w:p>
        </w:tc>
      </w:tr>
      <w:tr>
        <w:tc>
          <w:tcPr/>
          <w:p>
            <w:pPr>
              <w:pStyle w:val="Compact"/>
            </w:pPr>
            <w:r>
              <w:t xml:space="preserve">Tỷ lệ Giao hàng Đúng hạn</w:t>
            </w:r>
          </w:p>
        </w:tc>
        <w:tc>
          <w:tcPr/>
          <w:p>
            <w:pPr>
              <w:pStyle w:val="Compact"/>
            </w:pPr>
            <w:r>
              <w:t xml:space="preserve">% đơn hàng giao đúng hoặc trước thời gian dự kiến</w:t>
            </w:r>
          </w:p>
        </w:tc>
        <w:tc>
          <w:tcPr/>
          <w:p>
            <w:pPr>
              <w:pStyle w:val="Compact"/>
            </w:pPr>
            <w:r>
              <w:t xml:space="preserve">(Số đơn giao đúng hạn / Tổng đơn giao) * 100</w:t>
            </w:r>
          </w:p>
        </w:tc>
        <w:tc>
          <w:tcPr/>
          <w:p>
            <w:pPr>
              <w:pStyle w:val="Compact"/>
            </w:pPr>
            <w:r>
              <w:t xml:space="preserve">Mức độ Dịch vụ</w:t>
            </w:r>
          </w:p>
        </w:tc>
      </w:tr>
      <w:tr>
        <w:tc>
          <w:tcPr/>
          <w:p>
            <w:pPr>
              <w:pStyle w:val="Compact"/>
            </w:pPr>
            <w:r>
              <w:t xml:space="preserve">Thời gian Hoàn tất Đơn hàng</w:t>
            </w:r>
          </w:p>
        </w:tc>
        <w:tc>
          <w:tcPr/>
          <w:p>
            <w:pPr>
              <w:pStyle w:val="Compact"/>
            </w:pPr>
            <w:r>
              <w:t xml:space="preserve">Thời gian trung bình từ đặt hàng tới giao hàng</w:t>
            </w:r>
          </w:p>
        </w:tc>
        <w:tc>
          <w:tcPr/>
          <w:p>
            <w:pPr>
              <w:pStyle w:val="Compact"/>
            </w:pPr>
            <w:r>
              <w:t xml:space="preserve">Ngày giao hàng - Ngày đặt hàng</w:t>
            </w:r>
          </w:p>
        </w:tc>
        <w:tc>
          <w:tcPr/>
          <w:p>
            <w:pPr>
              <w:pStyle w:val="Compact"/>
            </w:pPr>
            <w:r>
              <w:t xml:space="preserve">Hiệu quả</w:t>
            </w:r>
          </w:p>
        </w:tc>
      </w:tr>
      <w:tr>
        <w:tc>
          <w:tcPr/>
          <w:p>
            <w:pPr>
              <w:pStyle w:val="Compact"/>
            </w:pPr>
            <w:r>
              <w:t xml:space="preserve">Vòng quay Hàng tồn kho</w:t>
            </w:r>
          </w:p>
        </w:tc>
        <w:tc>
          <w:tcPr/>
          <w:p>
            <w:pPr>
              <w:pStyle w:val="Compact"/>
            </w:pPr>
            <w:r>
              <w:t xml:space="preserve">Số lần bán và thay thế hàng trong kỳ</w:t>
            </w:r>
          </w:p>
        </w:tc>
        <w:tc>
          <w:tcPr/>
          <w:p>
            <w:pPr>
              <w:pStyle w:val="Compact"/>
            </w:pPr>
            <w:r>
              <w:t xml:space="preserve">Giá vốn hàng bán / Tồn kho bình quân</w:t>
            </w:r>
          </w:p>
        </w:tc>
        <w:tc>
          <w:tcPr/>
          <w:p>
            <w:pPr>
              <w:pStyle w:val="Compact"/>
            </w:pPr>
            <w:r>
              <w:t xml:space="preserve">Hiệu quả</w:t>
            </w:r>
          </w:p>
        </w:tc>
      </w:tr>
      <w:tr>
        <w:tc>
          <w:tcPr/>
          <w:p>
            <w:pPr>
              <w:pStyle w:val="Compact"/>
            </w:pPr>
            <w:r>
              <w:t xml:space="preserve">Tỷ lệ Đơn hàng Hoàn hảo</w:t>
            </w:r>
          </w:p>
        </w:tc>
        <w:tc>
          <w:tcPr/>
          <w:p>
            <w:pPr>
              <w:pStyle w:val="Compact"/>
            </w:pPr>
            <w:r>
              <w:t xml:space="preserve">% đơn giao không lỗi, không hư hại, không trễ</w:t>
            </w:r>
          </w:p>
        </w:tc>
        <w:tc>
          <w:tcPr/>
          <w:p>
            <w:pPr>
              <w:pStyle w:val="Compact"/>
            </w:pPr>
            <w:r>
              <w:t xml:space="preserve">(Số đơn không lỗi / Tổng đơn hàng) * 100</w:t>
            </w:r>
          </w:p>
        </w:tc>
        <w:tc>
          <w:tcPr/>
          <w:p>
            <w:pPr>
              <w:pStyle w:val="Compact"/>
            </w:pPr>
            <w:r>
              <w:t xml:space="preserve">Chất lượng</w:t>
            </w:r>
          </w:p>
        </w:tc>
      </w:tr>
      <w:tr>
        <w:tc>
          <w:tcPr/>
          <w:p>
            <w:pPr>
              <w:pStyle w:val="Compact"/>
            </w:pPr>
            <w:r>
              <w:t xml:space="preserve">Chi phí vận chuyển/Đơn vị</w:t>
            </w:r>
          </w:p>
        </w:tc>
        <w:tc>
          <w:tcPr/>
          <w:p>
            <w:pPr>
              <w:pStyle w:val="Compact"/>
            </w:pPr>
            <w:r>
              <w:t xml:space="preserve">Chi phí giao hàng trung bình trên mỗi đơn vị giao</w:t>
            </w:r>
          </w:p>
        </w:tc>
        <w:tc>
          <w:tcPr/>
          <w:p>
            <w:pPr>
              <w:pStyle w:val="Compact"/>
            </w:pPr>
            <w:r>
              <w:t xml:space="preserve">Tổng chi phí vận chuyển / Số đơn vị giao</w:t>
            </w:r>
          </w:p>
        </w:tc>
        <w:tc>
          <w:tcPr/>
          <w:p>
            <w:pPr>
              <w:pStyle w:val="Compact"/>
            </w:pPr>
            <w:r>
              <w:t xml:space="preserve">Kiểm soát Chi phí</w:t>
            </w:r>
          </w:p>
        </w:tc>
      </w:tr>
      <w:tr>
        <w:tc>
          <w:tcPr/>
          <w:p>
            <w:pPr>
              <w:pStyle w:val="Compact"/>
            </w:pPr>
            <w:r>
              <w:t xml:space="preserve">Mức độ Sử dụng Kho</w:t>
            </w:r>
          </w:p>
        </w:tc>
        <w:tc>
          <w:tcPr/>
          <w:p>
            <w:pPr>
              <w:pStyle w:val="Compact"/>
            </w:pPr>
            <w:r>
              <w:t xml:space="preserve">% diện tích kho đang sử dụng thực tế</w:t>
            </w:r>
          </w:p>
        </w:tc>
        <w:tc>
          <w:tcPr/>
          <w:p>
            <w:pPr>
              <w:pStyle w:val="Compact"/>
            </w:pPr>
            <w:r>
              <w:t xml:space="preserve">(Diện tích kho sử dụng / Tổng diện tích kho) * 100</w:t>
            </w:r>
          </w:p>
        </w:tc>
        <w:tc>
          <w:tcPr/>
          <w:p>
            <w:pPr>
              <w:pStyle w:val="Compact"/>
            </w:pPr>
            <w:r>
              <w:t xml:space="preserve">Hiệu quả</w:t>
            </w:r>
          </w:p>
        </w:tc>
      </w:tr>
      <w:tr>
        <w:tc>
          <w:tcPr/>
          <w:p>
            <w:pPr>
              <w:pStyle w:val="Compact"/>
            </w:pPr>
            <w:r>
              <w:t xml:space="preserve">Tỷ lệ Hư hại</w:t>
            </w:r>
          </w:p>
        </w:tc>
        <w:tc>
          <w:tcPr/>
          <w:p>
            <w:pPr>
              <w:pStyle w:val="Compact"/>
            </w:pPr>
            <w:r>
              <w:t xml:space="preserve">% hàng hóa bị hư hại trong quá trình vận chuyển</w:t>
            </w:r>
          </w:p>
        </w:tc>
        <w:tc>
          <w:tcPr/>
          <w:p>
            <w:pPr>
              <w:pStyle w:val="Compact"/>
            </w:pPr>
            <w:r>
              <w:t xml:space="preserve">(Số hàng bị hư hại / Tổng hàng giao) * 100</w:t>
            </w:r>
          </w:p>
        </w:tc>
        <w:tc>
          <w:tcPr/>
          <w:p>
            <w:pPr>
              <w:pStyle w:val="Compact"/>
            </w:pPr>
            <w:r>
              <w:t xml:space="preserve">Chất lượng</w:t>
            </w:r>
          </w:p>
        </w:tc>
      </w:tr>
      <w:tr>
        <w:tc>
          <w:tcPr/>
          <w:p>
            <w:pPr>
              <w:pStyle w:val="Compact"/>
            </w:pPr>
            <w:r>
              <w:t xml:space="preserve">Tỷ lệ Đặt lại</w:t>
            </w:r>
          </w:p>
        </w:tc>
        <w:tc>
          <w:tcPr/>
          <w:p>
            <w:pPr>
              <w:pStyle w:val="Compact"/>
            </w:pPr>
            <w:r>
              <w:t xml:space="preserve">% hàng không sẵn sàng giao ngay</w:t>
            </w:r>
          </w:p>
        </w:tc>
        <w:tc>
          <w:tcPr/>
          <w:p>
            <w:pPr>
              <w:pStyle w:val="Compact"/>
            </w:pPr>
            <w:r>
              <w:t xml:space="preserve">(Số hàng đặt lại / Tổng hàng đặt) * 100</w:t>
            </w:r>
          </w:p>
        </w:tc>
        <w:tc>
          <w:tcPr/>
          <w:p>
            <w:pPr>
              <w:pStyle w:val="Compact"/>
            </w:pPr>
            <w:r>
              <w:t xml:space="preserve">Mức độ Dịch vụ</w:t>
            </w:r>
          </w:p>
        </w:tc>
      </w:tr>
      <w:tr>
        <w:tc>
          <w:tcPr/>
          <w:p>
            <w:pPr>
              <w:pStyle w:val="Compact"/>
            </w:pPr>
            <w:r>
              <w:t xml:space="preserve">Tỷ lệ Hoàn trả</w:t>
            </w:r>
          </w:p>
        </w:tc>
        <w:tc>
          <w:tcPr/>
          <w:p>
            <w:pPr>
              <w:pStyle w:val="Compact"/>
            </w:pPr>
            <w:r>
              <w:t xml:space="preserve">% hàng giao bị khách hàng gửi trả lại</w:t>
            </w:r>
          </w:p>
        </w:tc>
        <w:tc>
          <w:tcPr/>
          <w:p>
            <w:pPr>
              <w:pStyle w:val="Compact"/>
            </w:pPr>
            <w:r>
              <w:t xml:space="preserve">(Số hàng hoàn trả / Tổng hàng giao) * 100</w:t>
            </w:r>
          </w:p>
        </w:tc>
        <w:tc>
          <w:tcPr/>
          <w:p>
            <w:pPr>
              <w:pStyle w:val="Compact"/>
            </w:pPr>
            <w:r>
              <w:t xml:space="preserve">Chất lượng</w:t>
            </w:r>
          </w:p>
        </w:tc>
      </w:tr>
      <w:tr>
        <w:tc>
          <w:tcPr/>
          <w:p>
            <w:pPr>
              <w:pStyle w:val="Compact"/>
            </w:pPr>
            <w:r>
              <w:t xml:space="preserve">Quãng đường giao hàng TB</w:t>
            </w:r>
          </w:p>
        </w:tc>
        <w:tc>
          <w:tcPr/>
          <w:p>
            <w:pPr>
              <w:pStyle w:val="Compact"/>
            </w:pPr>
            <w:r>
              <w:t xml:space="preserve">Quãng đường trung bình cho mỗi lần giao hàng</w:t>
            </w:r>
          </w:p>
        </w:tc>
        <w:tc>
          <w:tcPr/>
          <w:p>
            <w:pPr>
              <w:pStyle w:val="Compact"/>
            </w:pPr>
            <w:r>
              <w:t xml:space="preserve">Tổng quãng đường thực hiện / Số lần giao hàng</w:t>
            </w:r>
          </w:p>
        </w:tc>
        <w:tc>
          <w:tcPr/>
          <w:p>
            <w:pPr>
              <w:pStyle w:val="Compact"/>
            </w:pPr>
            <w:r>
              <w:t xml:space="preserve">Mức độ Dịch vụ</w:t>
            </w:r>
          </w:p>
        </w:tc>
      </w:tr>
    </w:tbl>
    <w:p>
      <w:pPr>
        <w:pStyle w:val="BodyText"/>
      </w:pPr>
      <w:r>
        <w:t xml:space="preserve">Bảng nhiệt minh họa sự quan tâm của quản lý nội bộ đối với các KPI này được trình bày dưới đây:</w:t>
      </w:r>
    </w:p>
    <w:tbl>
      <w:tblPr>
        <w:tblStyle w:val="FigureTable"/>
        <w:tblW w:type="auto" w:w="0"/>
        <w:jc w:val="center"/>
        <w:tblLook w:firstRow="0" w:lastRow="0" w:firstColumn="0" w:lastColumn="0"/>
      </w:tblPr>
      <w:tblGrid>
        <w:gridCol w:w="7920"/>
      </w:tblGrid>
      <w:tr>
        <w:tc>
          <w:tcPr/>
          <w:p>
            <w:pPr>
              <w:pStyle w:val="Compact"/>
              <w:jc w:val="center"/>
            </w:pPr>
            <w:r>
              <w:t xml:space="preserve">KPI Review Frequency Heatmap</w:t>
            </w:r>
          </w:p>
        </w:tc>
      </w:tr>
    </w:tbl>
    <w:p>
      <w:pPr>
        <w:pStyle w:val="ImageCaption"/>
      </w:pPr>
      <w:r>
        <w:t xml:space="preserve">KPI Review Frequency Heatmap</w:t>
      </w:r>
    </w:p>
    <w:bookmarkEnd w:id="50"/>
    <w:bookmarkStart w:id="51" w:name="Xa6c0532e89c484198d896a28508951b9e8be723"/>
    <w:p>
      <w:pPr>
        <w:pStyle w:val="Heading3"/>
      </w:pPr>
      <w:r>
        <w:t xml:space="preserve">Kế hoạch hành động: Thành tựu nhanh vs. Hành động dài hạn</w:t>
      </w:r>
    </w:p>
    <w:p>
      <w:pPr>
        <w:pStyle w:val="FirstParagraph"/>
      </w:pPr>
      <w:r>
        <w:rPr>
          <w:b/>
          <w:bCs/>
        </w:rPr>
        <w:t xml:space="preserve">Thành tựu nhanh (0-3 tháng):</w:t>
      </w:r>
      <w:r>
        <w:t xml:space="preserve"> </w:t>
      </w:r>
      <w:r>
        <w:t xml:space="preserve">- Chuẩn hóa định nghĩa và công thức KPI giữa các bộ phận, bảo đảm nhất quán trong đo lường và báo cáo.</w:t>
      </w:r>
      <w:r>
        <w:t xml:space="preserve"> </w:t>
      </w:r>
      <w:r>
        <w:t xml:space="preserve">- Triển khai dashboard vận hành để theo dõi thời gian thực 10 KPI ưu tiên trên, cung cấp quyền truy cập phân vai cho quản lý tuyến đầu và lãnh đạo [1].</w:t>
      </w:r>
      <w:r>
        <w:t xml:space="preserve"> </w:t>
      </w:r>
      <w:r>
        <w:t xml:space="preserve">- Khởi động các chiến dịch cải tiến tập trung vào khâu còn nhiều dư địa (ví dụ, rút ngắn thời gian hoàn tất đơn hàng) khi nguyên nhân đã rõ.</w:t>
      </w:r>
      <w:r>
        <w:t xml:space="preserve"> </w:t>
      </w:r>
      <w:r>
        <w:t xml:space="preserve">- Tăng cường cảnh báo ngoại lệ cho các sự kiện vượt ngưỡng (ví dụ, tăng đột biến tỷ lệ Đặt lại).</w:t>
      </w:r>
    </w:p>
    <w:p>
      <w:pPr>
        <w:pStyle w:val="BodyText"/>
      </w:pPr>
      <w:r>
        <w:rPr>
          <w:b/>
          <w:bCs/>
        </w:rPr>
        <w:t xml:space="preserve">Hành động dài hạn (3-18 tháng):</w:t>
      </w:r>
      <w:r>
        <w:t xml:space="preserve"> </w:t>
      </w:r>
      <w:r>
        <w:t xml:space="preserve">- Mở rộng bộ KPI thêm các chỉ số dự báo (ví dụ, Biến động thời gian giao hàng, Dự báo hết hàng) khi phân tích dữ liệu trưởng thành.</w:t>
      </w:r>
      <w:r>
        <w:t xml:space="preserve"> </w:t>
      </w:r>
      <w:r>
        <w:t xml:space="preserve">- Số hóa kết nối dữ liệu thượng nguồn – hạ nguồn để nhìn xuyên suốt chuỗi (ví dụ, hệ thống nhà cung cấp, khách hàng).</w:t>
      </w:r>
      <w:r>
        <w:t xml:space="preserve"> </w:t>
      </w:r>
      <w:r>
        <w:t xml:space="preserve">- Thực hiện phân tích nguyên nhân chéo bộ phận với các vấn đề chất lượng/chi phí cấp phát lặp lại.</w:t>
      </w:r>
      <w:r>
        <w:t xml:space="preserve"> </w:t>
      </w:r>
      <w:r>
        <w:t xml:space="preserve">- Đầu tư tự động hóa quy trình và phân tích nâng cao với các KPI tốn công sức (ví dụ, mức độ sử dụng kho từ cảm biến IoT).</w:t>
      </w:r>
      <w:r>
        <w:t xml:space="preserve"> </w:t>
      </w:r>
      <w:r>
        <w:t xml:space="preserve">- Định kỳ 6 tháng rà soát lại khung KPI để bảo đảm phù hợp chiến lược.</w:t>
      </w:r>
    </w:p>
    <w:bookmarkEnd w:id="51"/>
    <w:bookmarkStart w:id="52" w:name="đánh-giá-các-phương-án-thay-thế"/>
    <w:p>
      <w:pPr>
        <w:pStyle w:val="Heading3"/>
      </w:pPr>
      <w:r>
        <w:t xml:space="preserve">Đánh giá các phương án thay thế</w:t>
      </w:r>
    </w:p>
    <w:p>
      <w:pPr>
        <w:pStyle w:val="FirstParagraph"/>
      </w:pPr>
      <w:r>
        <w:rPr>
          <w:b/>
          <w:bCs/>
        </w:rPr>
        <w:t xml:space="preserve">Phương án A: Giữ KPI rời rạc, theo từng bộ phận</w:t>
      </w:r>
      <w:r>
        <w:t xml:space="preserve"> </w:t>
      </w:r>
      <w:r>
        <w:t xml:space="preserve">-</w:t>
      </w:r>
      <w:r>
        <w:t xml:space="preserve"> </w:t>
      </w:r>
      <w:r>
        <w:rPr>
          <w:i/>
          <w:iCs/>
        </w:rPr>
        <w:t xml:space="preserve">Bác bỏ.</w:t>
      </w:r>
      <w:r>
        <w:t xml:space="preserve"> </w:t>
      </w:r>
      <w:r>
        <w:t xml:space="preserve">Giám sát phân mảnh gây thiếu nhất quán, dễ phát sinh lỗi và kìm hãm cải tiến toàn diện.</w:t>
      </w:r>
    </w:p>
    <w:p>
      <w:pPr>
        <w:pStyle w:val="BodyText"/>
      </w:pPr>
      <w:r>
        <w:rPr>
          <w:b/>
          <w:bCs/>
        </w:rPr>
        <w:t xml:space="preserve">Phương án B: Chỉ dùng chỉ số tài chính</w:t>
      </w:r>
      <w:r>
        <w:t xml:space="preserve"> </w:t>
      </w:r>
      <w:r>
        <w:t xml:space="preserve">-</w:t>
      </w:r>
      <w:r>
        <w:t xml:space="preserve"> </w:t>
      </w:r>
      <w:r>
        <w:rPr>
          <w:i/>
          <w:iCs/>
        </w:rPr>
        <w:t xml:space="preserve">Bác bỏ.</w:t>
      </w:r>
      <w:r>
        <w:t xml:space="preserve"> </w:t>
      </w:r>
      <w:r>
        <w:t xml:space="preserve">Hy sinh tầm nhìn vận hành, dễ che giấu gốc rễ vấn đề về dịch vụ, hiệu quả hoặc chất lượng.</w:t>
      </w:r>
    </w:p>
    <w:p>
      <w:pPr>
        <w:pStyle w:val="BodyText"/>
      </w:pPr>
      <w:r>
        <w:rPr>
          <w:b/>
          <w:bCs/>
        </w:rPr>
        <w:t xml:space="preserve">Khuyến nghị:</w:t>
      </w:r>
      <w:r>
        <w:t xml:space="preserve"> </w:t>
      </w:r>
      <w:r>
        <w:t xml:space="preserve">Áp dụng cách tiếp cận phân loại, dựa thẻ điểm cân bằng trên cả 4 trụ cột (dịch vụ, hiệu quả, chi phí, chất lượng) cùng dashboard tích hợp. Cách này cho phép hiệu chỉnh chủ động, phân trách nhiệm rõ trong toàn chuỗi giá trị và hỗ trợ quản trị thay đổi khi văn hóa phân tích nội bộ trưởng thành [1][2].</w:t>
      </w:r>
    </w:p>
    <w:bookmarkEnd w:id="52"/>
    <w:bookmarkStart w:id="53" w:name="dashboard-kpi-đề-xuất"/>
    <w:p>
      <w:pPr>
        <w:pStyle w:val="Heading3"/>
      </w:pPr>
      <w:r>
        <w:t xml:space="preserve">Dashboard KPI Đề Xuất</w:t>
      </w:r>
    </w:p>
    <w:p>
      <w:pPr>
        <w:pStyle w:val="FirstParagraph"/>
      </w:pPr>
      <w:r>
        <w:t xml:space="preserve">Một dashboard mẫu nên có:</w:t>
      </w:r>
      <w:r>
        <w:t xml:space="preserve"> </w:t>
      </w:r>
      <w:r>
        <w:t xml:space="preserve">- Các thẻ tóm tắt cho lãnh đạo (top 5 KPI, xu hướng so với mục tiêu)</w:t>
      </w:r>
      <w:r>
        <w:t xml:space="preserve"> </w:t>
      </w:r>
      <w:r>
        <w:t xml:space="preserve">- Tính năng drill-down (theo địa điểm, khu vực, chức năng và thời kỳ)</w:t>
      </w:r>
      <w:r>
        <w:t xml:space="preserve"> </w:t>
      </w:r>
      <w:r>
        <w:t xml:space="preserve">- Bảng cảnh báo ngoại lệ (KPI vượt ngưỡng chịu đựng)</w:t>
      </w:r>
      <w:r>
        <w:t xml:space="preserve"> </w:t>
      </w:r>
      <w:r>
        <w:t xml:space="preserve">- Khả năng dự báo, cảnh báo sớm khi phân tích trưởng thành</w:t>
      </w:r>
    </w:p>
    <w:p>
      <w:pPr>
        <w:pStyle w:val="BodyText"/>
      </w:pPr>
      <w:r>
        <w:t xml:space="preserve">Ví dụ về cấu trúc dashboard như sau:</w:t>
      </w:r>
    </w:p>
    <w:tbl>
      <w:tblPr>
        <w:tblStyle w:val="FigureTable"/>
        <w:tblW w:type="auto" w:w="0"/>
        <w:jc w:val="center"/>
        <w:tblLook w:firstRow="0" w:lastRow="0" w:firstColumn="0" w:lastColumn="0"/>
      </w:tblPr>
      <w:tblGrid>
        <w:gridCol w:w="7920"/>
      </w:tblGrid>
      <w:tr>
        <w:tc>
          <w:tcPr/>
          <w:p>
            <w:pPr>
              <w:pStyle w:val="Compact"/>
              <w:jc w:val="center"/>
            </w:pPr>
            <w:r>
              <w:t xml:space="preserve">Dashboard Structure Sample</w:t>
            </w:r>
          </w:p>
        </w:tc>
      </w:tr>
    </w:tbl>
    <w:p>
      <w:pPr>
        <w:pStyle w:val="ImageCaption"/>
      </w:pPr>
      <w:r>
        <w:t xml:space="preserve">Dashboard Structure Sample</w:t>
      </w:r>
    </w:p>
    <w:p>
      <w:pPr>
        <w:pStyle w:val="BodyText"/>
      </w:pPr>
      <w:r>
        <w:rPr>
          <w:b/>
          <w:bCs/>
        </w:rPr>
        <w:t xml:space="preserve">Bước tiếp theo:</w:t>
      </w:r>
      <w:r>
        <w:t xml:space="preserve"> </w:t>
      </w:r>
      <w:r>
        <w:t xml:space="preserve">Duyệt khung giải pháp, huy động đội dự án dashboard đa chức năng, và triển khai sáng kiến thành tựu nhanh. Tiến độ cần được cập nhật 2 tuần/lần tại các diễn đàn điều hành cấp cao.</w:t>
      </w:r>
    </w:p>
    <w:bookmarkEnd w:id="53"/>
    <w:bookmarkStart w:id="54" w:name="nguồn-3"/>
    <w:p>
      <w:pPr>
        <w:pStyle w:val="Heading3"/>
      </w:pPr>
      <w:r>
        <w:t xml:space="preserve">Nguồn</w:t>
      </w:r>
    </w:p>
    <w:p>
      <w:pPr>
        <w:pStyle w:val="Compact"/>
        <w:numPr>
          <w:ilvl w:val="0"/>
          <w:numId w:val="1013"/>
        </w:numPr>
      </w:pPr>
      <w:r>
        <w:t xml:space="preserve">Internal Database Query via SQL Agent:</w:t>
      </w:r>
      <w:r>
        <w:t xml:space="preserve"> </w:t>
      </w:r>
      <w:r>
        <w:t xml:space="preserve">“What are the most commonly tracked KPIs in our logistics operations over the past 12 months (frequency and usage by management)?”</w:t>
      </w:r>
    </w:p>
    <w:p>
      <w:pPr>
        <w:pStyle w:val="Compact"/>
        <w:numPr>
          <w:ilvl w:val="0"/>
          <w:numId w:val="1013"/>
        </w:numPr>
      </w:pPr>
      <w:r>
        <w:t xml:space="preserve">Internal Database Query via SQL Agent:</w:t>
      </w:r>
      <w:r>
        <w:t xml:space="preserve"> </w:t>
      </w:r>
      <w:r>
        <w:t xml:space="preserve">“List definitions and formulas used for our top 10 most frequently reviewed logistics KPIs.”</w:t>
      </w:r>
    </w:p>
    <w:bookmarkEnd w:id="54"/>
    <w:bookmarkEnd w:id="55"/>
    <w:bookmarkStart w:id="60" w:name="Xcc4a951200b2d81500894dbb775e55be0247642"/>
    <w:p>
      <w:pPr>
        <w:pStyle w:val="Heading2"/>
      </w:pPr>
      <w:r>
        <w:t xml:space="preserve">VI. Kế hoạch Hành động, Ngân sách &amp; Phân tích ROI</w:t>
      </w:r>
    </w:p>
    <w:bookmarkStart w:id="56" w:name="X0c18dbd057c9e046a93eb0dd699871b5628ed93"/>
    <w:p>
      <w:pPr>
        <w:pStyle w:val="Heading3"/>
      </w:pPr>
      <w:r>
        <w:t xml:space="preserve">Dòng thời gian Kế hoạch Hành động &amp; Cột mốc</w:t>
      </w:r>
    </w:p>
    <w:p>
      <w:pPr>
        <w:pStyle w:val="FirstParagraph"/>
      </w:pPr>
      <w:r>
        <w:t xml:space="preserve">Một phương pháp tiếp cận có cấu trúc, theo từng giai đoạn sẽ thúc đẩy nhanh chóng các kết quả có tác động cao từ việc triển khai khung KPI. Kế hoạch được chia thành ba giai đoạn cốt lõi—Thí điểm, Triển khai và Triển khai Toàn diện—với các hoạt động và quản trị riêng biệt ở mỗi giai đoạn. Hình ảnh hóa dòng thời gian (biểu đồ Gantt) được cung cấp bên dưới để làm rõ thứ tự và phân bổ nguồn lực:</w:t>
      </w:r>
    </w:p>
    <w:tbl>
      <w:tblPr>
        <w:tblStyle w:val="Table"/>
        <w:tblW w:type="pct" w:w="5000"/>
        <w:tblLayout w:type="fixed"/>
        <w:tblLook w:firstRow="1" w:lastRow="0" w:firstColumn="0" w:lastColumn="0" w:noHBand="0" w:noVBand="0" w:val="0020"/>
      </w:tblPr>
      <w:tblGrid>
        <w:gridCol w:w="1037"/>
        <w:gridCol w:w="1365"/>
        <w:gridCol w:w="764"/>
        <w:gridCol w:w="764"/>
        <w:gridCol w:w="1201"/>
        <w:gridCol w:w="2785"/>
      </w:tblGrid>
      <w:tr>
        <w:trPr>
          <w:tblHeader w:val="on"/>
        </w:trPr>
        <w:tc>
          <w:tcPr/>
          <w:p>
            <w:pPr>
              <w:pStyle w:val="Compact"/>
            </w:pPr>
            <w:r>
              <w:t xml:space="preserve">Giai đoạn</w:t>
            </w:r>
          </w:p>
        </w:tc>
        <w:tc>
          <w:tcPr/>
          <w:p>
            <w:pPr>
              <w:pStyle w:val="Compact"/>
            </w:pPr>
            <w:r>
              <w:t xml:space="preserve">Hoạt động</w:t>
            </w:r>
          </w:p>
        </w:tc>
        <w:tc>
          <w:tcPr/>
          <w:p>
            <w:pPr>
              <w:pStyle w:val="Compact"/>
            </w:pPr>
            <w:r>
              <w:t xml:space="preserve">Ngày bắt đầu</w:t>
            </w:r>
          </w:p>
        </w:tc>
        <w:tc>
          <w:tcPr/>
          <w:p>
            <w:pPr>
              <w:pStyle w:val="Compact"/>
            </w:pPr>
            <w:r>
              <w:t xml:space="preserve">Ngày kết thúc</w:t>
            </w:r>
          </w:p>
        </w:tc>
        <w:tc>
          <w:tcPr/>
          <w:p>
            <w:pPr>
              <w:pStyle w:val="Compact"/>
            </w:pPr>
            <w:r>
              <w:t xml:space="preserve">Chịu trách nhiệm</w:t>
            </w:r>
          </w:p>
        </w:tc>
        <w:tc>
          <w:tcPr/>
          <w:p>
            <w:pPr>
              <w:pStyle w:val="Compact"/>
            </w:pPr>
            <w:r>
              <w:t xml:space="preserve">Kết quả chính</w:t>
            </w:r>
          </w:p>
        </w:tc>
      </w:tr>
      <w:tr>
        <w:tc>
          <w:tcPr/>
          <w:p>
            <w:pPr>
              <w:pStyle w:val="Compact"/>
            </w:pPr>
            <w:r>
              <w:t xml:space="preserve">Thí điểm</w:t>
            </w:r>
          </w:p>
        </w:tc>
        <w:tc>
          <w:tcPr/>
          <w:p>
            <w:pPr>
              <w:pStyle w:val="Compact"/>
            </w:pPr>
            <w:r>
              <w:t xml:space="preserve">Tích hợp Công nghệ</w:t>
            </w:r>
          </w:p>
        </w:tc>
        <w:tc>
          <w:tcPr/>
          <w:p>
            <w:pPr>
              <w:pStyle w:val="Compact"/>
            </w:pPr>
            <w:r>
              <w:t xml:space="preserve">Th01 2023</w:t>
            </w:r>
          </w:p>
        </w:tc>
        <w:tc>
          <w:tcPr/>
          <w:p>
            <w:pPr>
              <w:pStyle w:val="Compact"/>
            </w:pPr>
            <w:r>
              <w:t xml:space="preserve">Th02 2023</w:t>
            </w:r>
          </w:p>
        </w:tc>
        <w:tc>
          <w:tcPr/>
          <w:p>
            <w:pPr>
              <w:pStyle w:val="Compact"/>
            </w:pPr>
            <w:r>
              <w:t xml:space="preserve">Trưởng phòng CNTT</w:t>
            </w:r>
          </w:p>
        </w:tc>
        <w:tc>
          <w:tcPr/>
          <w:p>
            <w:pPr>
              <w:pStyle w:val="Compact"/>
            </w:pPr>
            <w:r>
              <w:t xml:space="preserve">Nguyên mẫu nền tảng, đồng bộ đám mây</w:t>
            </w:r>
          </w:p>
        </w:tc>
      </w:tr>
      <w:tr>
        <w:tc>
          <w:tcPr/>
          <w:p>
            <w:pPr>
              <w:pStyle w:val="Compact"/>
            </w:pPr>
            <w:r>
              <w:t xml:space="preserve">Thí điểm</w:t>
            </w:r>
          </w:p>
        </w:tc>
        <w:tc>
          <w:tcPr/>
          <w:p>
            <w:pPr>
              <w:pStyle w:val="Compact"/>
            </w:pPr>
            <w:r>
              <w:t xml:space="preserve">Hội thảo Đào tạo</w:t>
            </w:r>
          </w:p>
        </w:tc>
        <w:tc>
          <w:tcPr/>
          <w:p>
            <w:pPr>
              <w:pStyle w:val="Compact"/>
            </w:pPr>
            <w:r>
              <w:t xml:space="preserve">Th01 2023</w:t>
            </w:r>
          </w:p>
        </w:tc>
        <w:tc>
          <w:tcPr/>
          <w:p>
            <w:pPr>
              <w:pStyle w:val="Compact"/>
            </w:pPr>
            <w:r>
              <w:t xml:space="preserve">Th02 2023</w:t>
            </w:r>
          </w:p>
        </w:tc>
        <w:tc>
          <w:tcPr/>
          <w:p>
            <w:pPr>
              <w:pStyle w:val="Compact"/>
            </w:pPr>
            <w:r>
              <w:t xml:space="preserve">Trưởng phòng Nhân sự</w:t>
            </w:r>
          </w:p>
        </w:tc>
        <w:tc>
          <w:tcPr/>
          <w:p>
            <w:pPr>
              <w:pStyle w:val="Compact"/>
            </w:pPr>
            <w:r>
              <w:t xml:space="preserve">Đội ngũ cốt lõi được đào tạo kỹ năng</w:t>
            </w:r>
          </w:p>
        </w:tc>
      </w:tr>
      <w:tr>
        <w:tc>
          <w:tcPr/>
          <w:p>
            <w:pPr>
              <w:pStyle w:val="Compact"/>
            </w:pPr>
            <w:r>
              <w:t xml:space="preserve">Thí điểm</w:t>
            </w:r>
          </w:p>
        </w:tc>
        <w:tc>
          <w:tcPr/>
          <w:p>
            <w:pPr>
              <w:pStyle w:val="Compact"/>
            </w:pPr>
            <w:r>
              <w:t xml:space="preserve">Quản trị Thay đổi</w:t>
            </w:r>
          </w:p>
        </w:tc>
        <w:tc>
          <w:tcPr/>
          <w:p>
            <w:pPr>
              <w:pStyle w:val="Compact"/>
            </w:pPr>
            <w:r>
              <w:t xml:space="preserve">Th02 2023</w:t>
            </w:r>
          </w:p>
        </w:tc>
        <w:tc>
          <w:tcPr/>
          <w:p>
            <w:pPr>
              <w:pStyle w:val="Compact"/>
            </w:pPr>
            <w:r>
              <w:t xml:space="preserve">Th03 2023</w:t>
            </w:r>
          </w:p>
        </w:tc>
        <w:tc>
          <w:tcPr/>
          <w:p>
            <w:pPr>
              <w:pStyle w:val="Compact"/>
            </w:pPr>
            <w:r>
              <w:t xml:space="preserve">Quản lý Dự án</w:t>
            </w:r>
          </w:p>
        </w:tc>
        <w:tc>
          <w:tcPr/>
          <w:p>
            <w:pPr>
              <w:pStyle w:val="Compact"/>
            </w:pPr>
            <w:r>
              <w:t xml:space="preserve">Lập bản đồ các bên liên quan, phiên phản hồi</w:t>
            </w:r>
          </w:p>
        </w:tc>
      </w:tr>
      <w:tr>
        <w:tc>
          <w:tcPr/>
          <w:p>
            <w:pPr>
              <w:pStyle w:val="Compact"/>
            </w:pPr>
            <w:r>
              <w:t xml:space="preserve">Triển khai</w:t>
            </w:r>
          </w:p>
        </w:tc>
        <w:tc>
          <w:tcPr/>
          <w:p>
            <w:pPr>
              <w:pStyle w:val="Compact"/>
            </w:pPr>
            <w:r>
              <w:t xml:space="preserve">Nâng cấp CNTT</w:t>
            </w:r>
          </w:p>
        </w:tc>
        <w:tc>
          <w:tcPr/>
          <w:p>
            <w:pPr>
              <w:pStyle w:val="Compact"/>
            </w:pPr>
            <w:r>
              <w:t xml:space="preserve">Th03 2023</w:t>
            </w:r>
          </w:p>
        </w:tc>
        <w:tc>
          <w:tcPr/>
          <w:p>
            <w:pPr>
              <w:pStyle w:val="Compact"/>
            </w:pPr>
            <w:r>
              <w:t xml:space="preserve">Th05 2023</w:t>
            </w:r>
          </w:p>
        </w:tc>
        <w:tc>
          <w:tcPr/>
          <w:p>
            <w:pPr>
              <w:pStyle w:val="Compact"/>
            </w:pPr>
            <w:r>
              <w:t xml:space="preserve">Trưởng phòng CNTT</w:t>
            </w:r>
          </w:p>
        </w:tc>
        <w:tc>
          <w:tcPr/>
          <w:p>
            <w:pPr>
              <w:pStyle w:val="Compact"/>
            </w:pPr>
            <w:r>
              <w:t xml:space="preserve">Triển khai nền tảng, thay mới phần cứng</w:t>
            </w:r>
          </w:p>
        </w:tc>
      </w:tr>
      <w:tr>
        <w:tc>
          <w:tcPr/>
          <w:p>
            <w:pPr>
              <w:pStyle w:val="Compact"/>
            </w:pPr>
            <w:r>
              <w:t xml:space="preserve">Triển khai</w:t>
            </w:r>
          </w:p>
        </w:tc>
        <w:tc>
          <w:tcPr/>
          <w:p>
            <w:pPr>
              <w:pStyle w:val="Compact"/>
            </w:pPr>
            <w:r>
              <w:t xml:space="preserve">Đào tạo Nhân viên</w:t>
            </w:r>
          </w:p>
        </w:tc>
        <w:tc>
          <w:tcPr/>
          <w:p>
            <w:pPr>
              <w:pStyle w:val="Compact"/>
            </w:pPr>
            <w:r>
              <w:t xml:space="preserve">Th03 2023</w:t>
            </w:r>
          </w:p>
        </w:tc>
        <w:tc>
          <w:tcPr/>
          <w:p>
            <w:pPr>
              <w:pStyle w:val="Compact"/>
            </w:pPr>
            <w:r>
              <w:t xml:space="preserve">Th05 2023</w:t>
            </w:r>
          </w:p>
        </w:tc>
        <w:tc>
          <w:tcPr/>
          <w:p>
            <w:pPr>
              <w:pStyle w:val="Compact"/>
            </w:pPr>
            <w:r>
              <w:t xml:space="preserve">Nhân sự</w:t>
            </w:r>
          </w:p>
        </w:tc>
        <w:tc>
          <w:tcPr/>
          <w:p>
            <w:pPr>
              <w:pStyle w:val="Compact"/>
            </w:pPr>
            <w:r>
              <w:t xml:space="preserve">65% lực lượng được đào tạo (cơ bản + module)</w:t>
            </w:r>
          </w:p>
        </w:tc>
      </w:tr>
      <w:tr>
        <w:tc>
          <w:tcPr/>
          <w:p>
            <w:pPr>
              <w:pStyle w:val="Compact"/>
            </w:pPr>
            <w:r>
              <w:t xml:space="preserve">Triển khai</w:t>
            </w:r>
          </w:p>
        </w:tc>
        <w:tc>
          <w:tcPr/>
          <w:p>
            <w:pPr>
              <w:pStyle w:val="Compact"/>
            </w:pPr>
            <w:r>
              <w:t xml:space="preserve">Tài liệu Thay đổi</w:t>
            </w:r>
          </w:p>
        </w:tc>
        <w:tc>
          <w:tcPr/>
          <w:p>
            <w:pPr>
              <w:pStyle w:val="Compact"/>
            </w:pPr>
            <w:r>
              <w:t xml:space="preserve">Th04 2023</w:t>
            </w:r>
          </w:p>
        </w:tc>
        <w:tc>
          <w:tcPr/>
          <w:p>
            <w:pPr>
              <w:pStyle w:val="Compact"/>
            </w:pPr>
            <w:r>
              <w:t xml:space="preserve">Th05 2023</w:t>
            </w:r>
          </w:p>
        </w:tc>
        <w:tc>
          <w:tcPr/>
          <w:p>
            <w:pPr>
              <w:pStyle w:val="Compact"/>
            </w:pPr>
            <w:r>
              <w:t xml:space="preserve">Trưởng phòng Thay đổi</w:t>
            </w:r>
          </w:p>
        </w:tc>
        <w:tc>
          <w:tcPr/>
          <w:p>
            <w:pPr>
              <w:pStyle w:val="Compact"/>
            </w:pPr>
            <w:r>
              <w:t xml:space="preserve">Bộ công cụ truyền thông, chuỗi cam kết</w:t>
            </w:r>
          </w:p>
        </w:tc>
      </w:tr>
      <w:tr>
        <w:tc>
          <w:tcPr/>
          <w:p>
            <w:pPr>
              <w:pStyle w:val="Compact"/>
            </w:pPr>
            <w:r>
              <w:t xml:space="preserve">Triển khai toàn bộ</w:t>
            </w:r>
          </w:p>
        </w:tc>
        <w:tc>
          <w:tcPr/>
          <w:p>
            <w:pPr>
              <w:pStyle w:val="Compact"/>
            </w:pPr>
            <w:r>
              <w:t xml:space="preserve">Tích hợp toàn doanh nghiệp</w:t>
            </w:r>
          </w:p>
        </w:tc>
        <w:tc>
          <w:tcPr/>
          <w:p>
            <w:pPr>
              <w:pStyle w:val="Compact"/>
            </w:pPr>
            <w:r>
              <w:t xml:space="preserve">Th06 2023</w:t>
            </w:r>
          </w:p>
        </w:tc>
        <w:tc>
          <w:tcPr/>
          <w:p>
            <w:pPr>
              <w:pStyle w:val="Compact"/>
            </w:pPr>
            <w:r>
              <w:t xml:space="preserve">Th09 2023</w:t>
            </w:r>
          </w:p>
        </w:tc>
        <w:tc>
          <w:tcPr/>
          <w:p>
            <w:pPr>
              <w:pStyle w:val="Compact"/>
            </w:pPr>
            <w:r>
              <w:t xml:space="preserve">CTO</w:t>
            </w:r>
          </w:p>
        </w:tc>
        <w:tc>
          <w:tcPr/>
          <w:p>
            <w:pPr>
              <w:pStyle w:val="Compact"/>
            </w:pPr>
            <w:r>
              <w:t xml:space="preserve">Hệ thống vận hành trực tiếp trên toàn tổ chức</w:t>
            </w:r>
          </w:p>
        </w:tc>
      </w:tr>
      <w:tr>
        <w:tc>
          <w:tcPr/>
          <w:p>
            <w:pPr>
              <w:pStyle w:val="Compact"/>
            </w:pPr>
            <w:r>
              <w:t xml:space="preserve">Triển khai toàn bộ</w:t>
            </w:r>
          </w:p>
        </w:tc>
        <w:tc>
          <w:tcPr/>
          <w:p>
            <w:pPr>
              <w:pStyle w:val="Compact"/>
            </w:pPr>
            <w:r>
              <w:t xml:space="preserve">Đào tạo nâng cao</w:t>
            </w:r>
          </w:p>
        </w:tc>
        <w:tc>
          <w:tcPr/>
          <w:p>
            <w:pPr>
              <w:pStyle w:val="Compact"/>
            </w:pPr>
            <w:r>
              <w:t xml:space="preserve">Th06 2023</w:t>
            </w:r>
          </w:p>
        </w:tc>
        <w:tc>
          <w:tcPr/>
          <w:p>
            <w:pPr>
              <w:pStyle w:val="Compact"/>
            </w:pPr>
            <w:r>
              <w:t xml:space="preserve">Th09 2023</w:t>
            </w:r>
          </w:p>
        </w:tc>
        <w:tc>
          <w:tcPr/>
          <w:p>
            <w:pPr>
              <w:pStyle w:val="Compact"/>
            </w:pPr>
            <w:r>
              <w:t xml:space="preserve">Trưởng phòng Đào tạo</w:t>
            </w:r>
          </w:p>
        </w:tc>
        <w:tc>
          <w:tcPr/>
          <w:p>
            <w:pPr>
              <w:pStyle w:val="Compact"/>
            </w:pPr>
            <w:r>
              <w:t xml:space="preserve">100% lực lượng được nâng cấp kỹ năng</w:t>
            </w:r>
          </w:p>
        </w:tc>
      </w:tr>
      <w:tr>
        <w:tc>
          <w:tcPr/>
          <w:p>
            <w:pPr>
              <w:pStyle w:val="Compact"/>
            </w:pPr>
            <w:r>
              <w:t xml:space="preserve">Triển khai toàn bộ</w:t>
            </w:r>
          </w:p>
        </w:tc>
        <w:tc>
          <w:tcPr/>
          <w:p>
            <w:pPr>
              <w:pStyle w:val="Compact"/>
            </w:pPr>
            <w:r>
              <w:t xml:space="preserve">Chiến dịch thuyết phục</w:t>
            </w:r>
          </w:p>
        </w:tc>
        <w:tc>
          <w:tcPr/>
          <w:p>
            <w:pPr>
              <w:pStyle w:val="Compact"/>
            </w:pPr>
            <w:r>
              <w:t xml:space="preserve">Th06 2023</w:t>
            </w:r>
          </w:p>
        </w:tc>
        <w:tc>
          <w:tcPr/>
          <w:p>
            <w:pPr>
              <w:pStyle w:val="Compact"/>
            </w:pPr>
            <w:r>
              <w:t xml:space="preserve">Th09 2023</w:t>
            </w:r>
          </w:p>
        </w:tc>
        <w:tc>
          <w:tcPr/>
          <w:p>
            <w:pPr>
              <w:pStyle w:val="Compact"/>
            </w:pPr>
            <w:r>
              <w:t xml:space="preserve">Trưởng phòng Thay đổi</w:t>
            </w:r>
          </w:p>
        </w:tc>
        <w:tc>
          <w:tcPr/>
          <w:p>
            <w:pPr>
              <w:pStyle w:val="Compact"/>
            </w:pPr>
            <w:r>
              <w:t xml:space="preserve">Sự kiện lãnh đạo, đồng đội điển hình</w:t>
            </w:r>
          </w:p>
        </w:tc>
      </w:tr>
      <w:tr>
        <w:tc>
          <w:tcPr/>
          <w:p>
            <w:pPr>
              <w:pStyle w:val="Compact"/>
            </w:pPr>
            <w:r>
              <w:t xml:space="preserve">Triển khai toàn bộ</w:t>
            </w:r>
          </w:p>
        </w:tc>
        <w:tc>
          <w:tcPr/>
          <w:p>
            <w:pPr>
              <w:pStyle w:val="Compact"/>
            </w:pPr>
            <w:r>
              <w:t xml:space="preserve">Mở rộng đội ngũ</w:t>
            </w:r>
          </w:p>
        </w:tc>
        <w:tc>
          <w:tcPr/>
          <w:p>
            <w:pPr>
              <w:pStyle w:val="Compact"/>
            </w:pPr>
            <w:r>
              <w:t xml:space="preserve">Th08 2023</w:t>
            </w:r>
          </w:p>
        </w:tc>
        <w:tc>
          <w:tcPr/>
          <w:p>
            <w:pPr>
              <w:pStyle w:val="Compact"/>
            </w:pPr>
            <w:r>
              <w:t xml:space="preserve">Th09 2023</w:t>
            </w:r>
          </w:p>
        </w:tc>
        <w:tc>
          <w:tcPr/>
          <w:p>
            <w:pPr>
              <w:pStyle w:val="Compact"/>
            </w:pPr>
            <w:r>
              <w:t xml:space="preserve">COO</w:t>
            </w:r>
          </w:p>
        </w:tc>
        <w:tc>
          <w:tcPr/>
          <w:p>
            <w:pPr>
              <w:pStyle w:val="Compact"/>
            </w:pPr>
            <w:r>
              <w:t xml:space="preserve">Đội KPI chuyên trách ở các vùng</w:t>
            </w:r>
          </w:p>
        </w:tc>
      </w:tr>
    </w:tbl>
    <w:p>
      <w:pPr>
        <w:pStyle w:val="BodyText"/>
      </w:pPr>
      <w:r>
        <w:rPr>
          <w:b/>
          <w:bCs/>
        </w:rPr>
        <w:t xml:space="preserve">Biểu đồ Gantt:</w:t>
      </w:r>
    </w:p>
    <w:tbl>
      <w:tblPr>
        <w:tblStyle w:val="FigureTable"/>
        <w:tblW w:type="auto" w:w="0"/>
        <w:jc w:val="center"/>
        <w:tblLook w:firstRow="0" w:lastRow="0" w:firstColumn="0" w:lastColumn="0"/>
      </w:tblPr>
      <w:tblGrid>
        <w:gridCol w:w="7920"/>
      </w:tblGrid>
      <w:tr>
        <w:tc>
          <w:tcPr/>
          <w:p>
            <w:pPr>
              <w:pStyle w:val="Compact"/>
              <w:jc w:val="center"/>
            </w:pPr>
            <w:r>
              <w:t xml:space="preserve">KPI Framework Gantt Chart</w:t>
            </w:r>
          </w:p>
        </w:tc>
      </w:tr>
    </w:tbl>
    <w:p>
      <w:pPr>
        <w:pStyle w:val="ImageCaption"/>
      </w:pPr>
      <w:r>
        <w:t xml:space="preserve">KPI Framework Gantt Chart</w:t>
      </w:r>
    </w:p>
    <w:p>
      <w:r>
        <w:pict>
          <v:rect style="width:0;height:1.5pt" o:hralign="center" o:hrstd="t" o:hr="t"/>
        </w:pict>
      </w:r>
    </w:p>
    <w:bookmarkEnd w:id="56"/>
    <w:bookmarkStart w:id="57" w:name="tổng-quan-ngân-sách-toàn-diện"/>
    <w:p>
      <w:pPr>
        <w:pStyle w:val="Heading3"/>
      </w:pPr>
      <w:r>
        <w:t xml:space="preserve">Tổng quan Ngân sách Toàn diện</w:t>
      </w:r>
    </w:p>
    <w:p>
      <w:pPr>
        <w:pStyle w:val="FirstParagraph"/>
      </w:pPr>
      <w:r>
        <w:t xml:space="preserve">Tổng ngân sách, được phân theo giai đoạn và các hạng mục đầu tư chính (công nghệ, đào tạo, quản trị thay đổi, nhân sự), được tóm tắt bên dưới. Chi phí được tính bằng VND:</w:t>
      </w:r>
    </w:p>
    <w:tbl>
      <w:tblPr>
        <w:tblStyle w:val="Table"/>
        <w:tblW w:type="pct" w:w="5000"/>
        <w:tblLayout w:type="fixed"/>
        <w:tblLook w:firstRow="1" w:lastRow="0" w:firstColumn="0" w:lastColumn="0" w:noHBand="0" w:noVBand="0" w:val="0020"/>
      </w:tblPr>
      <w:tblGrid>
        <w:gridCol w:w="1504"/>
        <w:gridCol w:w="1029"/>
        <w:gridCol w:w="1108"/>
        <w:gridCol w:w="1584"/>
        <w:gridCol w:w="1188"/>
        <w:gridCol w:w="1504"/>
      </w:tblGrid>
      <w:tr>
        <w:trPr>
          <w:tblHeader w:val="on"/>
        </w:trPr>
        <w:tc>
          <w:tcPr/>
          <w:p>
            <w:pPr>
              <w:pStyle w:val="Compact"/>
            </w:pPr>
            <w:r>
              <w:t xml:space="preserve">Giai đoạn</w:t>
            </w:r>
          </w:p>
        </w:tc>
        <w:tc>
          <w:tcPr/>
          <w:p>
            <w:pPr>
              <w:pStyle w:val="Compact"/>
            </w:pPr>
            <w:r>
              <w:t xml:space="preserve">Công nghệ</w:t>
            </w:r>
          </w:p>
        </w:tc>
        <w:tc>
          <w:tcPr/>
          <w:p>
            <w:pPr>
              <w:pStyle w:val="Compact"/>
            </w:pPr>
            <w:r>
              <w:t xml:space="preserve">Đào tạo</w:t>
            </w:r>
          </w:p>
        </w:tc>
        <w:tc>
          <w:tcPr/>
          <w:p>
            <w:pPr>
              <w:pStyle w:val="Compact"/>
            </w:pPr>
            <w:r>
              <w:t xml:space="preserve">Quản trị Thay đổi</w:t>
            </w:r>
          </w:p>
        </w:tc>
        <w:tc>
          <w:tcPr/>
          <w:p>
            <w:pPr>
              <w:pStyle w:val="Compact"/>
            </w:pPr>
            <w:r>
              <w:t xml:space="preserve">Nhân sự</w:t>
            </w:r>
          </w:p>
        </w:tc>
        <w:tc>
          <w:tcPr/>
          <w:p>
            <w:pPr>
              <w:pStyle w:val="Compact"/>
            </w:pPr>
            <w:r>
              <w:t xml:space="preserve">Tổng cộng</w:t>
            </w:r>
          </w:p>
        </w:tc>
      </w:tr>
      <w:tr>
        <w:tc>
          <w:tcPr/>
          <w:p>
            <w:pPr>
              <w:pStyle w:val="Compact"/>
            </w:pPr>
            <w:r>
              <w:t xml:space="preserve">Thí điểm</w:t>
            </w:r>
          </w:p>
        </w:tc>
        <w:tc>
          <w:tcPr/>
          <w:p>
            <w:pPr>
              <w:pStyle w:val="Compact"/>
            </w:pPr>
            <w:r>
              <w:t xml:space="preserve">60,000,000</w:t>
            </w:r>
          </w:p>
        </w:tc>
        <w:tc>
          <w:tcPr/>
          <w:p>
            <w:pPr>
              <w:pStyle w:val="Compact"/>
            </w:pPr>
            <w:r>
              <w:t xml:space="preserve">18,000,000</w:t>
            </w:r>
          </w:p>
        </w:tc>
        <w:tc>
          <w:tcPr/>
          <w:p>
            <w:pPr>
              <w:pStyle w:val="Compact"/>
            </w:pPr>
            <w:r>
              <w:t xml:space="preserve">27,000,000</w:t>
            </w:r>
          </w:p>
        </w:tc>
        <w:tc>
          <w:tcPr/>
          <w:p>
            <w:pPr>
              <w:pStyle w:val="Compact"/>
            </w:pPr>
            <w:r>
              <w:t xml:space="preserve">52,000,000</w:t>
            </w:r>
          </w:p>
        </w:tc>
        <w:tc>
          <w:tcPr/>
          <w:p>
            <w:pPr>
              <w:pStyle w:val="Compact"/>
            </w:pPr>
            <w:r>
              <w:t xml:space="preserve">157,000,000</w:t>
            </w:r>
          </w:p>
        </w:tc>
      </w:tr>
      <w:tr>
        <w:tc>
          <w:tcPr/>
          <w:p>
            <w:pPr>
              <w:pStyle w:val="Compact"/>
            </w:pPr>
            <w:r>
              <w:t xml:space="preserve">Triển khai</w:t>
            </w:r>
          </w:p>
        </w:tc>
        <w:tc>
          <w:tcPr/>
          <w:p>
            <w:pPr>
              <w:pStyle w:val="Compact"/>
            </w:pPr>
            <w:r>
              <w:t xml:space="preserve">215,000,000</w:t>
            </w:r>
          </w:p>
        </w:tc>
        <w:tc>
          <w:tcPr/>
          <w:p>
            <w:pPr>
              <w:pStyle w:val="Compact"/>
            </w:pPr>
            <w:r>
              <w:t xml:space="preserve">62,000,000</w:t>
            </w:r>
          </w:p>
        </w:tc>
        <w:tc>
          <w:tcPr/>
          <w:p>
            <w:pPr>
              <w:pStyle w:val="Compact"/>
            </w:pPr>
            <w:r>
              <w:t xml:space="preserve">40,000,000</w:t>
            </w:r>
          </w:p>
        </w:tc>
        <w:tc>
          <w:tcPr/>
          <w:p>
            <w:pPr>
              <w:pStyle w:val="Compact"/>
            </w:pPr>
            <w:r>
              <w:t xml:space="preserve">70,000,000</w:t>
            </w:r>
          </w:p>
        </w:tc>
        <w:tc>
          <w:tcPr/>
          <w:p>
            <w:pPr>
              <w:pStyle w:val="Compact"/>
            </w:pPr>
            <w:r>
              <w:t xml:space="preserve">387,000,000</w:t>
            </w:r>
          </w:p>
        </w:tc>
      </w:tr>
      <w:tr>
        <w:tc>
          <w:tcPr/>
          <w:p>
            <w:pPr>
              <w:pStyle w:val="Compact"/>
            </w:pPr>
            <w:r>
              <w:t xml:space="preserve">Triển khai toàn bộ</w:t>
            </w:r>
          </w:p>
        </w:tc>
        <w:tc>
          <w:tcPr/>
          <w:p>
            <w:pPr>
              <w:pStyle w:val="Compact"/>
            </w:pPr>
            <w:r>
              <w:t xml:space="preserve">430,000,000</w:t>
            </w:r>
          </w:p>
        </w:tc>
        <w:tc>
          <w:tcPr/>
          <w:p>
            <w:pPr>
              <w:pStyle w:val="Compact"/>
            </w:pPr>
            <w:r>
              <w:t xml:space="preserve">145,000,000</w:t>
            </w:r>
          </w:p>
        </w:tc>
        <w:tc>
          <w:tcPr/>
          <w:p>
            <w:pPr>
              <w:pStyle w:val="Compact"/>
            </w:pPr>
            <w:r>
              <w:t xml:space="preserve">130,000,000</w:t>
            </w:r>
          </w:p>
        </w:tc>
        <w:tc>
          <w:tcPr/>
          <w:p>
            <w:pPr>
              <w:pStyle w:val="Compact"/>
            </w:pPr>
            <w:r>
              <w:t xml:space="preserve">255,000,000</w:t>
            </w:r>
          </w:p>
        </w:tc>
        <w:tc>
          <w:tcPr/>
          <w:p>
            <w:pPr>
              <w:pStyle w:val="Compact"/>
            </w:pPr>
            <w:r>
              <w:t xml:space="preserve">960,000,000</w:t>
            </w:r>
          </w:p>
        </w:tc>
      </w:tr>
      <w:tr>
        <w:tc>
          <w:tcPr/>
          <w:p>
            <w:pPr>
              <w:pStyle w:val="Compact"/>
            </w:pPr>
            <w:r>
              <w:rPr>
                <w:b/>
                <w:bCs/>
              </w:rPr>
              <w:t xml:space="preserve">Tổng</w:t>
            </w:r>
          </w:p>
        </w:tc>
        <w:tc>
          <w:tcPr/>
          <w:p>
            <w:pPr>
              <w:pStyle w:val="Compact"/>
            </w:pPr>
            <w:r>
              <w:rPr>
                <w:b/>
                <w:bCs/>
              </w:rPr>
              <w:t xml:space="preserve">705,000,000</w:t>
            </w:r>
          </w:p>
        </w:tc>
        <w:tc>
          <w:tcPr/>
          <w:p>
            <w:pPr>
              <w:pStyle w:val="Compact"/>
            </w:pPr>
            <w:r>
              <w:rPr>
                <w:b/>
                <w:bCs/>
              </w:rPr>
              <w:t xml:space="preserve">225,000,000</w:t>
            </w:r>
          </w:p>
        </w:tc>
        <w:tc>
          <w:tcPr/>
          <w:p>
            <w:pPr>
              <w:pStyle w:val="Compact"/>
            </w:pPr>
            <w:r>
              <w:rPr>
                <w:b/>
                <w:bCs/>
              </w:rPr>
              <w:t xml:space="preserve">197,000,000</w:t>
            </w:r>
          </w:p>
        </w:tc>
        <w:tc>
          <w:tcPr/>
          <w:p>
            <w:pPr>
              <w:pStyle w:val="Compact"/>
            </w:pPr>
            <w:r>
              <w:rPr>
                <w:b/>
                <w:bCs/>
              </w:rPr>
              <w:t xml:space="preserve">377,000,000</w:t>
            </w:r>
          </w:p>
        </w:tc>
        <w:tc>
          <w:tcPr/>
          <w:p>
            <w:pPr>
              <w:pStyle w:val="Compact"/>
            </w:pPr>
            <w:r>
              <w:rPr>
                <w:b/>
                <w:bCs/>
              </w:rPr>
              <w:t xml:space="preserve">1,504,000,000</w:t>
            </w:r>
          </w:p>
        </w:tc>
      </w:tr>
    </w:tbl>
    <w:p>
      <w:pPr>
        <w:pStyle w:val="BodyText"/>
      </w:pPr>
      <w:r>
        <w:rPr>
          <w:i/>
          <w:iCs/>
        </w:rPr>
        <w:t xml:space="preserve">Hình minh họa ngân sách theo hạng mục và giai đoạn:</w:t>
      </w:r>
    </w:p>
    <w:tbl>
      <w:tblPr>
        <w:tblStyle w:val="FigureTable"/>
        <w:tblW w:type="auto" w:w="0"/>
        <w:jc w:val="center"/>
        <w:tblLook w:firstRow="0" w:lastRow="0" w:firstColumn="0" w:lastColumn="0"/>
      </w:tblPr>
      <w:tblGrid>
        <w:gridCol w:w="7920"/>
      </w:tblGrid>
      <w:tr>
        <w:tc>
          <w:tcPr/>
          <w:p>
            <w:pPr>
              <w:pStyle w:val="Compact"/>
              <w:jc w:val="center"/>
            </w:pPr>
            <w:r>
              <w:t xml:space="preserve">Estimated Budget Breakdown</w:t>
            </w:r>
          </w:p>
        </w:tc>
      </w:tr>
    </w:tbl>
    <w:p>
      <w:pPr>
        <w:pStyle w:val="ImageCaption"/>
      </w:pPr>
      <w:r>
        <w:t xml:space="preserve">Estimated Budget Breakdown</w:t>
      </w:r>
    </w:p>
    <w:p>
      <w:r>
        <w:pict>
          <v:rect style="width:0;height:1.5pt" o:hralign="center" o:hrstd="t" o:hr="t"/>
        </w:pict>
      </w:r>
    </w:p>
    <w:bookmarkEnd w:id="57"/>
    <w:bookmarkStart w:id="58" w:name="Xb93aa9f4b02dedb819c91b5c54199620b7b97e8"/>
    <w:p>
      <w:pPr>
        <w:pStyle w:val="Heading3"/>
      </w:pPr>
      <w:r>
        <w:t xml:space="preserve">Phân tích ROI, Lợi ích và Thời gian Hoàn vốn</w:t>
      </w:r>
    </w:p>
    <w:p>
      <w:pPr>
        <w:pStyle w:val="FirstParagraph"/>
      </w:pPr>
      <w:r>
        <w:t xml:space="preserve">Tóm tắt bên dưới là các lợi ích định lượng được mang lại trực tiếp từ việc triển khai khung KPI (tính trung bình mỗi năm, khi phù hợp):</w:t>
      </w:r>
    </w:p>
    <w:tbl>
      <w:tblPr>
        <w:tblStyle w:val="Table"/>
        <w:tblW w:type="pct" w:w="5000"/>
        <w:tblLayout w:type="fixed"/>
        <w:tblLook w:firstRow="1" w:lastRow="0" w:firstColumn="0" w:lastColumn="0" w:noHBand="0" w:noVBand="0" w:val="0020"/>
      </w:tblPr>
      <w:tblGrid>
        <w:gridCol w:w="521"/>
        <w:gridCol w:w="1140"/>
        <w:gridCol w:w="977"/>
        <w:gridCol w:w="847"/>
        <w:gridCol w:w="880"/>
        <w:gridCol w:w="847"/>
        <w:gridCol w:w="945"/>
        <w:gridCol w:w="1205"/>
        <w:gridCol w:w="554"/>
      </w:tblGrid>
      <w:tr>
        <w:trPr>
          <w:tblHeader w:val="on"/>
        </w:trPr>
        <w:tc>
          <w:tcPr/>
          <w:p>
            <w:pPr>
              <w:pStyle w:val="Compact"/>
            </w:pPr>
            <w:r>
              <w:t xml:space="preserve">Năm/Giai đoạn</w:t>
            </w:r>
          </w:p>
        </w:tc>
        <w:tc>
          <w:tcPr/>
          <w:p>
            <w:pPr>
              <w:pStyle w:val="Compact"/>
            </w:pPr>
            <w:r>
              <w:t xml:space="preserve">Cải thiện Thời gian giao hàng (%)</w:t>
            </w:r>
          </w:p>
        </w:tc>
        <w:tc>
          <w:tcPr/>
          <w:p>
            <w:pPr>
              <w:pStyle w:val="Compact"/>
            </w:pPr>
            <w:r>
              <w:t xml:space="preserve">Giảm Giao hàng thất bại (%)</w:t>
            </w:r>
          </w:p>
        </w:tc>
        <w:tc>
          <w:tcPr/>
          <w:p>
            <w:pPr>
              <w:pStyle w:val="Compact"/>
            </w:pPr>
            <w:r>
              <w:t xml:space="preserve">Tăng Chỉ số NPS (điểm)</w:t>
            </w:r>
          </w:p>
        </w:tc>
        <w:tc>
          <w:tcPr/>
          <w:p>
            <w:pPr>
              <w:pStyle w:val="Compact"/>
            </w:pPr>
            <w:r>
              <w:t xml:space="preserve">Doanh thu tăng thêm (VND)</w:t>
            </w:r>
          </w:p>
        </w:tc>
        <w:tc>
          <w:tcPr/>
          <w:p>
            <w:pPr>
              <w:pStyle w:val="Compact"/>
            </w:pPr>
            <w:r>
              <w:t xml:space="preserve">Tiết kiệm chi phí (VND)</w:t>
            </w:r>
          </w:p>
        </w:tc>
        <w:tc>
          <w:tcPr/>
          <w:p>
            <w:pPr>
              <w:pStyle w:val="Compact"/>
            </w:pPr>
            <w:r>
              <w:t xml:space="preserve">Thời gian hoàn vốn (tháng)</w:t>
            </w:r>
          </w:p>
        </w:tc>
        <w:tc>
          <w:tcPr/>
          <w:p>
            <w:pPr>
              <w:pStyle w:val="Compact"/>
            </w:pPr>
            <w:r>
              <w:t xml:space="preserve">Giả định NPV - Tỷ lệ chiết khấu (%)</w:t>
            </w:r>
          </w:p>
        </w:tc>
        <w:tc>
          <w:tcPr/>
          <w:p>
            <w:pPr>
              <w:pStyle w:val="Compact"/>
            </w:pPr>
            <w:r>
              <w:t xml:space="preserve">NPV (VND)</w:t>
            </w:r>
          </w:p>
        </w:tc>
      </w:tr>
      <w:tr>
        <w:tc>
          <w:tcPr/>
          <w:p>
            <w:pPr>
              <w:pStyle w:val="Compact"/>
            </w:pPr>
            <w:r>
              <w:t xml:space="preserve">2023-2025</w:t>
            </w:r>
          </w:p>
        </w:tc>
        <w:tc>
          <w:tcPr/>
          <w:p>
            <w:pPr>
              <w:pStyle w:val="Compact"/>
            </w:pPr>
            <w:r>
              <w:t xml:space="preserve">10.5 – 18.7</w:t>
            </w:r>
          </w:p>
        </w:tc>
        <w:tc>
          <w:tcPr/>
          <w:p>
            <w:pPr>
              <w:pStyle w:val="Compact"/>
            </w:pPr>
            <w:r>
              <w:t xml:space="preserve">7.2 – 12.3</w:t>
            </w:r>
          </w:p>
        </w:tc>
        <w:tc>
          <w:tcPr/>
          <w:p>
            <w:pPr>
              <w:pStyle w:val="Compact"/>
            </w:pPr>
            <w:r>
              <w:t xml:space="preserve">4 – 9</w:t>
            </w:r>
          </w:p>
        </w:tc>
        <w:tc>
          <w:tcPr/>
          <w:p>
            <w:pPr>
              <w:pStyle w:val="Compact"/>
            </w:pPr>
            <w:r>
              <w:t xml:space="preserve">85M – 185M</w:t>
            </w:r>
          </w:p>
        </w:tc>
        <w:tc>
          <w:tcPr/>
          <w:p>
            <w:pPr>
              <w:pStyle w:val="Compact"/>
            </w:pPr>
            <w:r>
              <w:t xml:space="preserve">27M – 51M</w:t>
            </w:r>
          </w:p>
        </w:tc>
        <w:tc>
          <w:tcPr/>
          <w:p>
            <w:pPr>
              <w:pStyle w:val="Compact"/>
            </w:pPr>
            <w:r>
              <w:t xml:space="preserve">7 – 13</w:t>
            </w:r>
          </w:p>
        </w:tc>
        <w:tc>
          <w:tcPr/>
          <w:p>
            <w:pPr>
              <w:pStyle w:val="Compact"/>
            </w:pPr>
            <w:r>
              <w:t xml:space="preserve">6.9 – 8.9</w:t>
            </w:r>
          </w:p>
        </w:tc>
        <w:tc>
          <w:tcPr/>
          <w:p>
            <w:pPr>
              <w:pStyle w:val="Compact"/>
            </w:pPr>
            <w:r>
              <w:t xml:space="preserve">65M – 150M</w:t>
            </w:r>
          </w:p>
        </w:tc>
      </w:tr>
    </w:tbl>
    <w:p>
      <w:pPr>
        <w:pStyle w:val="BodyText"/>
      </w:pPr>
      <w:r>
        <w:t xml:space="preserve">Dự báo đại diện (midpoint) cho triển khai giai đoạn 2023–2025:</w:t>
      </w:r>
      <w:r>
        <w:br/>
      </w:r>
      <w:r>
        <w:t xml:space="preserve">-</w:t>
      </w:r>
      <w:r>
        <w:t xml:space="preserve"> </w:t>
      </w:r>
      <w:r>
        <w:rPr>
          <w:b/>
          <w:bCs/>
        </w:rPr>
        <w:t xml:space="preserve">Cải thiện thời gian giao hàng trung bình:</w:t>
      </w:r>
      <w:r>
        <w:t xml:space="preserve"> </w:t>
      </w:r>
      <w:r>
        <w:t xml:space="preserve">~15%</w:t>
      </w:r>
      <w:r>
        <w:br/>
      </w:r>
      <w:r>
        <w:t xml:space="preserve">-</w:t>
      </w:r>
      <w:r>
        <w:t xml:space="preserve"> </w:t>
      </w:r>
      <w:r>
        <w:rPr>
          <w:b/>
          <w:bCs/>
        </w:rPr>
        <w:t xml:space="preserve">Giảm giao hàng thất bại:</w:t>
      </w:r>
      <w:r>
        <w:t xml:space="preserve"> </w:t>
      </w:r>
      <w:r>
        <w:t xml:space="preserve">~10%</w:t>
      </w:r>
      <w:r>
        <w:br/>
      </w:r>
      <w:r>
        <w:t xml:space="preserve">-</w:t>
      </w:r>
      <w:r>
        <w:t xml:space="preserve"> </w:t>
      </w:r>
      <w:r>
        <w:rPr>
          <w:b/>
          <w:bCs/>
        </w:rPr>
        <w:t xml:space="preserve">Tăng chỉ số NPS:</w:t>
      </w:r>
      <w:r>
        <w:t xml:space="preserve"> </w:t>
      </w:r>
      <w:r>
        <w:t xml:space="preserve">+6 điểm</w:t>
      </w:r>
      <w:r>
        <w:br/>
      </w:r>
      <w:r>
        <w:t xml:space="preserve">-</w:t>
      </w:r>
      <w:r>
        <w:t xml:space="preserve"> </w:t>
      </w:r>
      <w:r>
        <w:rPr>
          <w:b/>
          <w:bCs/>
        </w:rPr>
        <w:t xml:space="preserve">Doanh thu tăng thêm mỗi đợt triển khai:</w:t>
      </w:r>
      <w:r>
        <w:t xml:space="preserve"> </w:t>
      </w:r>
      <w:r>
        <w:t xml:space="preserve">~140M VND/năm</w:t>
      </w:r>
      <w:r>
        <w:br/>
      </w:r>
      <w:r>
        <w:t xml:space="preserve">-</w:t>
      </w:r>
      <w:r>
        <w:t xml:space="preserve"> </w:t>
      </w:r>
      <w:r>
        <w:rPr>
          <w:b/>
          <w:bCs/>
        </w:rPr>
        <w:t xml:space="preserve">Tiết kiệm chi phí mỗi đợt triển khai:</w:t>
      </w:r>
      <w:r>
        <w:t xml:space="preserve"> </w:t>
      </w:r>
      <w:r>
        <w:t xml:space="preserve">~40M VND/năm</w:t>
      </w:r>
      <w:r>
        <w:br/>
      </w:r>
      <w:r>
        <w:t xml:space="preserve">-</w:t>
      </w:r>
      <w:r>
        <w:t xml:space="preserve"> </w:t>
      </w:r>
      <w:r>
        <w:rPr>
          <w:b/>
          <w:bCs/>
        </w:rPr>
        <w:t xml:space="preserve">Thời gian hoàn vốn trung bình:</w:t>
      </w:r>
      <w:r>
        <w:t xml:space="preserve"> </w:t>
      </w:r>
      <w:r>
        <w:t xml:space="preserve">~10 tháng</w:t>
      </w:r>
      <w:r>
        <w:br/>
      </w:r>
      <w:r>
        <w:t xml:space="preserve">-</w:t>
      </w:r>
      <w:r>
        <w:t xml:space="preserve"> </w:t>
      </w:r>
      <w:r>
        <w:rPr>
          <w:b/>
          <w:bCs/>
        </w:rPr>
        <w:t xml:space="preserve">NPV (</w:t>
      </w:r>
      <w:r>
        <w:rPr>
          <w:b/>
          <w:bCs/>
        </w:rPr>
        <w:t xml:space="preserve">@7</w:t>
      </w:r>
      <w:r>
        <w:rPr>
          <w:b/>
          <w:bCs/>
        </w:rPr>
        <w:t xml:space="preserve">–8% chiết khấu):</w:t>
      </w:r>
      <w:r>
        <w:t xml:space="preserve"> </w:t>
      </w:r>
      <w:r>
        <w:t xml:space="preserve">~110M VND mỗi nhóm triển khai</w:t>
      </w:r>
    </w:p>
    <w:p>
      <w:pPr>
        <w:pStyle w:val="BodyText"/>
      </w:pPr>
      <w:r>
        <w:rPr>
          <w:i/>
          <w:iCs/>
        </w:rPr>
        <w:t xml:space="preserve">Hình minh họa chi tiết hiệu quả &amp; ROI:</w:t>
      </w:r>
    </w:p>
    <w:tbl>
      <w:tblPr>
        <w:tblStyle w:val="FigureTable"/>
        <w:tblW w:type="auto" w:w="0"/>
        <w:jc w:val="center"/>
        <w:tblLook w:firstRow="0" w:lastRow="0" w:firstColumn="0" w:lastColumn="0"/>
      </w:tblPr>
      <w:tblGrid>
        <w:gridCol w:w="7920"/>
      </w:tblGrid>
      <w:tr>
        <w:tc>
          <w:tcPr/>
          <w:p>
            <w:pPr>
              <w:pStyle w:val="Compact"/>
              <w:jc w:val="center"/>
            </w:pPr>
            <w:r>
              <w:t xml:space="preserve">KPI Framework Performance &amp; ROI</w:t>
            </w:r>
          </w:p>
        </w:tc>
      </w:tr>
    </w:tbl>
    <w:p>
      <w:pPr>
        <w:pStyle w:val="ImageCaption"/>
      </w:pPr>
      <w:r>
        <w:t xml:space="preserve">KPI Framework Performance &amp; ROI</w:t>
      </w:r>
    </w:p>
    <w:p>
      <w:pPr>
        <w:pStyle w:val="BodyText"/>
      </w:pPr>
      <w:r>
        <w:t xml:space="preserve">Điều này chứng minh luận điểm kinh doanh rõ ràng: Đầu tư có kiểm soát cho khung KPI mang lại hiệu quả vận hành đo lường được, lợi ích tài chính cụ thể, cùng chu kỳ hoàn vốn nhanh chóng—nằm trong ngưỡng chiến lược cho đầu tư quy trình lớn.</w:t>
      </w:r>
    </w:p>
    <w:p>
      <w:r>
        <w:pict>
          <v:rect style="width:0;height:1.5pt" o:hralign="center" o:hrstd="t" o:hr="t"/>
        </w:pict>
      </w:r>
    </w:p>
    <w:bookmarkEnd w:id="58"/>
    <w:bookmarkStart w:id="59" w:name="nguồn-4"/>
    <w:p>
      <w:pPr>
        <w:pStyle w:val="Heading3"/>
      </w:pPr>
      <w:r>
        <w:t xml:space="preserve">Nguồn</w:t>
      </w:r>
    </w:p>
    <w:p>
      <w:pPr>
        <w:pStyle w:val="Compact"/>
        <w:numPr>
          <w:ilvl w:val="0"/>
          <w:numId w:val="1014"/>
        </w:numPr>
      </w:pPr>
      <w:r>
        <w:t xml:space="preserve">Internal Database Query via SQL Agent:</w:t>
      </w:r>
      <w:r>
        <w:t xml:space="preserve"> </w:t>
      </w:r>
      <w:r>
        <w:t xml:space="preserve">“Provide data on the estimated budget required for the rollout, pilot, and full deployment of the new KPI framework, including line items for technology, training, change management, and personnel costs.”</w:t>
      </w:r>
      <w:r>
        <w:t xml:space="preserve"> </w:t>
      </w:r>
      <w:r>
        <w:t xml:space="preserve">(xem bảng và hình ảnh biểu đồ/Gantt).</w:t>
      </w:r>
    </w:p>
    <w:p>
      <w:pPr>
        <w:pStyle w:val="Compact"/>
        <w:numPr>
          <w:ilvl w:val="0"/>
          <w:numId w:val="1014"/>
        </w:numPr>
      </w:pPr>
      <w:r>
        <w:t xml:space="preserve">Internal Database Query via SQL Agent:</w:t>
      </w:r>
      <w:r>
        <w:t xml:space="preserve"> </w:t>
      </w:r>
      <w:r>
        <w:t xml:space="preserve">“Provide the projected efficiency gains (e.g., % improvement in delivery time, reduction in failed deliveries, increased NPS) and estimated incremental revenue or cost savings expected from the KPI framework roll-out, plus the expected payback period and NPV calculation assumptions.”</w:t>
      </w:r>
      <w:r>
        <w:t xml:space="preserve"> </w:t>
      </w:r>
      <w:r>
        <w:t xml:space="preserve">(xem bảng tóm tắt và hình ảnh).</w:t>
      </w:r>
    </w:p>
    <w:bookmarkEnd w:id="59"/>
    <w:bookmarkEnd w:id="60"/>
    <w:bookmarkStart w:id="65" w:name="vii.-quản-trị-kpi-quản-lý-rủi-ro"/>
    <w:p>
      <w:pPr>
        <w:pStyle w:val="Heading2"/>
      </w:pPr>
      <w:r>
        <w:t xml:space="preserve">VII. Quản trị, KPI &amp; Quản lý rủi ro</w:t>
      </w:r>
    </w:p>
    <w:bookmarkStart w:id="61" w:name="sở-hữu-kpi-cơ-cấu-quản-trị"/>
    <w:p>
      <w:pPr>
        <w:pStyle w:val="Heading3"/>
      </w:pPr>
      <w:r>
        <w:t xml:space="preserve">Sở hữu KPI &amp; Cơ cấu quản trị</w:t>
      </w:r>
    </w:p>
    <w:p>
      <w:pPr>
        <w:pStyle w:val="FirstParagraph"/>
      </w:pPr>
      <w:r>
        <w:t xml:space="preserve">Quyền sở hữu và trách nhiệm giải trình KPI được xác định rõ ràng trong tổ chức logistics của chúng tôi để đảm bảo quản lý hiệu suất nghiêm ngặt và phù hợp với các mục tiêu chiến lược. Việc thiết kế và triển khai các chỉ số hiệu suất chủ chốt (KPI) cho logistics do lãnh đạo cấp cao đồng sở hữu, với các nhà quản lý vận hành và nhà phân tích chức năng được phân công theo lĩnh vực trách nhiệm của họ. Dưới đây là tóm tắt vai trò sở hữu, các ủy ban quản trị chính thức và thẩm quyền phê duyệt:</w:t>
      </w:r>
    </w:p>
    <w:tbl>
      <w:tblPr>
        <w:tblStyle w:val="Table"/>
        <w:tblW w:type="pct" w:w="5000"/>
        <w:tblLayout w:type="fixed"/>
        <w:tblLook w:firstRow="1" w:lastRow="0" w:firstColumn="0" w:lastColumn="0" w:noHBand="0" w:noVBand="0" w:val="0020"/>
      </w:tblPr>
      <w:tblGrid>
        <w:gridCol w:w="1500"/>
        <w:gridCol w:w="1620"/>
        <w:gridCol w:w="840"/>
        <w:gridCol w:w="960"/>
        <w:gridCol w:w="1680"/>
        <w:gridCol w:w="1320"/>
      </w:tblGrid>
      <w:tr>
        <w:trPr>
          <w:tblHeader w:val="on"/>
        </w:trPr>
        <w:tc>
          <w:tcPr/>
          <w:p>
            <w:pPr>
              <w:pStyle w:val="Compact"/>
            </w:pPr>
            <w:r>
              <w:t xml:space="preserve">Chức danh</w:t>
            </w:r>
          </w:p>
        </w:tc>
        <w:tc>
          <w:tcPr/>
          <w:p>
            <w:pPr>
              <w:pStyle w:val="Compact"/>
            </w:pPr>
            <w:r>
              <w:t xml:space="preserve">Khu vực chịu trách nhiệm</w:t>
            </w:r>
          </w:p>
        </w:tc>
        <w:tc>
          <w:tcPr/>
          <w:p>
            <w:pPr>
              <w:pStyle w:val="Compact"/>
            </w:pPr>
            <w:r>
              <w:t xml:space="preserve">Thiết kế KPI</w:t>
            </w:r>
          </w:p>
        </w:tc>
        <w:tc>
          <w:tcPr/>
          <w:p>
            <w:pPr>
              <w:pStyle w:val="Compact"/>
            </w:pPr>
            <w:r>
              <w:t xml:space="preserve">Triển khai KPI</w:t>
            </w:r>
          </w:p>
        </w:tc>
        <w:tc>
          <w:tcPr/>
          <w:p>
            <w:pPr>
              <w:pStyle w:val="Compact"/>
            </w:pPr>
            <w:r>
              <w:t xml:space="preserve">Ủy ban quản trị</w:t>
            </w:r>
          </w:p>
        </w:tc>
        <w:tc>
          <w:tcPr/>
          <w:p>
            <w:pPr>
              <w:pStyle w:val="Compact"/>
            </w:pPr>
            <w:r>
              <w:t xml:space="preserve">Thẩm quyền phê duyệt</w:t>
            </w:r>
          </w:p>
        </w:tc>
      </w:tr>
      <w:tr>
        <w:tc>
          <w:tcPr/>
          <w:p>
            <w:pPr>
              <w:pStyle w:val="Compact"/>
            </w:pPr>
            <w:r>
              <w:t xml:space="preserve">Quản lý Logistics</w:t>
            </w:r>
          </w:p>
        </w:tc>
        <w:tc>
          <w:tcPr/>
          <w:p>
            <w:pPr>
              <w:pStyle w:val="Compact"/>
            </w:pPr>
            <w:r>
              <w:t xml:space="preserve">Vận hành kho</w:t>
            </w:r>
          </w:p>
        </w:tc>
        <w:tc>
          <w:tcPr/>
          <w:p>
            <w:pPr>
              <w:pStyle w:val="Compact"/>
            </w:pPr>
            <w:r>
              <w:t xml:space="preserve">Có</w:t>
            </w:r>
          </w:p>
        </w:tc>
        <w:tc>
          <w:tcPr/>
          <w:p>
            <w:pPr>
              <w:pStyle w:val="Compact"/>
            </w:pPr>
            <w:r>
              <w:t xml:space="preserve">Có</w:t>
            </w:r>
          </w:p>
        </w:tc>
        <w:tc>
          <w:tcPr/>
          <w:p>
            <w:pPr>
              <w:pStyle w:val="Compact"/>
            </w:pPr>
            <w:r>
              <w:t xml:space="preserve">Ủy ban Chỉ đạo</w:t>
            </w:r>
          </w:p>
        </w:tc>
        <w:tc>
          <w:tcPr/>
          <w:p>
            <w:pPr>
              <w:pStyle w:val="Compact"/>
            </w:pPr>
            <w:r>
              <w:t xml:space="preserve">Có</w:t>
            </w:r>
          </w:p>
        </w:tc>
      </w:tr>
      <w:tr>
        <w:tc>
          <w:tcPr/>
          <w:p>
            <w:pPr>
              <w:pStyle w:val="Compact"/>
            </w:pPr>
            <w:r>
              <w:t xml:space="preserve">Chuyên viên Chuỗi cung ứng</w:t>
            </w:r>
          </w:p>
        </w:tc>
        <w:tc>
          <w:tcPr/>
          <w:p>
            <w:pPr>
              <w:pStyle w:val="Compact"/>
            </w:pPr>
            <w:r>
              <w:t xml:space="preserve">Quản lý tồn kho</w:t>
            </w:r>
          </w:p>
        </w:tc>
        <w:tc>
          <w:tcPr/>
          <w:p>
            <w:pPr>
              <w:pStyle w:val="Compact"/>
            </w:pPr>
            <w:r>
              <w:t xml:space="preserve">Có</w:t>
            </w:r>
          </w:p>
        </w:tc>
        <w:tc>
          <w:tcPr/>
          <w:p>
            <w:pPr>
              <w:pStyle w:val="Compact"/>
            </w:pPr>
            <w:r>
              <w:t xml:space="preserve">Không</w:t>
            </w:r>
          </w:p>
        </w:tc>
        <w:tc>
          <w:tcPr/>
          <w:p>
            <w:pPr>
              <w:pStyle w:val="Compact"/>
            </w:pPr>
            <w:r>
              <w:t xml:space="preserve">Ủy ban Hiệu suất</w:t>
            </w:r>
          </w:p>
        </w:tc>
        <w:tc>
          <w:tcPr/>
          <w:p>
            <w:pPr>
              <w:pStyle w:val="Compact"/>
            </w:pPr>
            <w:r>
              <w:t xml:space="preserve">Không</w:t>
            </w:r>
          </w:p>
        </w:tc>
      </w:tr>
      <w:tr>
        <w:tc>
          <w:tcPr/>
          <w:p>
            <w:pPr>
              <w:pStyle w:val="Compact"/>
            </w:pPr>
            <w:r>
              <w:t xml:space="preserve">Điều phối viên Vận chuyển</w:t>
            </w:r>
          </w:p>
        </w:tc>
        <w:tc>
          <w:tcPr/>
          <w:p>
            <w:pPr>
              <w:pStyle w:val="Compact"/>
            </w:pPr>
            <w:r>
              <w:t xml:space="preserve">Phân phối</w:t>
            </w:r>
          </w:p>
        </w:tc>
        <w:tc>
          <w:tcPr/>
          <w:p>
            <w:pPr>
              <w:pStyle w:val="Compact"/>
            </w:pPr>
            <w:r>
              <w:t xml:space="preserve">Có</w:t>
            </w:r>
          </w:p>
        </w:tc>
        <w:tc>
          <w:tcPr/>
          <w:p>
            <w:pPr>
              <w:pStyle w:val="Compact"/>
            </w:pPr>
            <w:r>
              <w:t xml:space="preserve">Có</w:t>
            </w:r>
          </w:p>
        </w:tc>
        <w:tc>
          <w:tcPr/>
          <w:p>
            <w:pPr>
              <w:pStyle w:val="Compact"/>
            </w:pPr>
            <w:r>
              <w:t xml:space="preserve">Ủy ban Chất lượng</w:t>
            </w:r>
          </w:p>
        </w:tc>
        <w:tc>
          <w:tcPr/>
          <w:p>
            <w:pPr>
              <w:pStyle w:val="Compact"/>
            </w:pPr>
            <w:r>
              <w:t xml:space="preserve">Không</w:t>
            </w:r>
          </w:p>
        </w:tc>
      </w:tr>
      <w:tr>
        <w:tc>
          <w:tcPr/>
          <w:p>
            <w:pPr>
              <w:pStyle w:val="Compact"/>
            </w:pPr>
            <w:r>
              <w:t xml:space="preserve">Giám sát Kho</w:t>
            </w:r>
          </w:p>
        </w:tc>
        <w:tc>
          <w:tcPr/>
          <w:p>
            <w:pPr>
              <w:pStyle w:val="Compact"/>
            </w:pPr>
            <w:r>
              <w:t xml:space="preserve">Hoàn tất đơn hàng</w:t>
            </w:r>
          </w:p>
        </w:tc>
        <w:tc>
          <w:tcPr/>
          <w:p>
            <w:pPr>
              <w:pStyle w:val="Compact"/>
            </w:pPr>
            <w:r>
              <w:t xml:space="preserve">Không</w:t>
            </w:r>
          </w:p>
        </w:tc>
        <w:tc>
          <w:tcPr/>
          <w:p>
            <w:pPr>
              <w:pStyle w:val="Compact"/>
            </w:pPr>
            <w:r>
              <w:t xml:space="preserve">Có</w:t>
            </w:r>
          </w:p>
        </w:tc>
        <w:tc>
          <w:tcPr/>
          <w:p>
            <w:pPr>
              <w:pStyle w:val="Compact"/>
            </w:pPr>
            <w:r>
              <w:t xml:space="preserve">Ủy ban Chỉ đạo</w:t>
            </w:r>
          </w:p>
        </w:tc>
        <w:tc>
          <w:tcPr/>
          <w:p>
            <w:pPr>
              <w:pStyle w:val="Compact"/>
            </w:pPr>
            <w:r>
              <w:t xml:space="preserve">Không</w:t>
            </w:r>
          </w:p>
        </w:tc>
      </w:tr>
      <w:tr>
        <w:tc>
          <w:tcPr/>
          <w:p>
            <w:pPr>
              <w:pStyle w:val="Compact"/>
            </w:pPr>
            <w:r>
              <w:t xml:space="preserve">Nhân viên thu mua</w:t>
            </w:r>
          </w:p>
        </w:tc>
        <w:tc>
          <w:tcPr/>
          <w:p>
            <w:pPr>
              <w:pStyle w:val="Compact"/>
            </w:pPr>
            <w:r>
              <w:t xml:space="preserve">Quan hệ nhà cung cấp</w:t>
            </w:r>
          </w:p>
        </w:tc>
        <w:tc>
          <w:tcPr/>
          <w:p>
            <w:pPr>
              <w:pStyle w:val="Compact"/>
            </w:pPr>
            <w:r>
              <w:t xml:space="preserve">Có</w:t>
            </w:r>
          </w:p>
        </w:tc>
        <w:tc>
          <w:tcPr/>
          <w:p>
            <w:pPr>
              <w:pStyle w:val="Compact"/>
            </w:pPr>
            <w:r>
              <w:t xml:space="preserve">Không</w:t>
            </w:r>
          </w:p>
        </w:tc>
        <w:tc>
          <w:tcPr/>
          <w:p>
            <w:pPr>
              <w:pStyle w:val="Compact"/>
            </w:pPr>
            <w:r>
              <w:t xml:space="preserve">Ủy ban Mua hàng</w:t>
            </w:r>
          </w:p>
        </w:tc>
        <w:tc>
          <w:tcPr/>
          <w:p>
            <w:pPr>
              <w:pStyle w:val="Compact"/>
            </w:pPr>
            <w:r>
              <w:t xml:space="preserve">Có</w:t>
            </w:r>
          </w:p>
        </w:tc>
      </w:tr>
      <w:tr>
        <w:tc>
          <w:tcPr/>
          <w:p>
            <w:pPr>
              <w:pStyle w:val="Compact"/>
            </w:pPr>
            <w:r>
              <w:t xml:space="preserve">Lập kế hoạch tồn kho</w:t>
            </w:r>
          </w:p>
        </w:tc>
        <w:tc>
          <w:tcPr/>
          <w:p>
            <w:pPr>
              <w:pStyle w:val="Compact"/>
            </w:pPr>
            <w:r>
              <w:t xml:space="preserve">Kiểm soát tồn kho</w:t>
            </w:r>
          </w:p>
        </w:tc>
        <w:tc>
          <w:tcPr/>
          <w:p>
            <w:pPr>
              <w:pStyle w:val="Compact"/>
            </w:pPr>
            <w:r>
              <w:t xml:space="preserve">Không</w:t>
            </w:r>
          </w:p>
        </w:tc>
        <w:tc>
          <w:tcPr/>
          <w:p>
            <w:pPr>
              <w:pStyle w:val="Compact"/>
            </w:pPr>
            <w:r>
              <w:t xml:space="preserve">Có</w:t>
            </w:r>
          </w:p>
        </w:tc>
        <w:tc>
          <w:tcPr/>
          <w:p>
            <w:pPr>
              <w:pStyle w:val="Compact"/>
            </w:pPr>
            <w:r>
              <w:t xml:space="preserve">Ủy ban Hiệu suất</w:t>
            </w:r>
          </w:p>
        </w:tc>
        <w:tc>
          <w:tcPr/>
          <w:p>
            <w:pPr>
              <w:pStyle w:val="Compact"/>
            </w:pPr>
            <w:r>
              <w:t xml:space="preserve">Không</w:t>
            </w:r>
          </w:p>
        </w:tc>
      </w:tr>
      <w:tr>
        <w:tc>
          <w:tcPr/>
          <w:p>
            <w:pPr>
              <w:pStyle w:val="Compact"/>
            </w:pPr>
            <w:r>
              <w:t xml:space="preserve">Giám đốc Logistics</w:t>
            </w:r>
          </w:p>
        </w:tc>
        <w:tc>
          <w:tcPr/>
          <w:p>
            <w:pPr>
              <w:pStyle w:val="Compact"/>
            </w:pPr>
            <w:r>
              <w:t xml:space="preserve">Chiến lược logistics</w:t>
            </w:r>
          </w:p>
        </w:tc>
        <w:tc>
          <w:tcPr/>
          <w:p>
            <w:pPr>
              <w:pStyle w:val="Compact"/>
            </w:pPr>
            <w:r>
              <w:t xml:space="preserve">Có</w:t>
            </w:r>
          </w:p>
        </w:tc>
        <w:tc>
          <w:tcPr/>
          <w:p>
            <w:pPr>
              <w:pStyle w:val="Compact"/>
            </w:pPr>
            <w:r>
              <w:t xml:space="preserve">Có</w:t>
            </w:r>
          </w:p>
        </w:tc>
        <w:tc>
          <w:tcPr/>
          <w:p>
            <w:pPr>
              <w:pStyle w:val="Compact"/>
            </w:pPr>
            <w:r>
              <w:t xml:space="preserve">Ủy ban Điều hành</w:t>
            </w:r>
          </w:p>
        </w:tc>
        <w:tc>
          <w:tcPr/>
          <w:p>
            <w:pPr>
              <w:pStyle w:val="Compact"/>
            </w:pPr>
            <w:r>
              <w:t xml:space="preserve">Có</w:t>
            </w:r>
          </w:p>
        </w:tc>
      </w:tr>
      <w:tr>
        <w:tc>
          <w:tcPr/>
          <w:p>
            <w:pPr>
              <w:pStyle w:val="Compact"/>
            </w:pPr>
            <w:r>
              <w:t xml:space="preserve">Chuyên viên vận hành</w:t>
            </w:r>
          </w:p>
        </w:tc>
        <w:tc>
          <w:tcPr/>
          <w:p>
            <w:pPr>
              <w:pStyle w:val="Compact"/>
            </w:pPr>
            <w:r>
              <w:t xml:space="preserve">Quản lý hàng trả về</w:t>
            </w:r>
          </w:p>
        </w:tc>
        <w:tc>
          <w:tcPr/>
          <w:p>
            <w:pPr>
              <w:pStyle w:val="Compact"/>
            </w:pPr>
            <w:r>
              <w:t xml:space="preserve">Không</w:t>
            </w:r>
          </w:p>
        </w:tc>
        <w:tc>
          <w:tcPr/>
          <w:p>
            <w:pPr>
              <w:pStyle w:val="Compact"/>
            </w:pPr>
            <w:r>
              <w:t xml:space="preserve">Có</w:t>
            </w:r>
          </w:p>
        </w:tc>
        <w:tc>
          <w:tcPr/>
          <w:p>
            <w:pPr>
              <w:pStyle w:val="Compact"/>
            </w:pPr>
            <w:r>
              <w:t xml:space="preserve">Ủy ban Chất lượng</w:t>
            </w:r>
          </w:p>
        </w:tc>
        <w:tc>
          <w:tcPr/>
          <w:p>
            <w:pPr>
              <w:pStyle w:val="Compact"/>
            </w:pPr>
            <w:r>
              <w:t xml:space="preserve">Không</w:t>
            </w:r>
          </w:p>
        </w:tc>
      </w:tr>
      <w:tr>
        <w:tc>
          <w:tcPr/>
          <w:p>
            <w:pPr>
              <w:pStyle w:val="Compact"/>
            </w:pPr>
            <w:r>
              <w:t xml:space="preserve">Trưởng bộ phận vận chuyển</w:t>
            </w:r>
          </w:p>
        </w:tc>
        <w:tc>
          <w:tcPr/>
          <w:p>
            <w:pPr>
              <w:pStyle w:val="Compact"/>
            </w:pPr>
            <w:r>
              <w:t xml:space="preserve">Hậu cần đầu ra</w:t>
            </w:r>
          </w:p>
        </w:tc>
        <w:tc>
          <w:tcPr/>
          <w:p>
            <w:pPr>
              <w:pStyle w:val="Compact"/>
            </w:pPr>
            <w:r>
              <w:t xml:space="preserve">Không</w:t>
            </w:r>
          </w:p>
        </w:tc>
        <w:tc>
          <w:tcPr/>
          <w:p>
            <w:pPr>
              <w:pStyle w:val="Compact"/>
            </w:pPr>
            <w:r>
              <w:t xml:space="preserve">Có</w:t>
            </w:r>
          </w:p>
        </w:tc>
        <w:tc>
          <w:tcPr/>
          <w:p>
            <w:pPr>
              <w:pStyle w:val="Compact"/>
            </w:pPr>
            <w:r>
              <w:t xml:space="preserve">Ủy ban Chỉ đạo</w:t>
            </w:r>
          </w:p>
        </w:tc>
        <w:tc>
          <w:tcPr/>
          <w:p>
            <w:pPr>
              <w:pStyle w:val="Compact"/>
            </w:pPr>
            <w:r>
              <w:t xml:space="preserve">Không</w:t>
            </w:r>
          </w:p>
        </w:tc>
      </w:tr>
      <w:tr>
        <w:tc>
          <w:tcPr/>
          <w:p>
            <w:pPr>
              <w:pStyle w:val="Compact"/>
            </w:pPr>
            <w:r>
              <w:t xml:space="preserve">Quản lý vận tải</w:t>
            </w:r>
          </w:p>
        </w:tc>
        <w:tc>
          <w:tcPr/>
          <w:p>
            <w:pPr>
              <w:pStyle w:val="Compact"/>
            </w:pPr>
            <w:r>
              <w:t xml:space="preserve">Quản lý hãng vận chuyển</w:t>
            </w:r>
          </w:p>
        </w:tc>
        <w:tc>
          <w:tcPr/>
          <w:p>
            <w:pPr>
              <w:pStyle w:val="Compact"/>
            </w:pPr>
            <w:r>
              <w:t xml:space="preserve">Có</w:t>
            </w:r>
          </w:p>
        </w:tc>
        <w:tc>
          <w:tcPr/>
          <w:p>
            <w:pPr>
              <w:pStyle w:val="Compact"/>
            </w:pPr>
            <w:r>
              <w:t xml:space="preserve">Có</w:t>
            </w:r>
          </w:p>
        </w:tc>
        <w:tc>
          <w:tcPr/>
          <w:p>
            <w:pPr>
              <w:pStyle w:val="Compact"/>
            </w:pPr>
            <w:r>
              <w:t xml:space="preserve">Ủy ban Mua hàng</w:t>
            </w:r>
          </w:p>
        </w:tc>
        <w:tc>
          <w:tcPr/>
          <w:p>
            <w:pPr>
              <w:pStyle w:val="Compact"/>
            </w:pPr>
            <w:r>
              <w:t xml:space="preserve">Có</w:t>
            </w:r>
          </w:p>
        </w:tc>
      </w:tr>
      <w:tr>
        <w:tc>
          <w:tcPr/>
          <w:p>
            <w:pPr>
              <w:pStyle w:val="Compact"/>
            </w:pPr>
            <w:r>
              <w:t xml:space="preserve">Phân tích dữ liệu</w:t>
            </w:r>
          </w:p>
        </w:tc>
        <w:tc>
          <w:tcPr/>
          <w:p>
            <w:pPr>
              <w:pStyle w:val="Compact"/>
            </w:pPr>
            <w:r>
              <w:t xml:space="preserve">Phân tích logistics</w:t>
            </w:r>
          </w:p>
        </w:tc>
        <w:tc>
          <w:tcPr/>
          <w:p>
            <w:pPr>
              <w:pStyle w:val="Compact"/>
            </w:pPr>
            <w:r>
              <w:t xml:space="preserve">Có</w:t>
            </w:r>
          </w:p>
        </w:tc>
        <w:tc>
          <w:tcPr/>
          <w:p>
            <w:pPr>
              <w:pStyle w:val="Compact"/>
            </w:pPr>
            <w:r>
              <w:t xml:space="preserve">Không</w:t>
            </w:r>
          </w:p>
        </w:tc>
        <w:tc>
          <w:tcPr/>
          <w:p>
            <w:pPr>
              <w:pStyle w:val="Compact"/>
            </w:pPr>
            <w:r>
              <w:t xml:space="preserve">Ủy ban Hiệu suất</w:t>
            </w:r>
          </w:p>
        </w:tc>
        <w:tc>
          <w:tcPr/>
          <w:p>
            <w:pPr>
              <w:pStyle w:val="Compact"/>
            </w:pPr>
            <w:r>
              <w:t xml:space="preserve">Không</w:t>
            </w:r>
          </w:p>
        </w:tc>
      </w:tr>
      <w:tr>
        <w:tc>
          <w:tcPr/>
          <w:p>
            <w:pPr>
              <w:pStyle w:val="Compact"/>
            </w:pPr>
            <w:r>
              <w:t xml:space="preserve">Nhân viên tuân thủ</w:t>
            </w:r>
          </w:p>
        </w:tc>
        <w:tc>
          <w:tcPr/>
          <w:p>
            <w:pPr>
              <w:pStyle w:val="Compact"/>
            </w:pPr>
            <w:r>
              <w:t xml:space="preserve">Tuân thủ quy định</w:t>
            </w:r>
          </w:p>
        </w:tc>
        <w:tc>
          <w:tcPr/>
          <w:p>
            <w:pPr>
              <w:pStyle w:val="Compact"/>
            </w:pPr>
            <w:r>
              <w:t xml:space="preserve">Có</w:t>
            </w:r>
          </w:p>
        </w:tc>
        <w:tc>
          <w:tcPr/>
          <w:p>
            <w:pPr>
              <w:pStyle w:val="Compact"/>
            </w:pPr>
            <w:r>
              <w:t xml:space="preserve">Không</w:t>
            </w:r>
          </w:p>
        </w:tc>
        <w:tc>
          <w:tcPr/>
          <w:p>
            <w:pPr>
              <w:pStyle w:val="Compact"/>
            </w:pPr>
            <w:r>
              <w:t xml:space="preserve">Ủy ban Điều hành</w:t>
            </w:r>
          </w:p>
        </w:tc>
        <w:tc>
          <w:tcPr/>
          <w:p>
            <w:pPr>
              <w:pStyle w:val="Compact"/>
            </w:pPr>
            <w:r>
              <w:t xml:space="preserve">Có</w:t>
            </w:r>
          </w:p>
        </w:tc>
      </w:tr>
      <w:tr>
        <w:tc>
          <w:tcPr/>
          <w:p>
            <w:pPr>
              <w:pStyle w:val="Compact"/>
            </w:pPr>
            <w:r>
              <w:t xml:space="preserve">Lập kế hoạch tuyến</w:t>
            </w:r>
          </w:p>
        </w:tc>
        <w:tc>
          <w:tcPr/>
          <w:p>
            <w:pPr>
              <w:pStyle w:val="Compact"/>
            </w:pPr>
            <w:r>
              <w:t xml:space="preserve">Tối ưu vận chuyển</w:t>
            </w:r>
          </w:p>
        </w:tc>
        <w:tc>
          <w:tcPr/>
          <w:p>
            <w:pPr>
              <w:pStyle w:val="Compact"/>
            </w:pPr>
            <w:r>
              <w:t xml:space="preserve">Không</w:t>
            </w:r>
          </w:p>
        </w:tc>
        <w:tc>
          <w:tcPr/>
          <w:p>
            <w:pPr>
              <w:pStyle w:val="Compact"/>
            </w:pPr>
            <w:r>
              <w:t xml:space="preserve">Có</w:t>
            </w:r>
          </w:p>
        </w:tc>
        <w:tc>
          <w:tcPr/>
          <w:p>
            <w:pPr>
              <w:pStyle w:val="Compact"/>
            </w:pPr>
            <w:r>
              <w:t xml:space="preserve">Ủy ban Chỉ đạo</w:t>
            </w:r>
          </w:p>
        </w:tc>
        <w:tc>
          <w:tcPr/>
          <w:p>
            <w:pPr>
              <w:pStyle w:val="Compact"/>
            </w:pPr>
            <w:r>
              <w:t xml:space="preserve">Không</w:t>
            </w:r>
          </w:p>
        </w:tc>
      </w:tr>
      <w:tr>
        <w:tc>
          <w:tcPr/>
          <w:p>
            <w:pPr>
              <w:pStyle w:val="Compact"/>
            </w:pPr>
            <w:r>
              <w:t xml:space="preserve">Quản lý dự án</w:t>
            </w:r>
          </w:p>
        </w:tc>
        <w:tc>
          <w:tcPr/>
          <w:p>
            <w:pPr>
              <w:pStyle w:val="Compact"/>
            </w:pPr>
            <w:r>
              <w:t xml:space="preserve">Cải tiến quy trình</w:t>
            </w:r>
          </w:p>
        </w:tc>
        <w:tc>
          <w:tcPr/>
          <w:p>
            <w:pPr>
              <w:pStyle w:val="Compact"/>
            </w:pPr>
            <w:r>
              <w:t xml:space="preserve">Có</w:t>
            </w:r>
          </w:p>
        </w:tc>
        <w:tc>
          <w:tcPr/>
          <w:p>
            <w:pPr>
              <w:pStyle w:val="Compact"/>
            </w:pPr>
            <w:r>
              <w:t xml:space="preserve">Có</w:t>
            </w:r>
          </w:p>
        </w:tc>
        <w:tc>
          <w:tcPr/>
          <w:p>
            <w:pPr>
              <w:pStyle w:val="Compact"/>
            </w:pPr>
            <w:r>
              <w:t xml:space="preserve">Ủy ban Điều hành</w:t>
            </w:r>
          </w:p>
        </w:tc>
        <w:tc>
          <w:tcPr/>
          <w:p>
            <w:pPr>
              <w:pStyle w:val="Compact"/>
            </w:pPr>
            <w:r>
              <w:t xml:space="preserve">Có</w:t>
            </w:r>
          </w:p>
        </w:tc>
      </w:tr>
    </w:tbl>
    <w:tbl>
      <w:tblPr>
        <w:tblStyle w:val="FigureTable"/>
        <w:tblW w:type="auto" w:w="0"/>
        <w:jc w:val="center"/>
        <w:tblLook w:firstRow="0" w:lastRow="0" w:firstColumn="0" w:lastColumn="0"/>
      </w:tblPr>
      <w:tblGrid>
        <w:gridCol w:w="7920"/>
      </w:tblGrid>
      <w:tr>
        <w:tc>
          <w:tcPr/>
          <w:p>
            <w:pPr>
              <w:pStyle w:val="Compact"/>
              <w:jc w:val="center"/>
            </w:pPr>
            <w:r>
              <w:t xml:space="preserve">Cơ cấu quản trị KPI</w:t>
            </w:r>
          </w:p>
        </w:tc>
      </w:tr>
    </w:tbl>
    <w:p>
      <w:pPr>
        <w:pStyle w:val="ImageCaption"/>
      </w:pPr>
      <w:r>
        <w:t xml:space="preserve">Cơ cấu quản trị KPI</w:t>
      </w:r>
    </w:p>
    <w:bookmarkEnd w:id="61"/>
    <w:bookmarkStart w:id="62" w:name="cơ-chế-theo-dõi-kpi"/>
    <w:p>
      <w:pPr>
        <w:pStyle w:val="Heading3"/>
      </w:pPr>
      <w:r>
        <w:t xml:space="preserve">Cơ chế theo dõi KPI</w:t>
      </w:r>
    </w:p>
    <w:p>
      <w:pPr>
        <w:pStyle w:val="FirstParagraph"/>
      </w:pPr>
      <w:r>
        <w:t xml:space="preserve">Thành công được đo lường liên tục bằng bộ công cụ kỹ thuật số cùng các hệ thống báo cáo tự động cung cấp khả năng quan sát theo thời gian thực và định kỳ ở cả cấp tác nghiệp và quản lý. Bảng dưới đây liệt kê các công cụ theo dõi chính, tần suất báo cáo cũng như quy trình leo thang chuyển tiếp ở các lĩnh vực logistics trọng yếu:</w:t>
      </w:r>
    </w:p>
    <w:tbl>
      <w:tblPr>
        <w:tblStyle w:val="Table"/>
        <w:tblW w:type="pct" w:w="5000"/>
        <w:tblLayout w:type="fixed"/>
        <w:tblLook w:firstRow="1" w:lastRow="0" w:firstColumn="0" w:lastColumn="0" w:noHBand="0" w:noVBand="0" w:val="0020"/>
      </w:tblPr>
      <w:tblGrid>
        <w:gridCol w:w="1401"/>
        <w:gridCol w:w="1218"/>
        <w:gridCol w:w="1096"/>
        <w:gridCol w:w="2924"/>
        <w:gridCol w:w="1279"/>
      </w:tblGrid>
      <w:tr>
        <w:trPr>
          <w:tblHeader w:val="on"/>
        </w:trPr>
        <w:tc>
          <w:tcPr/>
          <w:p>
            <w:pPr>
              <w:pStyle w:val="Compact"/>
            </w:pPr>
            <w:r>
              <w:t xml:space="preserve">Công cụ sử dụng</w:t>
            </w:r>
          </w:p>
        </w:tc>
        <w:tc>
          <w:tcPr/>
          <w:p>
            <w:pPr>
              <w:pStyle w:val="Compact"/>
            </w:pPr>
            <w:r>
              <w:t xml:space="preserve">Tần suất theo dõi</w:t>
            </w:r>
          </w:p>
        </w:tc>
        <w:tc>
          <w:tcPr/>
          <w:p>
            <w:pPr>
              <w:pStyle w:val="Compact"/>
            </w:pPr>
            <w:r>
              <w:t xml:space="preserve">Tần suất báo cáo</w:t>
            </w:r>
          </w:p>
        </w:tc>
        <w:tc>
          <w:tcPr/>
          <w:p>
            <w:pPr>
              <w:pStyle w:val="Compact"/>
            </w:pPr>
            <w:r>
              <w:t xml:space="preserve">Quy trình leo thang chuyển tiếp</w:t>
            </w:r>
          </w:p>
        </w:tc>
        <w:tc>
          <w:tcPr/>
          <w:p>
            <w:pPr>
              <w:pStyle w:val="Compact"/>
            </w:pPr>
            <w:r>
              <w:t xml:space="preserve">Loại KPI</w:t>
            </w:r>
          </w:p>
        </w:tc>
      </w:tr>
      <w:tr>
        <w:tc>
          <w:tcPr/>
          <w:p>
            <w:pPr>
              <w:pStyle w:val="Compact"/>
            </w:pPr>
            <w:r>
              <w:t xml:space="preserve">TMS</w:t>
            </w:r>
          </w:p>
        </w:tc>
        <w:tc>
          <w:tcPr/>
          <w:p>
            <w:pPr>
              <w:pStyle w:val="Compact"/>
            </w:pPr>
            <w:r>
              <w:t xml:space="preserve">Hàng ngày</w:t>
            </w:r>
          </w:p>
        </w:tc>
        <w:tc>
          <w:tcPr/>
          <w:p>
            <w:pPr>
              <w:pStyle w:val="Compact"/>
            </w:pPr>
            <w:r>
              <w:t xml:space="preserve">Hàng tuần</w:t>
            </w:r>
          </w:p>
        </w:tc>
        <w:tc>
          <w:tcPr/>
          <w:p>
            <w:pPr>
              <w:pStyle w:val="Compact"/>
            </w:pPr>
            <w:r>
              <w:t xml:space="preserve">Thông báo cho giám sát nếu chậm &gt;2h</w:t>
            </w:r>
          </w:p>
        </w:tc>
        <w:tc>
          <w:tcPr/>
          <w:p>
            <w:pPr>
              <w:pStyle w:val="Compact"/>
            </w:pPr>
            <w:r>
              <w:t xml:space="preserve">vận chuyển</w:t>
            </w:r>
          </w:p>
        </w:tc>
      </w:tr>
      <w:tr>
        <w:tc>
          <w:tcPr/>
          <w:p>
            <w:pPr>
              <w:pStyle w:val="Compact"/>
            </w:pPr>
            <w:r>
              <w:t xml:space="preserve">WMS</w:t>
            </w:r>
          </w:p>
        </w:tc>
        <w:tc>
          <w:tcPr/>
          <w:p>
            <w:pPr>
              <w:pStyle w:val="Compact"/>
            </w:pPr>
            <w:r>
              <w:t xml:space="preserve">Hàng giờ</w:t>
            </w:r>
          </w:p>
        </w:tc>
        <w:tc>
          <w:tcPr/>
          <w:p>
            <w:pPr>
              <w:pStyle w:val="Compact"/>
            </w:pPr>
            <w:r>
              <w:t xml:space="preserve">Hàng ngày</w:t>
            </w:r>
          </w:p>
        </w:tc>
        <w:tc>
          <w:tcPr/>
          <w:p>
            <w:pPr>
              <w:pStyle w:val="Compact"/>
            </w:pPr>
            <w:r>
              <w:t xml:space="preserve">Chuyển lên quản lý nếu hết hàng</w:t>
            </w:r>
          </w:p>
        </w:tc>
        <w:tc>
          <w:tcPr/>
          <w:p>
            <w:pPr>
              <w:pStyle w:val="Compact"/>
            </w:pPr>
            <w:r>
              <w:t xml:space="preserve">lưu kho</w:t>
            </w:r>
          </w:p>
        </w:tc>
      </w:tr>
      <w:tr>
        <w:tc>
          <w:tcPr/>
          <w:p>
            <w:pPr>
              <w:pStyle w:val="Compact"/>
            </w:pPr>
            <w:r>
              <w:t xml:space="preserve">Máy quét mã vạch</w:t>
            </w:r>
          </w:p>
        </w:tc>
        <w:tc>
          <w:tcPr/>
          <w:p>
            <w:pPr>
              <w:pStyle w:val="Compact"/>
            </w:pPr>
            <w:r>
              <w:t xml:space="preserve">Hàng ngày</w:t>
            </w:r>
          </w:p>
        </w:tc>
        <w:tc>
          <w:tcPr/>
          <w:p>
            <w:pPr>
              <w:pStyle w:val="Compact"/>
            </w:pPr>
            <w:r>
              <w:t xml:space="preserve">Hàng tuần</w:t>
            </w:r>
          </w:p>
        </w:tc>
        <w:tc>
          <w:tcPr/>
          <w:p>
            <w:pPr>
              <w:pStyle w:val="Compact"/>
            </w:pPr>
            <w:r>
              <w:t xml:space="preserve">Báo cáo cho trưởng nhóm nếu lỗi &gt;3%</w:t>
            </w:r>
          </w:p>
        </w:tc>
        <w:tc>
          <w:tcPr/>
          <w:p>
            <w:pPr>
              <w:pStyle w:val="Compact"/>
            </w:pPr>
            <w:r>
              <w:t xml:space="preserve">đóng gói</w:t>
            </w:r>
          </w:p>
        </w:tc>
      </w:tr>
      <w:tr>
        <w:tc>
          <w:tcPr/>
          <w:p>
            <w:pPr>
              <w:pStyle w:val="Compact"/>
            </w:pPr>
            <w:r>
              <w:t xml:space="preserve">RFID</w:t>
            </w:r>
          </w:p>
        </w:tc>
        <w:tc>
          <w:tcPr/>
          <w:p>
            <w:pPr>
              <w:pStyle w:val="Compact"/>
            </w:pPr>
            <w:r>
              <w:t xml:space="preserve">Hàng tuần/giờ</w:t>
            </w:r>
          </w:p>
        </w:tc>
        <w:tc>
          <w:tcPr/>
          <w:p>
            <w:pPr>
              <w:pStyle w:val="Compact"/>
            </w:pPr>
            <w:r>
              <w:t xml:space="preserve">Hàng tháng/ngày</w:t>
            </w:r>
          </w:p>
        </w:tc>
        <w:tc>
          <w:tcPr/>
          <w:p>
            <w:pPr>
              <w:pStyle w:val="Compact"/>
            </w:pPr>
            <w:r>
              <w:t xml:space="preserve">Thông báo cho giám sát nếu mất hàng/lệch tồn</w:t>
            </w:r>
          </w:p>
        </w:tc>
        <w:tc>
          <w:tcPr/>
          <w:p>
            <w:pPr>
              <w:pStyle w:val="Compact"/>
            </w:pPr>
            <w:r>
              <w:t xml:space="preserve">lưu kho</w:t>
            </w:r>
          </w:p>
        </w:tc>
      </w:tr>
      <w:tr>
        <w:tc>
          <w:tcPr/>
          <w:p>
            <w:pPr>
              <w:pStyle w:val="Compact"/>
            </w:pPr>
            <w:r>
              <w:t xml:space="preserve">Thiết bị cầm tay</w:t>
            </w:r>
          </w:p>
        </w:tc>
        <w:tc>
          <w:tcPr/>
          <w:p>
            <w:pPr>
              <w:pStyle w:val="Compact"/>
            </w:pPr>
            <w:r>
              <w:t xml:space="preserve">Hàng ngày</w:t>
            </w:r>
          </w:p>
        </w:tc>
        <w:tc>
          <w:tcPr/>
          <w:p>
            <w:pPr>
              <w:pStyle w:val="Compact"/>
            </w:pPr>
            <w:r>
              <w:t xml:space="preserve">Hàng tuần</w:t>
            </w:r>
          </w:p>
        </w:tc>
        <w:tc>
          <w:tcPr/>
          <w:p>
            <w:pPr>
              <w:pStyle w:val="Compact"/>
            </w:pPr>
            <w:r>
              <w:t xml:space="preserve">Chuyển lên nếu lấy sai/spacking chậm</w:t>
            </w:r>
          </w:p>
        </w:tc>
        <w:tc>
          <w:tcPr/>
          <w:p>
            <w:pPr>
              <w:pStyle w:val="Compact"/>
            </w:pPr>
            <w:r>
              <w:t xml:space="preserve">đóng gói</w:t>
            </w:r>
          </w:p>
        </w:tc>
      </w:tr>
      <w:tr>
        <w:tc>
          <w:tcPr/>
          <w:p>
            <w:pPr>
              <w:pStyle w:val="Compact"/>
            </w:pPr>
            <w:r>
              <w:t xml:space="preserve">Định vị GPS</w:t>
            </w:r>
          </w:p>
        </w:tc>
        <w:tc>
          <w:tcPr/>
          <w:p>
            <w:pPr>
              <w:pStyle w:val="Compact"/>
            </w:pPr>
            <w:r>
              <w:t xml:space="preserve">Thời gian thực</w:t>
            </w:r>
          </w:p>
        </w:tc>
        <w:tc>
          <w:tcPr/>
          <w:p>
            <w:pPr>
              <w:pStyle w:val="Compact"/>
            </w:pPr>
            <w:r>
              <w:t xml:space="preserve">Hàng ngày</w:t>
            </w:r>
          </w:p>
        </w:tc>
        <w:tc>
          <w:tcPr/>
          <w:p>
            <w:pPr>
              <w:pStyle w:val="Compact"/>
            </w:pPr>
            <w:r>
              <w:t xml:space="preserve">Báo quản lý nếu đi lệch/tạm dừng &gt;30 phút</w:t>
            </w:r>
          </w:p>
        </w:tc>
        <w:tc>
          <w:tcPr/>
          <w:p>
            <w:pPr>
              <w:pStyle w:val="Compact"/>
            </w:pPr>
            <w:r>
              <w:t xml:space="preserve">vận chuyển</w:t>
            </w:r>
          </w:p>
        </w:tc>
      </w:tr>
      <w:tr>
        <w:tc>
          <w:tcPr/>
          <w:p>
            <w:pPr>
              <w:pStyle w:val="Compact"/>
            </w:pPr>
            <w:r>
              <w:t xml:space="preserve">Hệ thống EDI</w:t>
            </w:r>
          </w:p>
        </w:tc>
        <w:tc>
          <w:tcPr/>
          <w:p>
            <w:pPr>
              <w:pStyle w:val="Compact"/>
            </w:pPr>
            <w:r>
              <w:t xml:space="preserve">Hàng ngày</w:t>
            </w:r>
          </w:p>
        </w:tc>
        <w:tc>
          <w:tcPr/>
          <w:p>
            <w:pPr>
              <w:pStyle w:val="Compact"/>
            </w:pPr>
            <w:r>
              <w:t xml:space="preserve">Hàng tuần</w:t>
            </w:r>
          </w:p>
        </w:tc>
        <w:tc>
          <w:tcPr/>
          <w:p>
            <w:pPr>
              <w:pStyle w:val="Compact"/>
            </w:pPr>
            <w:r>
              <w:t xml:space="preserve">Thông báo/chuyển lên IT nếu lỗi đồng bộ</w:t>
            </w:r>
          </w:p>
        </w:tc>
        <w:tc>
          <w:tcPr/>
          <w:p>
            <w:pPr>
              <w:pStyle w:val="Compact"/>
            </w:pPr>
            <w:r>
              <w:t xml:space="preserve">giao nhận</w:t>
            </w:r>
          </w:p>
        </w:tc>
      </w:tr>
      <w:tr>
        <w:tc>
          <w:tcPr/>
          <w:p>
            <w:pPr>
              <w:pStyle w:val="Compact"/>
            </w:pPr>
            <w:r>
              <w:t xml:space="preserve">Robot kho</w:t>
            </w:r>
          </w:p>
        </w:tc>
        <w:tc>
          <w:tcPr/>
          <w:p>
            <w:pPr>
              <w:pStyle w:val="Compact"/>
            </w:pPr>
            <w:r>
              <w:t xml:space="preserve">Hàng giờ</w:t>
            </w:r>
          </w:p>
        </w:tc>
        <w:tc>
          <w:tcPr/>
          <w:p>
            <w:pPr>
              <w:pStyle w:val="Compact"/>
            </w:pPr>
            <w:r>
              <w:t xml:space="preserve">Hàng ngày</w:t>
            </w:r>
          </w:p>
        </w:tc>
        <w:tc>
          <w:tcPr/>
          <w:p>
            <w:pPr>
              <w:pStyle w:val="Compact"/>
            </w:pPr>
            <w:r>
              <w:t xml:space="preserve">Chuyển lên giám sát nếu lỗi downtime/hỏng</w:t>
            </w:r>
          </w:p>
        </w:tc>
        <w:tc>
          <w:tcPr/>
          <w:p>
            <w:pPr>
              <w:pStyle w:val="Compact"/>
            </w:pPr>
            <w:r>
              <w:t xml:space="preserve">lưu kho</w:t>
            </w:r>
          </w:p>
        </w:tc>
      </w:tr>
      <w:tr>
        <w:tc>
          <w:tcPr/>
          <w:p>
            <w:pPr>
              <w:pStyle w:val="Compact"/>
            </w:pPr>
            <w:r>
              <w:t xml:space="preserve">Ứng dụng di động</w:t>
            </w:r>
          </w:p>
        </w:tc>
        <w:tc>
          <w:tcPr/>
          <w:p>
            <w:pPr>
              <w:pStyle w:val="Compact"/>
            </w:pPr>
            <w:r>
              <w:t xml:space="preserve">Hàng ngày</w:t>
            </w:r>
          </w:p>
        </w:tc>
        <w:tc>
          <w:tcPr/>
          <w:p>
            <w:pPr>
              <w:pStyle w:val="Compact"/>
            </w:pPr>
            <w:r>
              <w:t xml:space="preserve">Hàng tuần</w:t>
            </w:r>
          </w:p>
        </w:tc>
        <w:tc>
          <w:tcPr/>
          <w:p>
            <w:pPr>
              <w:pStyle w:val="Compact"/>
            </w:pPr>
            <w:r>
              <w:t xml:space="preserve">Báo cho quản lý nếu chậm/giao không thành</w:t>
            </w:r>
          </w:p>
        </w:tc>
        <w:tc>
          <w:tcPr/>
          <w:p>
            <w:pPr>
              <w:pStyle w:val="Compact"/>
            </w:pPr>
            <w:r>
              <w:t xml:space="preserve">giao nhận</w:t>
            </w:r>
          </w:p>
        </w:tc>
      </w:tr>
      <w:tr>
        <w:tc>
          <w:tcPr/>
          <w:p>
            <w:pPr>
              <w:pStyle w:val="Compact"/>
            </w:pPr>
            <w:r>
              <w:t xml:space="preserve">Băng chuyền</w:t>
            </w:r>
          </w:p>
        </w:tc>
        <w:tc>
          <w:tcPr/>
          <w:p>
            <w:pPr>
              <w:pStyle w:val="Compact"/>
            </w:pPr>
            <w:r>
              <w:t xml:space="preserve">Hàng giờ</w:t>
            </w:r>
          </w:p>
        </w:tc>
        <w:tc>
          <w:tcPr/>
          <w:p>
            <w:pPr>
              <w:pStyle w:val="Compact"/>
            </w:pPr>
            <w:r>
              <w:t xml:space="preserve">Hàng ngày</w:t>
            </w:r>
          </w:p>
        </w:tc>
        <w:tc>
          <w:tcPr/>
          <w:p>
            <w:pPr>
              <w:pStyle w:val="Compact"/>
            </w:pPr>
            <w:r>
              <w:t xml:space="preserve">Thông báo/chuyển tiếp nếu tắc/ngưng</w:t>
            </w:r>
          </w:p>
        </w:tc>
        <w:tc>
          <w:tcPr/>
          <w:p>
            <w:pPr>
              <w:pStyle w:val="Compact"/>
            </w:pPr>
            <w:r>
              <w:t xml:space="preserve">đóng gói</w:t>
            </w:r>
          </w:p>
        </w:tc>
      </w:tr>
    </w:tbl>
    <w:tbl>
      <w:tblPr>
        <w:tblStyle w:val="FigureTable"/>
        <w:tblW w:type="auto" w:w="0"/>
        <w:jc w:val="center"/>
        <w:tblLook w:firstRow="0" w:lastRow="0" w:firstColumn="0" w:lastColumn="0"/>
      </w:tblPr>
      <w:tblGrid>
        <w:gridCol w:w="7920"/>
      </w:tblGrid>
      <w:tr>
        <w:tc>
          <w:tcPr/>
          <w:p>
            <w:pPr>
              <w:pStyle w:val="Compact"/>
              <w:jc w:val="center"/>
            </w:pPr>
            <w:r>
              <w:t xml:space="preserve">Công cụ theo mỗi loại KPI</w:t>
            </w:r>
          </w:p>
        </w:tc>
      </w:tr>
    </w:tbl>
    <w:p>
      <w:pPr>
        <w:pStyle w:val="ImageCaption"/>
      </w:pPr>
      <w:r>
        <w:t xml:space="preserve">Công cụ theo mỗi loại KPI</w:t>
      </w:r>
    </w:p>
    <w:p>
      <w:pPr>
        <w:pStyle w:val="BodyText"/>
      </w:pPr>
      <w:r>
        <w:t xml:space="preserve">Các buổi rà soát dữ liệu hệ thống diễn ra định kỳ hàng tuần và hàng tháng; quy trình chuyển tiếp ngoại lệ được kích hoạt bởi các ngưỡng tự động hóa. Điều này bảo đảm phát hiện nhanh các bất thường về hiệu suất hoặc sự kiện rủi ro.</w:t>
      </w:r>
    </w:p>
    <w:bookmarkEnd w:id="62"/>
    <w:bookmarkStart w:id="63" w:name="bản-đồ-rủi-ro-ma-trận-giảm-thiểu"/>
    <w:p>
      <w:pPr>
        <w:pStyle w:val="Heading3"/>
      </w:pPr>
      <w:r>
        <w:t xml:space="preserve">Bản đồ rủi ro &amp; Ma trận giảm thiểu</w:t>
      </w:r>
    </w:p>
    <w:p>
      <w:pPr>
        <w:pStyle w:val="FirstParagraph"/>
      </w:pPr>
      <w:r>
        <w:t xml:space="preserve">Các rủi ro đối với việc thực hiện KPI và hiệu quả logistics được lập bản đồ và rà soát hàng quý bởi Ủy ban Điều hành và Ủy ban Chỉ đạo. Một ma trận rủi ro đề xuất như sau:</w:t>
      </w:r>
    </w:p>
    <w:tbl>
      <w:tblPr>
        <w:tblStyle w:val="Table"/>
        <w:tblW w:type="pct" w:w="5000"/>
        <w:tblLayout w:type="fixed"/>
        <w:tblLook w:firstRow="1" w:lastRow="0" w:firstColumn="0" w:lastColumn="0" w:noHBand="0" w:noVBand="0" w:val="0020"/>
      </w:tblPr>
      <w:tblGrid>
        <w:gridCol w:w="1594"/>
        <w:gridCol w:w="822"/>
        <w:gridCol w:w="925"/>
        <w:gridCol w:w="3291"/>
        <w:gridCol w:w="1285"/>
      </w:tblGrid>
      <w:tr>
        <w:trPr>
          <w:tblHeader w:val="on"/>
        </w:trPr>
        <w:tc>
          <w:tcPr/>
          <w:p>
            <w:pPr>
              <w:pStyle w:val="Compact"/>
            </w:pPr>
            <w:r>
              <w:t xml:space="preserve">Rủi ro</w:t>
            </w:r>
          </w:p>
        </w:tc>
        <w:tc>
          <w:tcPr/>
          <w:p>
            <w:pPr>
              <w:pStyle w:val="Compact"/>
            </w:pPr>
            <w:r>
              <w:t xml:space="preserve">Khả năng xảy ra</w:t>
            </w:r>
          </w:p>
        </w:tc>
        <w:tc>
          <w:tcPr/>
          <w:p>
            <w:pPr>
              <w:pStyle w:val="Compact"/>
            </w:pPr>
            <w:r>
              <w:t xml:space="preserve">Mức độ ảnh hưởng</w:t>
            </w:r>
          </w:p>
        </w:tc>
        <w:tc>
          <w:tcPr/>
          <w:p>
            <w:pPr>
              <w:pStyle w:val="Compact"/>
            </w:pPr>
            <w:r>
              <w:t xml:space="preserve">Chiến lược giảm thiểu</w:t>
            </w:r>
          </w:p>
        </w:tc>
        <w:tc>
          <w:tcPr/>
          <w:p>
            <w:pPr>
              <w:pStyle w:val="Compact"/>
            </w:pPr>
            <w:r>
              <w:t xml:space="preserve">Bộ phận chịu trách nhiệm</w:t>
            </w:r>
          </w:p>
        </w:tc>
      </w:tr>
      <w:tr>
        <w:tc>
          <w:tcPr/>
          <w:p>
            <w:pPr>
              <w:pStyle w:val="Compact"/>
            </w:pPr>
            <w:r>
              <w:t xml:space="preserve">Biến động nhân sự</w:t>
            </w:r>
          </w:p>
        </w:tc>
        <w:tc>
          <w:tcPr/>
          <w:p>
            <w:pPr>
              <w:pStyle w:val="Compact"/>
            </w:pPr>
            <w:r>
              <w:t xml:space="preserve">Cao</w:t>
            </w:r>
          </w:p>
        </w:tc>
        <w:tc>
          <w:tcPr/>
          <w:p>
            <w:pPr>
              <w:pStyle w:val="Compact"/>
            </w:pPr>
            <w:r>
              <w:t xml:space="preserve">Cao</w:t>
            </w:r>
          </w:p>
        </w:tc>
        <w:tc>
          <w:tcPr/>
          <w:p>
            <w:pPr>
              <w:pStyle w:val="Compact"/>
            </w:pPr>
            <w:r>
              <w:t xml:space="preserve">Chương trình giữ chân, kế hoạch kế nhiệm, đánh giá hiệu quả thường xuyên</w:t>
            </w:r>
          </w:p>
        </w:tc>
        <w:tc>
          <w:tcPr/>
          <w:p>
            <w:pPr>
              <w:pStyle w:val="Compact"/>
            </w:pPr>
            <w:r>
              <w:t xml:space="preserve">Nhân sự &amp; Vận hành</w:t>
            </w:r>
          </w:p>
        </w:tc>
      </w:tr>
      <w:tr>
        <w:tc>
          <w:tcPr/>
          <w:p>
            <w:pPr>
              <w:pStyle w:val="Compact"/>
            </w:pPr>
            <w:r>
              <w:t xml:space="preserve">Hệ thống dừng hoạt động</w:t>
            </w:r>
          </w:p>
        </w:tc>
        <w:tc>
          <w:tcPr/>
          <w:p>
            <w:pPr>
              <w:pStyle w:val="Compact"/>
            </w:pPr>
            <w:r>
              <w:t xml:space="preserve">Trung bình</w:t>
            </w:r>
          </w:p>
        </w:tc>
        <w:tc>
          <w:tcPr/>
          <w:p>
            <w:pPr>
              <w:pStyle w:val="Compact"/>
            </w:pPr>
            <w:r>
              <w:t xml:space="preserve">Cao</w:t>
            </w:r>
          </w:p>
        </w:tc>
        <w:tc>
          <w:tcPr/>
          <w:p>
            <w:pPr>
              <w:pStyle w:val="Compact"/>
            </w:pPr>
            <w:r>
              <w:t xml:space="preserve">Hạ tầng dự phòng, hỗ trợ IT 24/7, bảo trì định kỳ</w:t>
            </w:r>
          </w:p>
        </w:tc>
        <w:tc>
          <w:tcPr/>
          <w:p>
            <w:pPr>
              <w:pStyle w:val="Compact"/>
            </w:pPr>
            <w:r>
              <w:t xml:space="preserve">Quản lý IT</w:t>
            </w:r>
          </w:p>
        </w:tc>
      </w:tr>
      <w:tr>
        <w:tc>
          <w:tcPr/>
          <w:p>
            <w:pPr>
              <w:pStyle w:val="Compact"/>
            </w:pPr>
            <w:r>
              <w:t xml:space="preserve">Vấn đề về tính toàn vẹn dữ liệu</w:t>
            </w:r>
          </w:p>
        </w:tc>
        <w:tc>
          <w:tcPr/>
          <w:p>
            <w:pPr>
              <w:pStyle w:val="Compact"/>
            </w:pPr>
            <w:r>
              <w:t xml:space="preserve">Trung bình</w:t>
            </w:r>
          </w:p>
        </w:tc>
        <w:tc>
          <w:tcPr/>
          <w:p>
            <w:pPr>
              <w:pStyle w:val="Compact"/>
            </w:pPr>
            <w:r>
              <w:t xml:space="preserve">Trung bình</w:t>
            </w:r>
          </w:p>
        </w:tc>
        <w:tc>
          <w:tcPr/>
          <w:p>
            <w:pPr>
              <w:pStyle w:val="Compact"/>
            </w:pPr>
            <w:r>
              <w:t xml:space="preserve">Kiểm tra tự động, quy trình đối soát, đào tạo nhân viên</w:t>
            </w:r>
          </w:p>
        </w:tc>
        <w:tc>
          <w:tcPr/>
          <w:p>
            <w:pPr>
              <w:pStyle w:val="Compact"/>
            </w:pPr>
            <w:r>
              <w:t xml:space="preserve">Phân tích Dữ liệu</w:t>
            </w:r>
          </w:p>
        </w:tc>
      </w:tr>
      <w:tr>
        <w:tc>
          <w:tcPr/>
          <w:p>
            <w:pPr>
              <w:pStyle w:val="Compact"/>
            </w:pPr>
            <w:r>
              <w:t xml:space="preserve">Chậm giao đơn hàng</w:t>
            </w:r>
          </w:p>
        </w:tc>
        <w:tc>
          <w:tcPr/>
          <w:p>
            <w:pPr>
              <w:pStyle w:val="Compact"/>
            </w:pPr>
            <w:r>
              <w:t xml:space="preserve">Trung bình</w:t>
            </w:r>
          </w:p>
        </w:tc>
        <w:tc>
          <w:tcPr/>
          <w:p>
            <w:pPr>
              <w:pStyle w:val="Compact"/>
            </w:pPr>
            <w:r>
              <w:t xml:space="preserve">Cao</w:t>
            </w:r>
          </w:p>
        </w:tc>
        <w:tc>
          <w:tcPr/>
          <w:p>
            <w:pPr>
              <w:pStyle w:val="Compact"/>
            </w:pPr>
            <w:r>
              <w:t xml:space="preserve">Tự động hóa quy trình, thuật toán định tuyến động, quy trình chuyển tiếp</w:t>
            </w:r>
          </w:p>
        </w:tc>
        <w:tc>
          <w:tcPr/>
          <w:p>
            <w:pPr>
              <w:pStyle w:val="Compact"/>
            </w:pPr>
            <w:r>
              <w:t xml:space="preserve">Quản lý hoàn tất đơn</w:t>
            </w:r>
          </w:p>
        </w:tc>
      </w:tr>
      <w:tr>
        <w:tc>
          <w:tcPr/>
          <w:p>
            <w:pPr>
              <w:pStyle w:val="Compact"/>
            </w:pPr>
            <w:r>
              <w:t xml:space="preserve">Gián đoạn hãng vận chuyển/đối tác</w:t>
            </w:r>
          </w:p>
        </w:tc>
        <w:tc>
          <w:tcPr/>
          <w:p>
            <w:pPr>
              <w:pStyle w:val="Compact"/>
            </w:pPr>
            <w:r>
              <w:t xml:space="preserve">Thấp</w:t>
            </w:r>
          </w:p>
        </w:tc>
        <w:tc>
          <w:tcPr/>
          <w:p>
            <w:pPr>
              <w:pStyle w:val="Compact"/>
            </w:pPr>
            <w:r>
              <w:t xml:space="preserve">Cao</w:t>
            </w:r>
          </w:p>
        </w:tc>
        <w:tc>
          <w:tcPr/>
          <w:p>
            <w:pPr>
              <w:pStyle w:val="Compact"/>
            </w:pPr>
            <w:r>
              <w:t xml:space="preserve">Đa dạng đối tác, SLA, kế hoạch rút lui</w:t>
            </w:r>
          </w:p>
        </w:tc>
        <w:tc>
          <w:tcPr/>
          <w:p>
            <w:pPr>
              <w:pStyle w:val="Compact"/>
            </w:pPr>
            <w:r>
              <w:t xml:space="preserve">Trưởng nhóm thu mua</w:t>
            </w:r>
          </w:p>
        </w:tc>
      </w:tr>
      <w:tr>
        <w:tc>
          <w:tcPr/>
          <w:p>
            <w:pPr>
              <w:pStyle w:val="Compact"/>
            </w:pPr>
            <w:r>
              <w:t xml:space="preserve">Hết hàng</w:t>
            </w:r>
          </w:p>
        </w:tc>
        <w:tc>
          <w:tcPr/>
          <w:p>
            <w:pPr>
              <w:pStyle w:val="Compact"/>
            </w:pPr>
            <w:r>
              <w:t xml:space="preserve">Trung bình</w:t>
            </w:r>
          </w:p>
        </w:tc>
        <w:tc>
          <w:tcPr/>
          <w:p>
            <w:pPr>
              <w:pStyle w:val="Compact"/>
            </w:pPr>
            <w:r>
              <w:t xml:space="preserve">Trung bình</w:t>
            </w:r>
          </w:p>
        </w:tc>
        <w:tc>
          <w:tcPr/>
          <w:p>
            <w:pPr>
              <w:pStyle w:val="Compact"/>
            </w:pPr>
            <w:r>
              <w:t xml:space="preserve">Phân tích dự báo, duy trì tồn kho an toàn, kiểm kê vòng</w:t>
            </w:r>
          </w:p>
        </w:tc>
        <w:tc>
          <w:tcPr/>
          <w:p>
            <w:pPr>
              <w:pStyle w:val="Compact"/>
            </w:pPr>
            <w:r>
              <w:t xml:space="preserve">Lập kế hoạch tồn kho</w:t>
            </w:r>
          </w:p>
        </w:tc>
      </w:tr>
      <w:tr>
        <w:tc>
          <w:tcPr/>
          <w:p>
            <w:pPr>
              <w:pStyle w:val="Compact"/>
            </w:pPr>
            <w:r>
              <w:t xml:space="preserve">Lỗ hổng an ninh/tuân thủ</w:t>
            </w:r>
          </w:p>
        </w:tc>
        <w:tc>
          <w:tcPr/>
          <w:p>
            <w:pPr>
              <w:pStyle w:val="Compact"/>
            </w:pPr>
            <w:r>
              <w:t xml:space="preserve">Thấp</w:t>
            </w:r>
          </w:p>
        </w:tc>
        <w:tc>
          <w:tcPr/>
          <w:p>
            <w:pPr>
              <w:pStyle w:val="Compact"/>
            </w:pPr>
            <w:r>
              <w:t xml:space="preserve">Cao</w:t>
            </w:r>
          </w:p>
        </w:tc>
        <w:tc>
          <w:tcPr/>
          <w:p>
            <w:pPr>
              <w:pStyle w:val="Compact"/>
            </w:pPr>
            <w:r>
              <w:t xml:space="preserve">Kiểm tra định kỳ, nâng cao nhận thức nhân viên, kịch bản xử lý sự cố</w:t>
            </w:r>
          </w:p>
        </w:tc>
        <w:tc>
          <w:tcPr/>
          <w:p>
            <w:pPr>
              <w:pStyle w:val="Compact"/>
            </w:pPr>
            <w:r>
              <w:t xml:space="preserve">Nhân viên tuân thủ</w:t>
            </w:r>
          </w:p>
        </w:tc>
      </w:tr>
      <w:tr>
        <w:tc>
          <w:tcPr/>
          <w:p>
            <w:pPr>
              <w:pStyle w:val="Compact"/>
            </w:pPr>
            <w:r>
              <w:t xml:space="preserve">Thay đổi quy định luật pháp</w:t>
            </w:r>
          </w:p>
        </w:tc>
        <w:tc>
          <w:tcPr/>
          <w:p>
            <w:pPr>
              <w:pStyle w:val="Compact"/>
            </w:pPr>
            <w:r>
              <w:t xml:space="preserve">Thấp</w:t>
            </w:r>
          </w:p>
        </w:tc>
        <w:tc>
          <w:tcPr/>
          <w:p>
            <w:pPr>
              <w:pStyle w:val="Compact"/>
            </w:pPr>
            <w:r>
              <w:t xml:space="preserve">Trung bình</w:t>
            </w:r>
          </w:p>
        </w:tc>
        <w:tc>
          <w:tcPr/>
          <w:p>
            <w:pPr>
              <w:pStyle w:val="Compact"/>
            </w:pPr>
            <w:r>
              <w:t xml:space="preserve">Theo dõi liên tục, lập kế hoạch kịch bản, tổ công tác liên phòng ban</w:t>
            </w:r>
          </w:p>
        </w:tc>
        <w:tc>
          <w:tcPr/>
          <w:p>
            <w:pPr>
              <w:pStyle w:val="Compact"/>
            </w:pPr>
            <w:r>
              <w:t xml:space="preserve">Nhân viên tuân thủ</w:t>
            </w:r>
          </w:p>
        </w:tc>
      </w:tr>
    </w:tbl>
    <w:p>
      <w:pPr>
        <w:pStyle w:val="BodyText"/>
      </w:pPr>
      <w:r>
        <w:t xml:space="preserve">Mỗi rủi ro đều được theo dõi qua các nền tảng số liệt kê bên trên, với quy trình chuyển tiếp theo mức độ nghiêm trọng như trong quy trình của công cụ theo dõi phía trên. Việc rà soát rủi ro hàng quý và mô hình trách nhiệm RACI đảm bảo sự minh bạch. Bản thân KPI sẽ được điều chỉnh khi có xu hướng rủi ro mới hoặc theo các phát hiện tại các buổi rà soát kinh doanh hàng quý.</w:t>
      </w:r>
    </w:p>
    <w:bookmarkEnd w:id="63"/>
    <w:bookmarkStart w:id="64" w:name="nguồn-5"/>
    <w:p>
      <w:pPr>
        <w:pStyle w:val="Heading3"/>
      </w:pPr>
      <w:r>
        <w:t xml:space="preserve">Nguồn</w:t>
      </w:r>
    </w:p>
    <w:p>
      <w:pPr>
        <w:pStyle w:val="Compact"/>
        <w:numPr>
          <w:ilvl w:val="0"/>
          <w:numId w:val="1015"/>
        </w:numPr>
      </w:pPr>
      <w:r>
        <w:t xml:space="preserve">Internal Database Query via SQL Agent:</w:t>
      </w:r>
      <w:r>
        <w:t xml:space="preserve"> </w:t>
      </w:r>
      <w:r>
        <w:t xml:space="preserve">“Responsibility ownership, governance structure, and committee membership for KPI design and rollout in logistics operations.”</w:t>
      </w:r>
    </w:p>
    <w:p>
      <w:pPr>
        <w:pStyle w:val="Compact"/>
        <w:numPr>
          <w:ilvl w:val="0"/>
          <w:numId w:val="1015"/>
        </w:numPr>
      </w:pPr>
      <w:r>
        <w:t xml:space="preserve">Internal Database Query via SQL Agent:</w:t>
      </w:r>
      <w:r>
        <w:t xml:space="preserve"> </w:t>
      </w:r>
      <w:r>
        <w:t xml:space="preserve">“Processes and tools used to track and report KPI performance, escalation rules, and reporting frequencies across logistics functions.”</w:t>
      </w:r>
    </w:p>
    <w:bookmarkEnd w:id="64"/>
    <w:bookmarkEnd w:id="65"/>
    <w:bookmarkStart w:id="69" w:name="viii.-kết-luận-khuyến-nghị-chiến-lược"/>
    <w:p>
      <w:pPr>
        <w:pStyle w:val="Heading2"/>
      </w:pPr>
      <w:r>
        <w:t xml:space="preserve">VIII. Kết luận &amp; Khuyến nghị Chiến lược</w:t>
      </w:r>
    </w:p>
    <w:bookmarkStart w:id="66" w:name="a.-tóm-tắt-giá-trị-gia-tăng"/>
    <w:p>
      <w:pPr>
        <w:pStyle w:val="Heading3"/>
      </w:pPr>
      <w:r>
        <w:t xml:space="preserve">A. Tóm tắt Giá trị Gia tăng</w:t>
      </w:r>
    </w:p>
    <w:p>
      <w:pPr>
        <w:pStyle w:val="FirstParagraph"/>
      </w:pPr>
      <w:r>
        <w:t xml:space="preserve">Các dự báo tài chính nội bộ chỉ ra rằng, nếu được phê duyệt, sáng kiến chiến lược được đề xuất sẽ mang lại giá trị gia tăng đáng kể trong ba năm tới. Các dự báo—bao gồm tăng trưởng doanh thu, tiết kiệm chi phí và tác động EBITDA tích cực—được trình bày chi tiết trong bảng dưới đây:</w:t>
      </w:r>
    </w:p>
    <w:tbl>
      <w:tblPr>
        <w:tblStyle w:val="Table"/>
        <w:tblW w:type="pct" w:w="5000"/>
        <w:tblLayout w:type="fixed"/>
        <w:tblLook w:firstRow="1" w:lastRow="0" w:firstColumn="0" w:lastColumn="0" w:noHBand="0" w:noVBand="0" w:val="0020"/>
      </w:tblPr>
      <w:tblGrid>
        <w:gridCol w:w="456"/>
        <w:gridCol w:w="2741"/>
        <w:gridCol w:w="2360"/>
        <w:gridCol w:w="2360"/>
      </w:tblGrid>
      <w:tr>
        <w:trPr>
          <w:tblHeader w:val="on"/>
        </w:trPr>
        <w:tc>
          <w:tcPr/>
          <w:p>
            <w:pPr>
              <w:pStyle w:val="Compact"/>
            </w:pPr>
            <w:r>
              <w:t xml:space="preserve">Năm</w:t>
            </w:r>
          </w:p>
        </w:tc>
        <w:tc>
          <w:tcPr/>
          <w:p>
            <w:pPr>
              <w:pStyle w:val="Compact"/>
            </w:pPr>
            <w:r>
              <w:t xml:space="preserve">Dự báo Tăng trưởng Doanh thu (VND)</w:t>
            </w:r>
          </w:p>
        </w:tc>
        <w:tc>
          <w:tcPr/>
          <w:p>
            <w:pPr>
              <w:pStyle w:val="Compact"/>
            </w:pPr>
            <w:r>
              <w:t xml:space="preserve">Dự báo Tiết kiệm Chi phí (VND)</w:t>
            </w:r>
          </w:p>
        </w:tc>
        <w:tc>
          <w:tcPr/>
          <w:p>
            <w:pPr>
              <w:pStyle w:val="Compact"/>
            </w:pPr>
            <w:r>
              <w:t xml:space="preserve">Dự báo Tác động EBITDA (VND)</w:t>
            </w:r>
          </w:p>
        </w:tc>
      </w:tr>
      <w:tr>
        <w:tc>
          <w:tcPr/>
          <w:p>
            <w:pPr>
              <w:pStyle w:val="Compact"/>
            </w:pPr>
            <w:r>
              <w:t xml:space="preserve">2024</w:t>
            </w:r>
          </w:p>
        </w:tc>
        <w:tc>
          <w:tcPr/>
          <w:p>
            <w:pPr>
              <w:pStyle w:val="Compact"/>
            </w:pPr>
            <w:r>
              <w:t xml:space="preserve">12,500,000,000</w:t>
            </w:r>
          </w:p>
        </w:tc>
        <w:tc>
          <w:tcPr/>
          <w:p>
            <w:pPr>
              <w:pStyle w:val="Compact"/>
            </w:pPr>
            <w:r>
              <w:t xml:space="preserve">3,500,000,000</w:t>
            </w:r>
          </w:p>
        </w:tc>
        <w:tc>
          <w:tcPr/>
          <w:p>
            <w:pPr>
              <w:pStyle w:val="Compact"/>
            </w:pPr>
            <w:r>
              <w:t xml:space="preserve">9,000,000,000</w:t>
            </w:r>
          </w:p>
        </w:tc>
      </w:tr>
      <w:tr>
        <w:tc>
          <w:tcPr/>
          <w:p>
            <w:pPr>
              <w:pStyle w:val="Compact"/>
            </w:pPr>
            <w:r>
              <w:t xml:space="preserve">2025</w:t>
            </w:r>
          </w:p>
        </w:tc>
        <w:tc>
          <w:tcPr/>
          <w:p>
            <w:pPr>
              <w:pStyle w:val="Compact"/>
            </w:pPr>
            <w:r>
              <w:t xml:space="preserve">14,500,000,000</w:t>
            </w:r>
          </w:p>
        </w:tc>
        <w:tc>
          <w:tcPr/>
          <w:p>
            <w:pPr>
              <w:pStyle w:val="Compact"/>
            </w:pPr>
            <w:r>
              <w:t xml:space="preserve">4,000,000,000</w:t>
            </w:r>
          </w:p>
        </w:tc>
        <w:tc>
          <w:tcPr/>
          <w:p>
            <w:pPr>
              <w:pStyle w:val="Compact"/>
            </w:pPr>
            <w:r>
              <w:t xml:space="preserve">10,500,000,000</w:t>
            </w:r>
          </w:p>
        </w:tc>
      </w:tr>
      <w:tr>
        <w:tc>
          <w:tcPr/>
          <w:p>
            <w:pPr>
              <w:pStyle w:val="Compact"/>
            </w:pPr>
            <w:r>
              <w:t xml:space="preserve">2026</w:t>
            </w:r>
          </w:p>
        </w:tc>
        <w:tc>
          <w:tcPr/>
          <w:p>
            <w:pPr>
              <w:pStyle w:val="Compact"/>
            </w:pPr>
            <w:r>
              <w:t xml:space="preserve">16,000,000,000</w:t>
            </w:r>
          </w:p>
        </w:tc>
        <w:tc>
          <w:tcPr/>
          <w:p>
            <w:pPr>
              <w:pStyle w:val="Compact"/>
            </w:pPr>
            <w:r>
              <w:t xml:space="preserve">4,200,000,000</w:t>
            </w:r>
          </w:p>
        </w:tc>
        <w:tc>
          <w:tcPr/>
          <w:p>
            <w:pPr>
              <w:pStyle w:val="Compact"/>
            </w:pPr>
            <w:r>
              <w:t xml:space="preserve">11,800,000,000</w:t>
            </w:r>
          </w:p>
        </w:tc>
      </w:tr>
    </w:tbl>
    <w:p>
      <w:pPr>
        <w:pStyle w:val="BodyText"/>
      </w:pPr>
      <w:r>
        <w:rPr>
          <w:b/>
          <w:bCs/>
        </w:rPr>
        <w:t xml:space="preserve">Đóng góp EBITDA cộng dồn trong ba năm được dự báo gần 31,3 tỷ VND</w:t>
      </w:r>
      <w:r>
        <w:t xml:space="preserve">[1], đưa sáng kiến này trở thành một trong những khoản đầu tư chiến lược có tác động lớn nhất hiện nay của công ty. Tóm tắt trực quan dưới đây phản ánh sự gia tăng tiến bộ về giá trị ròng tạo ra trong giai đoạn đánh giá:</w:t>
      </w:r>
    </w:p>
    <w:tbl>
      <w:tblPr>
        <w:tblStyle w:val="FigureTable"/>
        <w:tblW w:type="auto" w:w="0"/>
        <w:jc w:val="center"/>
        <w:tblLook w:firstRow="0" w:lastRow="0" w:firstColumn="0" w:lastColumn="0"/>
      </w:tblPr>
      <w:tblGrid>
        <w:gridCol w:w="7920"/>
      </w:tblGrid>
      <w:tr>
        <w:tc>
          <w:tcPr/>
          <w:p>
            <w:pPr>
              <w:pStyle w:val="Compact"/>
              <w:jc w:val="center"/>
            </w:pPr>
            <w:r>
              <w:t xml:space="preserve">Net Value Creation (2024–2026)</w:t>
            </w:r>
          </w:p>
        </w:tc>
      </w:tr>
    </w:tbl>
    <w:p>
      <w:pPr>
        <w:pStyle w:val="ImageCaption"/>
      </w:pPr>
      <w:r>
        <w:t xml:space="preserve">Net Value Creation (2024–2026)</w:t>
      </w:r>
    </w:p>
    <w:bookmarkEnd w:id="66"/>
    <w:bookmarkStart w:id="67" w:name="Xc12d4d8b097af1702b92ba870c19f658ba1b511"/>
    <w:p>
      <w:pPr>
        <w:pStyle w:val="Heading3"/>
      </w:pPr>
      <w:r>
        <w:t xml:space="preserve">B. Khuyến nghị tới Hội đồng Quản trị và Các bước Tiếp theo</w:t>
      </w:r>
    </w:p>
    <w:p>
      <w:pPr>
        <w:pStyle w:val="FirstParagraph"/>
      </w:pPr>
      <w:r>
        <w:t xml:space="preserve">Dựa trên các chỉ số tài chính thuyết phục và sự phù hợp chiến lược với cả mục tiêu trung hạn và dài hạn của chúng ta, chúng tôi một lần nữa khẳng định khuyến nghị Hội đồng</w:t>
      </w:r>
      <w:r>
        <w:t xml:space="preserve"> </w:t>
      </w:r>
      <w:r>
        <w:rPr>
          <w:b/>
          <w:bCs/>
        </w:rPr>
        <w:t xml:space="preserve">phê duyệt hoàn toàn và ủng hộ triển khai ngay sáng kiến chiến lược được đề xuất</w:t>
      </w:r>
      <w:r>
        <w:t xml:space="preserve">. Việc cho phép kịp thời sẽ giúp ban điều hành tận dụng các lợi ích dự kiến bắt đầu từ Quý 1 2024, tối đa hóa hiệu quả chi phí và bảo đảm lợi thế cạnh tranh được duy trì đến năm 2026.</w:t>
      </w:r>
    </w:p>
    <w:p>
      <w:pPr>
        <w:pStyle w:val="BodyText"/>
      </w:pPr>
      <w:r>
        <w:t xml:space="preserve">Hội đồng được yêu cầu:</w:t>
      </w:r>
    </w:p>
    <w:p>
      <w:pPr>
        <w:pStyle w:val="Compact"/>
        <w:numPr>
          <w:ilvl w:val="0"/>
          <w:numId w:val="1016"/>
        </w:numPr>
      </w:pPr>
      <w:r>
        <w:t xml:space="preserve">Chính thức</w:t>
      </w:r>
      <w:r>
        <w:t xml:space="preserve"> </w:t>
      </w:r>
      <w:r>
        <w:rPr>
          <w:b/>
          <w:bCs/>
        </w:rPr>
        <w:t xml:space="preserve">phê duyệt sáng kiến</w:t>
      </w:r>
      <w:r>
        <w:t xml:space="preserve"> </w:t>
      </w:r>
      <w:r>
        <w:t xml:space="preserve">và phân bổ các nguồn lực cần thiết để thực hiện.</w:t>
      </w:r>
    </w:p>
    <w:p>
      <w:pPr>
        <w:pStyle w:val="Compact"/>
        <w:numPr>
          <w:ilvl w:val="0"/>
          <w:numId w:val="1016"/>
        </w:numPr>
      </w:pPr>
      <w:r>
        <w:t xml:space="preserve">Giao nhiệm vụ cho đội ngũ điều hành thực hiện theo các mốc tiến độ hàng năm nêu trên.</w:t>
      </w:r>
    </w:p>
    <w:p>
      <w:pPr>
        <w:pStyle w:val="Compact"/>
        <w:numPr>
          <w:ilvl w:val="0"/>
          <w:numId w:val="1016"/>
        </w:numPr>
      </w:pPr>
      <w:r>
        <w:t xml:space="preserve">Yêu cầu báo cáo hàng quý lên Hội đồng về tiến độ triển khai, giá trị thực hiện được và kịp thời xử lý các vấn đề phát sinh nếu có.</w:t>
      </w:r>
    </w:p>
    <w:p>
      <w:pPr>
        <w:pStyle w:val="FirstParagraph"/>
      </w:pPr>
      <w:r>
        <w:t xml:space="preserve">Việc hành động nhanh chóng, dứt khoát là điều thiết yếu để đảm bảo đạt được giá trị dự báo và củng cố vị thế dẫn đầu thị trường của chúng ta.</w:t>
      </w:r>
    </w:p>
    <w:bookmarkEnd w:id="67"/>
    <w:bookmarkStart w:id="68" w:name="nguồn-tham-khảo"/>
    <w:p>
      <w:pPr>
        <w:pStyle w:val="Heading3"/>
      </w:pPr>
      <w:r>
        <w:t xml:space="preserve">Nguồn tham khảo</w:t>
      </w:r>
    </w:p>
    <w:p>
      <w:pPr>
        <w:pStyle w:val="Compact"/>
        <w:numPr>
          <w:ilvl w:val="0"/>
          <w:numId w:val="1017"/>
        </w:numPr>
      </w:pPr>
      <w:r>
        <w:t xml:space="preserve">Internal Database Query via SQL Agent:</w:t>
      </w:r>
      <w:r>
        <w:t xml:space="preserve"> </w:t>
      </w:r>
      <w:r>
        <w:t xml:space="preserve">“Projected net value creation (revenue growth, cost savings, EBITDA impact) over the next 3 years for the recommended strategic initiative.”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cscmp.org/CSCMP/Educate/State_of_Logistics_Report.aspx" TargetMode="External" /><Relationship Type="http://schemas.openxmlformats.org/officeDocument/2006/relationships/hyperlink" Id="rId31" Target="https://www.aboutamazon.com/news/operations/fulfillment-performance-report" TargetMode="External" /><Relationship Type="http://schemas.openxmlformats.org/officeDocument/2006/relationships/hyperlink" Id="rId29" Target="https://www.capgemini.com/research/the-last-mile-delivery-challenge/" TargetMode="External" /><Relationship Type="http://schemas.openxmlformats.org/officeDocument/2006/relationships/hyperlink" Id="rId32" Target="https://www.dhl.com/asia-en/home/our-divisions/ecommerce/insights-and-innovation/service-standards.html" TargetMode="External" /><Relationship Type="http://schemas.openxmlformats.org/officeDocument/2006/relationships/hyperlink" Id="rId30" Target="https://www.mckinsey.com/industries/travel-logistics-and-infrastructure/our-insights/solving-the-last-mile-delivery-problem" TargetMode="External" /><Relationship Type="http://schemas.openxmlformats.org/officeDocument/2006/relationships/hyperlink" Id="rId34" Target="https://www.pwc.com/consumer-insights" TargetMode="External" /></Relationships>
</file>

<file path=word/_rels/footnotes.xml.rels><?xml version="1.0" encoding="UTF-8"?><Relationships xmlns="http://schemas.openxmlformats.org/package/2006/relationships"><Relationship Type="http://schemas.openxmlformats.org/officeDocument/2006/relationships/hyperlink" Id="rId33" Target="https://cscmp.org/CSCMP/Educate/State_of_Logistics_Report.aspx" TargetMode="External" /><Relationship Type="http://schemas.openxmlformats.org/officeDocument/2006/relationships/hyperlink" Id="rId31" Target="https://www.aboutamazon.com/news/operations/fulfillment-performance-report" TargetMode="External" /><Relationship Type="http://schemas.openxmlformats.org/officeDocument/2006/relationships/hyperlink" Id="rId29" Target="https://www.capgemini.com/research/the-last-mile-delivery-challenge/" TargetMode="External" /><Relationship Type="http://schemas.openxmlformats.org/officeDocument/2006/relationships/hyperlink" Id="rId32" Target="https://www.dhl.com/asia-en/home/our-divisions/ecommerce/insights-and-innovation/service-standards.html" TargetMode="External" /><Relationship Type="http://schemas.openxmlformats.org/officeDocument/2006/relationships/hyperlink" Id="rId30" Target="https://www.mckinsey.com/industries/travel-logistics-and-infrastructure/our-insights/solving-the-last-mile-delivery-problem" TargetMode="External" /><Relationship Type="http://schemas.openxmlformats.org/officeDocument/2006/relationships/hyperlink" Id="rId34" Target="https://www.pwc.com/consumer-insig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2025-07-09T05:13:03Z</dcterms:created>
  <dcterms:modified xsi:type="dcterms:W3CDTF">2025-07-09T05:13:03Z</dcterms:modified>
</cp:coreProperties>
</file>

<file path=docProps/custom.xml><?xml version="1.0" encoding="utf-8"?>
<Properties xmlns="http://schemas.openxmlformats.org/officeDocument/2006/custom-properties" xmlns:vt="http://schemas.openxmlformats.org/officeDocument/2006/docPropsVTypes"/>
</file>