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6E7AF4">
        <w:rPr>
          <w:rFonts w:ascii="Tahoma" w:hAnsi="Tahoma" w:cs="Tahoma"/>
          <w:b/>
          <w:color w:val="00AEF0"/>
        </w:rPr>
        <w:t>29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3809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809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38097A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38097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38097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 w:rsidR="00E93766">
              <w:rPr>
                <w:rFonts w:cs="Times New Roman"/>
              </w:rPr>
              <w:t xml:space="preserve"> or</w:t>
            </w:r>
            <w:r w:rsidR="00E93766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38097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38097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38097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80298E" w:rsidP="005E4441">
            <w:pPr>
              <w:rPr>
                <w:rFonts w:cs="Times New Roman"/>
              </w:rPr>
            </w:pPr>
            <w:r>
              <w:rPr>
                <w:rFonts w:cs="Times New Roman"/>
                <w:i/>
              </w:rPr>
              <w:t>Job</w:t>
            </w:r>
            <w:r w:rsidR="005E4441" w:rsidRPr="004B42D7">
              <w:rPr>
                <w:rFonts w:cs="Times New Roman"/>
                <w:i/>
              </w:rPr>
              <w:t xml:space="preserve">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="0080298E">
              <w:rPr>
                <w:rFonts w:cs="Times New Roman"/>
              </w:rPr>
              <w:t xml:space="preserve"> | 3.0</w:t>
            </w:r>
            <w:r w:rsidR="007E18EB">
              <w:rPr>
                <w:rFonts w:cs="Times New Roman"/>
              </w:rPr>
              <w:t xml:space="preserve">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  <w:p w:rsidR="0080298E" w:rsidRDefault="0080298E" w:rsidP="005E4441">
            <w:pPr>
              <w:rPr>
                <w:rFonts w:cs="Times New Roman"/>
              </w:rPr>
            </w:pPr>
          </w:p>
          <w:p w:rsidR="0080298E" w:rsidRDefault="0080298E" w:rsidP="0080298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Tresca yield surface:</w:t>
            </w:r>
          </w:p>
          <w:p w:rsidR="0080298E" w:rsidRDefault="0080298E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=3</w:t>
            </w:r>
            <w:r w:rsidRPr="00527A26">
              <w:rPr>
                <w:rFonts w:cs="Times New Roman"/>
              </w:rPr>
              <w:t>.0</w:t>
            </w:r>
          </w:p>
          <w:p w:rsidR="007E18EB" w:rsidRDefault="007E18EB" w:rsidP="005E4441">
            <w:pPr>
              <w:rPr>
                <w:rFonts w:cs="Times New Roman"/>
              </w:rPr>
            </w:pPr>
          </w:p>
          <w:p w:rsidR="007E18EB" w:rsidRDefault="007E18EB" w:rsidP="007E18E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von Mises yield criterion:</w:t>
            </w:r>
          </w:p>
          <w:p w:rsidR="007E18EB" w:rsidRDefault="007E18EB" w:rsidP="007E18EB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=4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8097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8097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38097A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38097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8E38C7" w:rsidRPr="008571CF" w:rsidRDefault="008E38C7" w:rsidP="008E38C7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Yield 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E38C7" w:rsidRPr="004B42D7" w:rsidTr="00AD6E60">
        <w:tc>
          <w:tcPr>
            <w:tcW w:w="3078" w:type="dxa"/>
            <w:shd w:val="clear" w:color="auto" w:fill="F2F2F2" w:themeFill="background1" w:themeFillShade="F2"/>
          </w:tcPr>
          <w:p w:rsidR="008E38C7" w:rsidRPr="006A6D6A" w:rsidRDefault="008E38C7" w:rsidP="00AD6E6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material response for yield criteria calculations.</w:t>
            </w:r>
          </w:p>
          <w:p w:rsidR="008E38C7" w:rsidRPr="004B42D7" w:rsidRDefault="008E38C7" w:rsidP="00AD6E60">
            <w:pPr>
              <w:rPr>
                <w:rFonts w:cs="Times New Roman"/>
              </w:rPr>
            </w:pPr>
          </w:p>
          <w:p w:rsidR="008E38C7" w:rsidRPr="004B42D7" w:rsidRDefault="008E38C7" w:rsidP="00AD6E6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Linear elastic: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Nonlinear elastic: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E38C7" w:rsidRPr="00654443" w:rsidRDefault="008E38C7" w:rsidP="008E38C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nonlinear elastic response requires values of Young’s Modulus,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E</m:t>
              </m:r>
            </m:oMath>
            <w:r>
              <w:rPr>
                <w:rFonts w:eastAsiaTheme="minorEastAsia" w:cs="Courier New"/>
                <w:color w:val="000000"/>
              </w:rPr>
              <w:t xml:space="preserve">, and the cyclic strain-hardening parameters,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</w:tbl>
    <w:p w:rsidR="008E38C7" w:rsidRDefault="008E38C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 w:rsidRPr="009A4AE0"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9A4AE0" w:rsidRDefault="009A4AE0" w:rsidP="009A4A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composite assessment criteria.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Pr="004B42D7" w:rsidRDefault="009A4AE0" w:rsidP="009A4AE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stress-based failure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compositeFile_stress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maximum strain failure theory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compositeFile_strain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Hashin’s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compositeFile_hashin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LaRC05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compositeFile_larc05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Pr="004B42D7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specified composite assessment criteria are evaluated based on the available material data.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Default="007A03F1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</w:t>
            </w:r>
            <w:r w:rsidR="006E7AF4">
              <w:rPr>
                <w:rFonts w:cs="Times New Roman"/>
              </w:rPr>
              <w:t xml:space="preserve"> and associated energy densities</w:t>
            </w:r>
            <w:r>
              <w:rPr>
                <w:rFonts w:cs="Times New Roman"/>
              </w:rPr>
              <w:t>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097A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14AEE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836B0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164E2"/>
    <w:rsid w:val="00523D45"/>
    <w:rsid w:val="00527A26"/>
    <w:rsid w:val="005457DB"/>
    <w:rsid w:val="00554A26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E7AF4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18EB"/>
    <w:rsid w:val="007E27FF"/>
    <w:rsid w:val="007F03E5"/>
    <w:rsid w:val="007F2B54"/>
    <w:rsid w:val="007F3F2D"/>
    <w:rsid w:val="007F61FE"/>
    <w:rsid w:val="0080298E"/>
    <w:rsid w:val="008041A6"/>
    <w:rsid w:val="00804BB4"/>
    <w:rsid w:val="00811555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E38C7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A4AE0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93766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5E8B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D2A05FF-1307-4D75-A0C4-A3427438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11309</Words>
  <Characters>64462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128</cp:revision>
  <cp:lastPrinted>2018-03-29T09:31:00Z</cp:lastPrinted>
  <dcterms:created xsi:type="dcterms:W3CDTF">2016-12-02T13:04:00Z</dcterms:created>
  <dcterms:modified xsi:type="dcterms:W3CDTF">2018-03-29T09:31:00Z</dcterms:modified>
</cp:coreProperties>
</file>