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Projektstatus mot checklistan</w:t>
      </w:r>
    </w:p>
    <w:p>
      <w:pPr>
        <w:spacing w:after="120"/>
      </w:pPr>
      <w:r>
        <w:t xml:space="preserve">Kort svar: analysdelen är i stort sett klar, men det som faktiskt lämnas in och examineras är inte klart. Det finns inga slides i repot, och slides ska in på Studium senast 14 oktober, alltså om 6 dagar. Ett par punkter i checklistan behöver också motiveras bättre.</w:t>
      </w:r>
    </w:p>
    <w:p>
      <w:pPr>
        <w:spacing w:after="120"/>
      </w:pPr>
      <w:r>
        <w:t xml:space="preserve">Jag läste igenom notebooks 01–06 i Assignment/ och körde hela pipelinen i en kopia. Alla sex notebooks går igenom utan fel och ger exakt samma filer som de ni har sparat, så det går bra att köra koden live på examinationen.</w:t>
      </w:r>
    </w:p>
    <w:p>
      <w:pPr>
        <w:pStyle w:val="Heading2"/>
        <w:spacing w:after="120" w:before="280"/>
      </w:pPr>
      <w:r>
        <w:t xml:space="preserve">Checklistan punkt för punkt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Krav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Kommentar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Problemet formulerat icke-tekniskt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Delvis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Frågan står i 05_analysunderlag.ipynb men det står inte </w:t>
            </w:r>
            <w:r>
              <w:rPr>
                <w:i/>
                <w:iCs/>
              </w:rPr>
              <w:t xml:space="preserve">varför</w:t>
            </w:r>
            <w:r>
              <w:t xml:space="preserve"> den är viktig eller vem som kan använda svaret. Det måste finnas på första sliden.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Kräver data mining / rätt ansats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ARM på kommun-år som transaktioner passar bra. Ni förklarar också varför frågan </w:t>
            </w:r>
            <w:r>
              <w:rPr>
                <w:i/>
                <w:iCs/>
              </w:rPr>
              <w:t xml:space="preserve">inte</w:t>
            </w:r>
            <w:r>
              <w:t xml:space="preserve"> är "sänker lågkonjunktur fruktsamheten?" (bara 26 oberoende år), och det är starkt.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Datarepresentation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Transaktioner med ett item per variabel, och det är motiverat.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Attributtyper (nominal, ordinal …)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Står inte uttryckligen någonstans. Behövs en slide: kommungrupp är nominal, fruktsamhetsklass och konjunkturklass är ordinala, konjunkturläge och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skillnad_mot_riket</w:t>
            </w:r>
            <w:r>
              <w:t xml:space="preserve"> är intervallskala, folkmängd är kvotskala.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Algoritmval motiverat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 står att FP-growth ger samma resultat som Apriori fast snabbare. Det saknas däremot motivering för </w:t>
            </w:r>
            <w:r>
              <w:rPr>
                <w:i/>
                <w:iCs/>
              </w:rPr>
              <w:t xml:space="preserve">varför ARM</w:t>
            </w:r>
            <w:r>
              <w:t xml:space="preserve"> passar just den här frågan och datan.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Förbehandling motiverad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Mycket bra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Bortfall som inte är slumpmässigt, 75 %-gränsen, interpolation med flaggor, Knivsta, avtrendning mot SCB:s rikstal i stället för kommunmedel, månad till år, BNP kvartal borttagen (r = 0,955).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Avståndsmått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 relevant för ARM.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Skalning/normalisering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Konjunkturläget är redan standardiserat, fruktsamheten är avtrendad och diskretiseringen är motiverad.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Korrelation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BNP-indikatorn och hushållens konsumtion korrelerar </w:t>
            </w:r>
            <w:r>
              <w:rPr>
                <w:b/>
                <w:bCs/>
              </w:rPr>
              <w:t xml:space="preserve">r = 0,79</w:t>
            </w:r>
            <w:r>
              <w:t xml:space="preserve"> (jag räknade på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konjunktur_ar.csv</w:t>
            </w:r>
            <w:r>
              <w:t xml:space="preserve">). Det syns i resultatet: regel 2 och 3 i arm_regler_lag1.csv har identiska mått. Det tas inte upp i 06.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Dimensionsreduktion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indikatorer blev 3, men motiveringen ligger i ett "Data preprocessing"-dokument som inte finns i repot. Dennis jämförelse av alla 14 indikatorer kan användas här.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Tränings- och testdata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Mycket bra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Uppdelningen görs i tid (2003–2015 / 2016–2025), klassgränserna räknas bara på träningsåren och det är förklarat varför en slumpmässig uppdelning skulle läcka.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Brusreducering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Små kommuner är uteslutna, och det finns en körning utan kommuner med bortfall.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Hyperparametrar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Känslighetsanalysen täcker fördröjning och bortfall. Gränserna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MIN_SUPPORT=0.01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MIN_TILLSKOTT=0.05</w:t>
            </w:r>
            <w:r>
              <w:t xml:space="preserve">, ±0,5 för konjunkturklasserna och tertilerna är satta men varken prövade eller motiverade. Ni behöver kunna svara på "varför 0,5?".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Tillräckligt stöd för resultaten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Svagt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Bara 1 av 5 regler är stabil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kommungrupp=A &amp; sysselsattning=stark → hög</w:t>
            </w:r>
            <w:r>
              <w:t xml:space="preserve">). Den har support 1,7 %, vilar på </w:t>
            </w:r>
            <w:r>
              <w:rPr>
                <w:b/>
                <w:bCs/>
              </w:rPr>
              <w:t xml:space="preserve">3 träningsår</w:t>
            </w:r>
            <w:r>
              <w:t xml:space="preserve"> och har ett testtillskott på bara +2 procentenheter. Det är okej att ha svaga fynd, men ni måste säga det rakt ut.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Tolkning kopplad till frågan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 finns en lista med förbehåll, men ingen slutsats. Ni behöver säga om frågan blev besvarad, hur resultatet kan användas och vilka nya hypoteser det ger.</w:t>
            </w:r>
          </w:p>
        </w:tc>
      </w:tr>
    </w:tbl>
    <w:p>
      <w:pPr>
        <w:pStyle w:val="Heading2"/>
        <w:spacing w:after="120" w:before="280"/>
      </w:pPr>
      <w:r>
        <w:t xml:space="preserve">Det som återstår, viktigast först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Slides</w:t>
      </w:r>
      <w:r>
        <w:t xml:space="preserve">, som ska in senast 14/10. De ska täcka alla punkter i checklistan.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Diagram.</w:t>
      </w:r>
      <w:r>
        <w:t xml:space="preserve"> Notebooks 01–06 innehåller inga diagram alls. Det behövs minst histogram eller boxplot över </w:t>
      </w:r>
      <w:r>
        <w:rPr>
          <w:rFonts w:ascii="Courier New" w:cs="Courier New" w:eastAsia="Courier New" w:hAnsi="Courier New"/>
          <w:sz w:val="19"/>
          <w:szCs w:val="19"/>
        </w:rPr>
        <w:t xml:space="preserve">skillnad_mot_riket</w:t>
      </w:r>
      <w:r>
        <w:t xml:space="preserve"> per kommungrupp, avtrendningen före och efter, och konjunkturläget över tid. Dennis gamla notebooks har diagram som går att återanvända.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 slutsats.</w:t>
      </w:r>
      <w:r>
        <w:t xml:space="preserve"> Ärligt formulerad blir den ungefär: </w:t>
      </w:r>
      <w:r>
        <w:rPr>
          <w:i/>
          <w:iCs/>
        </w:rPr>
        <w:t xml:space="preserve">"Vi hittar inga robusta samband mellan konjunktur och kommuntypernas relativa fruktsamhet. Den enda stabila regeln är svag och vilar på 3 år."</w:t>
      </w:r>
      <w:r>
        <w:t xml:space="preserve"> Det tydligaste mönstret i datan är istället ett strukturskifte. A-kommunernas andel i klassen hög sjunker från 36 % till 22 % mellan tränings- och testperioden, medan B- och C-kommunerna ökar. Det är en ny hypotes ni kan lyfta.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Korrelationen mellan indikatorerna.</w:t>
      </w:r>
      <w:r>
        <w:t xml:space="preserve"> Nämn att r = 0,79 ger nästan identiska regler, och antingen slå ihop dem eller visa att resultatet håller med bara en av dem.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Hyperparametrarna.</w:t>
      </w:r>
      <w:r>
        <w:t xml:space="preserve"> Antingen en snabb körning med till exempel gränserna ±0,3 och ±0,7, eller en tydlig motivering. Dennis anteckning om att inte ändra gränser bara för att få fler fynd är ett bra argument att ha 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Kanske ett andra perspektiv.</w:t>
      </w:r>
      <w:r>
        <w:t xml:space="preserve"> Instruktionen säger "preferably multiple" algoritmer. Det räcker formellt med ARM, men ett enkelt komplement som korrelationsbaslinjen (correlationBaseline.py, inga resultat klarar BH-korrektionen) eller Dennis regelbaserade prognos mot en baslinje stärker slutsatsen "inget samband".</w:t>
      </w:r>
    </w:p>
    <w:p>
      <w:pPr>
        <w:pStyle w:val="Heading2"/>
        <w:spacing w:after="120" w:before="280"/>
      </w:pPr>
      <w:r>
        <w:t xml:space="preserve">Inför den muntliga delen</w:t>
      </w:r>
    </w:p>
    <w:p>
      <w:pPr>
        <w:spacing w:after="120"/>
      </w:pPr>
      <w:r>
        <w:t xml:space="preserve">Ni bedöms var för sig, så varje person behöver en egen del. En rimlig uppdelning: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Person 1:</w:t>
      </w:r>
      <w:r>
        <w:t xml:space="preserve"> frågan, datan och förbehandlingen av fertilitetsdatan (bortfall, avtrendning).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Person 2:</w:t>
      </w:r>
      <w:r>
        <w:t xml:space="preserve"> konjunkturdatan, diskretiseringen och uppdelningen i tränings- och testdata.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Person 3:</w:t>
      </w:r>
      <w:r>
        <w:t xml:space="preserve"> ARM-teorin, resultaten och tolkningen.</w:t>
      </w:r>
    </w:p>
    <w:p>
      <w:pPr>
        <w:spacing w:after="120"/>
      </w:pPr>
      <w:r>
        <w:t xml:space="preserve">Alla bör kunna förklara support, confidence och lift. Ni bör också kunna förklara varför confidence kan vilseleda när slutledet redan är vanligt, och att ert mått </w:t>
      </w:r>
      <w:r>
        <w:rPr>
          <w:i/>
          <w:iCs/>
        </w:rPr>
        <w:t xml:space="preserve">tillskott</w:t>
      </w:r>
      <w:r>
        <w:t xml:space="preserve"> löser just det problemet. Andra mått att kunna nämna är leverage och conviction. Till sist bör ni kunna förklara Apriori-principen och hur FP-growth skiljer sig från Apriori.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2026-10-08T08:17:53.389Z</dcterms:created>
  <dcterms:modified xsi:type="dcterms:W3CDTF">2026-10-08T08:17:53.389Z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