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6ef1e29a7679683326fb5d1ecb2d357eb5f2b82"/>
    <w:p>
      <w:pPr>
        <w:pStyle w:val="Heading2"/>
      </w:pPr>
      <w:r>
        <w:t xml:space="preserve">3.1)Создаем каталог для программ ЛБ6, и в нем создаем файл</w:t>
      </w:r>
    </w:p>
    <w:p>
      <w:pPr>
        <w:pStyle w:val="CaptionedFigure"/>
      </w:pPr>
      <w:r>
        <w:drawing>
          <wp:inline>
            <wp:extent cx="5334000" cy="1376516"/>
            <wp:effectExtent b="0" l="0" r="0" t="0"/>
            <wp:docPr descr="Создаем" title="" id="2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bookmarkEnd w:id="25"/>
    <w:bookmarkStart w:id="29" w:name="Xd33b26bcc76e6125b328ee7ac362975662fc461"/>
    <w:p>
      <w:pPr>
        <w:pStyle w:val="Heading2"/>
      </w:pPr>
      <w:r>
        <w:t xml:space="preserve">3.2)Открываем файл в Midnight Commander и заполняем его. Создаем исполняемый файл и проверяем</w:t>
      </w:r>
    </w:p>
    <w:p>
      <w:pPr>
        <w:pStyle w:val="CaptionedFigure"/>
      </w:pPr>
      <w:r>
        <w:drawing>
          <wp:inline>
            <wp:extent cx="5334000" cy="975936"/>
            <wp:effectExtent b="0" l="0" r="0" t="0"/>
            <wp:docPr descr="Заполняем, проверяем" title="" id="2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29"/>
    <w:bookmarkStart w:id="33" w:name="меняем-файл-и-проверяем-что-изменилось"/>
    <w:p>
      <w:pPr>
        <w:pStyle w:val="Heading2"/>
      </w:pPr>
      <w:r>
        <w:t xml:space="preserve">3.3)Меняем файл и проверяем что изменилось</w:t>
      </w:r>
    </w:p>
    <w:p>
      <w:pPr>
        <w:pStyle w:val="CaptionedFigure"/>
      </w:pPr>
      <w:r>
        <w:drawing>
          <wp:inline>
            <wp:extent cx="5334000" cy="975936"/>
            <wp:effectExtent b="0" l="0" r="0" t="0"/>
            <wp:docPr descr="Меняем проверяем" title="" id="3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проверяем</w:t>
      </w:r>
    </w:p>
    <w:bookmarkEnd w:id="33"/>
    <w:bookmarkStart w:id="37" w:name="X73de5407040843aca5daeec179345b2c3b0f4cd"/>
    <w:p>
      <w:pPr>
        <w:pStyle w:val="Heading2"/>
      </w:pPr>
      <w:r>
        <w:t xml:space="preserve">3.4)Создаем файл и заполняем его и так же проверяем</w:t>
      </w:r>
    </w:p>
    <w:p>
      <w:pPr>
        <w:pStyle w:val="CaptionedFigure"/>
      </w:pPr>
      <w:r>
        <w:drawing>
          <wp:inline>
            <wp:extent cx="5334000" cy="1721465"/>
            <wp:effectExtent b="0" l="0" r="0" t="0"/>
            <wp:docPr descr="заполняем, проверяем" title="" id="3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37"/>
    <w:bookmarkStart w:id="41" w:name="X05b52529ab773033c0af28bec84d3a8b26bab16"/>
    <w:p>
      <w:pPr>
        <w:pStyle w:val="Heading2"/>
      </w:pPr>
      <w:r>
        <w:t xml:space="preserve">3.5)Изменяем файл файл и снова проверяем вывод</w:t>
      </w:r>
    </w:p>
    <w:p>
      <w:pPr>
        <w:pStyle w:val="CaptionedFigure"/>
      </w:pPr>
      <w:r>
        <w:drawing>
          <wp:inline>
            <wp:extent cx="5334000" cy="1320880"/>
            <wp:effectExtent b="0" l="0" r="0" t="0"/>
            <wp:docPr descr="Изменяем, проверяем" title="" id="3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Изменяем, проверяем</w:t>
      </w:r>
    </w:p>
    <w:bookmarkEnd w:id="41"/>
    <w:bookmarkStart w:id="45" w:name="X28cd69777be7a2fd312c0509ea924a41b244dc3"/>
    <w:p>
      <w:pPr>
        <w:pStyle w:val="Heading2"/>
      </w:pPr>
      <w:r>
        <w:t xml:space="preserve">3.6)Меняем iprintLF на iprint и смотрим на разницу</w:t>
      </w:r>
    </w:p>
    <w:p>
      <w:pPr>
        <w:pStyle w:val="CaptionedFigure"/>
      </w:pPr>
      <w:r>
        <w:drawing>
          <wp:inline>
            <wp:extent cx="5334000" cy="1320880"/>
            <wp:effectExtent b="0" l="0" r="0" t="0"/>
            <wp:docPr descr="Скачиваем файл и перемещаем" title="" id="4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 и перемещаем</w:t>
      </w:r>
    </w:p>
    <w:p>
      <w:pPr>
        <w:pStyle w:val="BodyText"/>
      </w:pPr>
      <w:r>
        <w:t xml:space="preserve">Разница лишь в том что iprintLF переводит на новую строку, а iprint не переводит</w:t>
      </w:r>
    </w:p>
    <w:bookmarkEnd w:id="45"/>
    <w:bookmarkStart w:id="49" w:name="создаем-файл-заполняем-его-и-проверяем"/>
    <w:p>
      <w:pPr>
        <w:pStyle w:val="Heading2"/>
      </w:pPr>
      <w:r>
        <w:t xml:space="preserve">3.7)Создаем файл, заполняем его и проверяем</w:t>
      </w:r>
    </w:p>
    <w:p>
      <w:pPr>
        <w:pStyle w:val="CaptionedFigure"/>
      </w:pPr>
      <w:r>
        <w:drawing>
          <wp:inline>
            <wp:extent cx="5334000" cy="1297459"/>
            <wp:effectExtent b="0" l="0" r="0" t="0"/>
            <wp:docPr descr="Проверяем" title="" id="4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49"/>
    <w:bookmarkStart w:id="56" w:name="изменяем-файл-и-проверяем"/>
    <w:p>
      <w:pPr>
        <w:pStyle w:val="Heading2"/>
      </w:pPr>
      <w:r>
        <w:t xml:space="preserve">3.8)Изменяем файл и проверяем</w:t>
      </w:r>
    </w:p>
    <w:p>
      <w:pPr>
        <w:pStyle w:val="FirstParagraph"/>
      </w:pPr>
      <w:r>
        <w:drawing>
          <wp:inline>
            <wp:extent cx="5334000" cy="4241800"/>
            <wp:effectExtent b="0" l="0" r="0" t="0"/>
            <wp:docPr descr="Меняем" title="" id="5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77303"/>
            <wp:effectExtent b="0" l="0" r="0" t="0"/>
            <wp:docPr descr="Проверяем" title="" id="5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создаем-новый-файл-заполняем-и-проверяем"/>
    <w:p>
      <w:pPr>
        <w:pStyle w:val="Heading2"/>
      </w:pPr>
      <w:r>
        <w:t xml:space="preserve">3.9)Создаем новый файл, заполняем и проверяем</w:t>
      </w:r>
    </w:p>
    <w:p>
      <w:pPr>
        <w:pStyle w:val="CaptionedFigure"/>
      </w:pPr>
      <w:r>
        <w:drawing>
          <wp:inline>
            <wp:extent cx="5334000" cy="2177487"/>
            <wp:effectExtent b="0" l="0" r="0" t="0"/>
            <wp:docPr descr="Проверяем" title="" id="5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60"/>
    <w:bookmarkEnd w:id="61"/>
    <w:bookmarkStart w:id="62" w:name="ответы-на-вопросы"/>
    <w:p>
      <w:pPr>
        <w:pStyle w:val="Heading1"/>
      </w:pPr>
      <w:r>
        <w:t xml:space="preserve">4) 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62"/>
    <w:bookmarkStart w:id="74" w:name="задания-для-самостоятельной-работы"/>
    <w:p>
      <w:pPr>
        <w:pStyle w:val="Heading1"/>
      </w:pPr>
      <w:r>
        <w:t xml:space="preserve">5)Задания для самостоятельной работы</w:t>
      </w:r>
    </w:p>
    <w:bookmarkStart w:id="69" w:name="создаем-файл-и-пиши-в-него-код"/>
    <w:p>
      <w:pPr>
        <w:pStyle w:val="Heading2"/>
      </w:pPr>
      <w:r>
        <w:t xml:space="preserve">5.1)Создаем файл и пиши в него код</w:t>
      </w:r>
    </w:p>
    <w:p>
      <w:pPr>
        <w:pStyle w:val="FirstParagraph"/>
      </w:pPr>
      <w:r>
        <w:drawing>
          <wp:inline>
            <wp:extent cx="5334000" cy="967945"/>
            <wp:effectExtent b="0" l="0" r="0" t="0"/>
            <wp:docPr descr="Создаем" title="" id="6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844702"/>
            <wp:effectExtent b="0" l="0" r="0" t="0"/>
            <wp:docPr descr="КОД" title="" id="6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проверяем"/>
    <w:p>
      <w:pPr>
        <w:pStyle w:val="Heading2"/>
      </w:pPr>
      <w:r>
        <w:t xml:space="preserve">5.2)Проверяем</w:t>
      </w:r>
    </w:p>
    <w:p>
      <w:pPr>
        <w:pStyle w:val="CaptionedFigure"/>
      </w:pPr>
      <w:r>
        <w:drawing>
          <wp:inline>
            <wp:extent cx="5334000" cy="2160395"/>
            <wp:effectExtent b="0" l="0" r="0" t="0"/>
            <wp:docPr descr="Проверяем" title="" id="7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73"/>
    <w:bookmarkEnd w:id="74"/>
    <w:bookmarkStart w:id="75" w:name="выводы"/>
    <w:p>
      <w:pPr>
        <w:pStyle w:val="Heading1"/>
      </w:pPr>
      <w:r>
        <w:t xml:space="preserve">6)Выводы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Попов Даниил Георгиевич</dc:creator>
  <dc:language>ru-RU</dc:language>
  <cp:keywords/>
  <dcterms:created xsi:type="dcterms:W3CDTF">2024-11-14T19:53:08Z</dcterms:created>
  <dcterms:modified xsi:type="dcterms:W3CDTF">2024-11-14T19:53:08Z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