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F6780" w14:textId="2670391F" w:rsidR="00CA50EC" w:rsidRDefault="00724BE5" w:rsidP="005F6813">
      <w:pPr>
        <w:spacing w:line="276" w:lineRule="auto"/>
        <w:rPr>
          <w:rFonts w:ascii="Times New Roman" w:hAnsi="Times New Roman" w:cs="Times New Roman"/>
          <w:b/>
          <w:bCs/>
        </w:rPr>
      </w:pPr>
      <w:r>
        <w:rPr>
          <w:rFonts w:ascii="Times New Roman" w:hAnsi="Times New Roman" w:cs="Times New Roman"/>
          <w:b/>
          <w:bCs/>
        </w:rPr>
        <w:t>Supplement 2. Categorization of components of statistical analysis method.</w:t>
      </w:r>
    </w:p>
    <w:p w14:paraId="20CEB719" w14:textId="0A656DAF" w:rsidR="005F6813" w:rsidRDefault="005F6813" w:rsidP="005F6813">
      <w:pPr>
        <w:pStyle w:val="p1"/>
        <w:spacing w:line="276" w:lineRule="auto"/>
      </w:pPr>
      <w:r w:rsidRPr="005F6813">
        <w:t>The main components of the statistical methods extracted were: 1) outcome definition, 2) analysis approach, 3) missing data strategy for death, 4) missing data strategy for non-death dropout, 5) covariate adjustment, and 6) baseline adjustment. Because covariate adjustment and baseline adjustment were not further categorized, we focus here on the categorization of outcome definition, analysis approach, and missing data strategies for both death and non-death dropout.</w:t>
      </w:r>
    </w:p>
    <w:tbl>
      <w:tblPr>
        <w:tblStyle w:val="TableGrid"/>
        <w:tblW w:w="0" w:type="auto"/>
        <w:tblLook w:val="04A0" w:firstRow="1" w:lastRow="0" w:firstColumn="1" w:lastColumn="0" w:noHBand="0" w:noVBand="1"/>
      </w:tblPr>
      <w:tblGrid>
        <w:gridCol w:w="2875"/>
        <w:gridCol w:w="6475"/>
      </w:tblGrid>
      <w:tr w:rsidR="00724BE5" w14:paraId="479C7D14" w14:textId="77777777" w:rsidTr="00724BE5">
        <w:tc>
          <w:tcPr>
            <w:tcW w:w="2875" w:type="dxa"/>
          </w:tcPr>
          <w:p w14:paraId="647F7148" w14:textId="767D731A" w:rsidR="00724BE5" w:rsidRPr="00724BE5" w:rsidRDefault="00724BE5" w:rsidP="005F6813">
            <w:pPr>
              <w:spacing w:line="276" w:lineRule="auto"/>
              <w:rPr>
                <w:rFonts w:ascii="Times New Roman" w:hAnsi="Times New Roman" w:cs="Times New Roman"/>
                <w:b/>
                <w:bCs/>
              </w:rPr>
            </w:pPr>
            <w:r>
              <w:rPr>
                <w:rFonts w:ascii="Times New Roman" w:hAnsi="Times New Roman" w:cs="Times New Roman"/>
                <w:b/>
                <w:bCs/>
              </w:rPr>
              <w:t>Category</w:t>
            </w:r>
          </w:p>
        </w:tc>
        <w:tc>
          <w:tcPr>
            <w:tcW w:w="6475" w:type="dxa"/>
          </w:tcPr>
          <w:p w14:paraId="0829D351" w14:textId="48D438F7" w:rsidR="00724BE5" w:rsidRPr="00724BE5" w:rsidRDefault="00724BE5" w:rsidP="005F6813">
            <w:pPr>
              <w:spacing w:line="276" w:lineRule="auto"/>
              <w:rPr>
                <w:rFonts w:ascii="Times New Roman" w:hAnsi="Times New Roman" w:cs="Times New Roman"/>
                <w:b/>
                <w:bCs/>
              </w:rPr>
            </w:pPr>
            <w:r>
              <w:rPr>
                <w:rFonts w:ascii="Times New Roman" w:hAnsi="Times New Roman" w:cs="Times New Roman"/>
                <w:b/>
                <w:bCs/>
              </w:rPr>
              <w:t>Definition</w:t>
            </w:r>
          </w:p>
        </w:tc>
      </w:tr>
      <w:tr w:rsidR="00724BE5" w14:paraId="73B5B6E1" w14:textId="77777777" w:rsidTr="00BE2F13">
        <w:tc>
          <w:tcPr>
            <w:tcW w:w="9350" w:type="dxa"/>
            <w:gridSpan w:val="2"/>
          </w:tcPr>
          <w:p w14:paraId="4DF96572" w14:textId="7A8CD5D8" w:rsidR="00724BE5" w:rsidRPr="00724BE5" w:rsidRDefault="00724BE5" w:rsidP="005F6813">
            <w:pPr>
              <w:spacing w:line="276" w:lineRule="auto"/>
              <w:rPr>
                <w:rFonts w:ascii="Times New Roman" w:hAnsi="Times New Roman" w:cs="Times New Roman"/>
                <w:b/>
                <w:bCs/>
                <w:i/>
                <w:iCs/>
              </w:rPr>
            </w:pPr>
            <w:r>
              <w:rPr>
                <w:rFonts w:ascii="Times New Roman" w:hAnsi="Times New Roman" w:cs="Times New Roman"/>
                <w:b/>
                <w:bCs/>
                <w:i/>
                <w:iCs/>
              </w:rPr>
              <w:t>Outcome definition</w:t>
            </w:r>
          </w:p>
        </w:tc>
      </w:tr>
      <w:tr w:rsidR="00724BE5" w14:paraId="0385C21C" w14:textId="77777777" w:rsidTr="00724BE5">
        <w:tc>
          <w:tcPr>
            <w:tcW w:w="2875" w:type="dxa"/>
          </w:tcPr>
          <w:p w14:paraId="1D35C83B" w14:textId="5B0C327A" w:rsidR="00724BE5" w:rsidRDefault="00724BE5" w:rsidP="005F6813">
            <w:pPr>
              <w:spacing w:line="276" w:lineRule="auto"/>
              <w:rPr>
                <w:rFonts w:ascii="Times New Roman" w:hAnsi="Times New Roman" w:cs="Times New Roman"/>
              </w:rPr>
            </w:pPr>
            <w:r>
              <w:rPr>
                <w:rFonts w:ascii="Times New Roman" w:hAnsi="Times New Roman" w:cs="Times New Roman"/>
              </w:rPr>
              <w:t>Change from baseline</w:t>
            </w:r>
          </w:p>
        </w:tc>
        <w:tc>
          <w:tcPr>
            <w:tcW w:w="6475" w:type="dxa"/>
          </w:tcPr>
          <w:p w14:paraId="334F47E4" w14:textId="41CB4BAF" w:rsidR="00724BE5" w:rsidRDefault="00E54620" w:rsidP="005F6813">
            <w:pPr>
              <w:pStyle w:val="p1"/>
              <w:spacing w:line="276" w:lineRule="auto"/>
            </w:pPr>
            <w:r>
              <w:t>Measures the difference between a patient’s ALSFRS-R score at the final visit and their baseline score, reflecting total functional decline over the study period.</w:t>
            </w:r>
          </w:p>
        </w:tc>
      </w:tr>
      <w:tr w:rsidR="00724BE5" w14:paraId="4B042D3D" w14:textId="77777777" w:rsidTr="00724BE5">
        <w:tc>
          <w:tcPr>
            <w:tcW w:w="2875" w:type="dxa"/>
          </w:tcPr>
          <w:p w14:paraId="3D745C34" w14:textId="7CA5B4A9" w:rsidR="00724BE5" w:rsidRDefault="00724BE5" w:rsidP="005F6813">
            <w:pPr>
              <w:spacing w:line="276" w:lineRule="auto"/>
              <w:rPr>
                <w:rFonts w:ascii="Times New Roman" w:hAnsi="Times New Roman" w:cs="Times New Roman"/>
              </w:rPr>
            </w:pPr>
            <w:r>
              <w:rPr>
                <w:rFonts w:ascii="Times New Roman" w:hAnsi="Times New Roman" w:cs="Times New Roman"/>
              </w:rPr>
              <w:t>Progression rate</w:t>
            </w:r>
          </w:p>
        </w:tc>
        <w:tc>
          <w:tcPr>
            <w:tcW w:w="6475" w:type="dxa"/>
          </w:tcPr>
          <w:p w14:paraId="3401FAED" w14:textId="49CCBFCA" w:rsidR="00724BE5" w:rsidRDefault="00E54620" w:rsidP="005F6813">
            <w:pPr>
              <w:pStyle w:val="p1"/>
              <w:spacing w:line="276" w:lineRule="auto"/>
            </w:pPr>
            <w:r>
              <w:t>Captures the rate of ALSFRS-R decline over time, typically estimated as a continuous slope that reflects how quickly function worsens.</w:t>
            </w:r>
          </w:p>
        </w:tc>
      </w:tr>
      <w:tr w:rsidR="00724BE5" w14:paraId="5ECA6410" w14:textId="77777777" w:rsidTr="00724BE5">
        <w:tc>
          <w:tcPr>
            <w:tcW w:w="2875" w:type="dxa"/>
          </w:tcPr>
          <w:p w14:paraId="7A486083" w14:textId="38BC02F2" w:rsidR="00724BE5" w:rsidRDefault="00724BE5" w:rsidP="005F6813">
            <w:pPr>
              <w:spacing w:line="276" w:lineRule="auto"/>
              <w:rPr>
                <w:rFonts w:ascii="Times New Roman" w:hAnsi="Times New Roman" w:cs="Times New Roman"/>
              </w:rPr>
            </w:pPr>
            <w:r>
              <w:rPr>
                <w:rFonts w:ascii="Times New Roman" w:hAnsi="Times New Roman" w:cs="Times New Roman"/>
              </w:rPr>
              <w:t>Rank</w:t>
            </w:r>
          </w:p>
        </w:tc>
        <w:tc>
          <w:tcPr>
            <w:tcW w:w="6475" w:type="dxa"/>
          </w:tcPr>
          <w:p w14:paraId="45AB7C3F" w14:textId="433BF8D5" w:rsidR="00724BE5" w:rsidRDefault="00671E40" w:rsidP="005F6813">
            <w:pPr>
              <w:pStyle w:val="p1"/>
              <w:spacing w:line="276" w:lineRule="auto"/>
            </w:pPr>
            <w:r>
              <w:t>Used in joint rank analyses, where each patient is compared to others based on function and survival. Each comparison yields a score of -1, 0, or 1, and the patient’s final rank is based on the sum of these scores.</w:t>
            </w:r>
          </w:p>
        </w:tc>
      </w:tr>
      <w:tr w:rsidR="00724BE5" w14:paraId="42400153" w14:textId="77777777" w:rsidTr="00724BE5">
        <w:tc>
          <w:tcPr>
            <w:tcW w:w="2875" w:type="dxa"/>
          </w:tcPr>
          <w:p w14:paraId="156D983A" w14:textId="4387D351" w:rsidR="00724BE5" w:rsidRDefault="00724BE5" w:rsidP="005F6813">
            <w:pPr>
              <w:spacing w:line="276" w:lineRule="auto"/>
              <w:rPr>
                <w:rFonts w:ascii="Times New Roman" w:hAnsi="Times New Roman" w:cs="Times New Roman"/>
              </w:rPr>
            </w:pPr>
            <w:r>
              <w:rPr>
                <w:rFonts w:ascii="Times New Roman" w:hAnsi="Times New Roman" w:cs="Times New Roman"/>
              </w:rPr>
              <w:t>Proportion</w:t>
            </w:r>
          </w:p>
        </w:tc>
        <w:tc>
          <w:tcPr>
            <w:tcW w:w="6475" w:type="dxa"/>
          </w:tcPr>
          <w:p w14:paraId="28759774" w14:textId="7ADA2EEC" w:rsidR="00724BE5" w:rsidRDefault="00671E40" w:rsidP="005F6813">
            <w:pPr>
              <w:pStyle w:val="p1"/>
              <w:spacing w:line="276" w:lineRule="auto"/>
            </w:pPr>
            <w:r>
              <w:t>Used in responder analyses, where patients are classified as responders or non-responders based on meeting a specific criterion (e.g., no decline or a decline less than a set threshold).</w:t>
            </w:r>
          </w:p>
        </w:tc>
      </w:tr>
      <w:tr w:rsidR="00724BE5" w14:paraId="2F1C3BE8" w14:textId="77777777" w:rsidTr="00724BE5">
        <w:tc>
          <w:tcPr>
            <w:tcW w:w="2875" w:type="dxa"/>
          </w:tcPr>
          <w:p w14:paraId="2C7FB23B" w14:textId="364BC7A0" w:rsidR="00724BE5" w:rsidRDefault="00724BE5" w:rsidP="005F6813">
            <w:pPr>
              <w:spacing w:line="276" w:lineRule="auto"/>
              <w:rPr>
                <w:rFonts w:ascii="Times New Roman" w:hAnsi="Times New Roman" w:cs="Times New Roman"/>
              </w:rPr>
            </w:pPr>
            <w:r>
              <w:rPr>
                <w:rFonts w:ascii="Times New Roman" w:hAnsi="Times New Roman" w:cs="Times New Roman"/>
              </w:rPr>
              <w:t>Sum score</w:t>
            </w:r>
          </w:p>
        </w:tc>
        <w:tc>
          <w:tcPr>
            <w:tcW w:w="6475" w:type="dxa"/>
          </w:tcPr>
          <w:p w14:paraId="39E55C8C" w14:textId="34E24DC7" w:rsidR="00724BE5" w:rsidRDefault="00671E40" w:rsidP="005F6813">
            <w:pPr>
              <w:pStyle w:val="p1"/>
              <w:spacing w:line="276" w:lineRule="auto"/>
            </w:pPr>
            <w:r>
              <w:t>Also derived from joint rank analysis; represents the total score a patient accumulates across all pairwise comparisons, before being converted into a rank.</w:t>
            </w:r>
          </w:p>
        </w:tc>
      </w:tr>
      <w:tr w:rsidR="00724BE5" w14:paraId="38BB4A1F" w14:textId="77777777" w:rsidTr="00724BE5">
        <w:tc>
          <w:tcPr>
            <w:tcW w:w="2875" w:type="dxa"/>
          </w:tcPr>
          <w:p w14:paraId="6932ECF9" w14:textId="417FB0DC" w:rsidR="00724BE5" w:rsidRDefault="00724BE5" w:rsidP="005F6813">
            <w:pPr>
              <w:spacing w:line="276" w:lineRule="auto"/>
              <w:rPr>
                <w:rFonts w:ascii="Times New Roman" w:hAnsi="Times New Roman" w:cs="Times New Roman"/>
              </w:rPr>
            </w:pPr>
            <w:r>
              <w:rPr>
                <w:rFonts w:ascii="Times New Roman" w:hAnsi="Times New Roman" w:cs="Times New Roman"/>
              </w:rPr>
              <w:t>Total score</w:t>
            </w:r>
          </w:p>
        </w:tc>
        <w:tc>
          <w:tcPr>
            <w:tcW w:w="6475" w:type="dxa"/>
          </w:tcPr>
          <w:p w14:paraId="61BA076A" w14:textId="0032985F" w:rsidR="00724BE5" w:rsidRDefault="004A6BCC" w:rsidP="005F6813">
            <w:pPr>
              <w:pStyle w:val="p1"/>
              <w:spacing w:line="276" w:lineRule="auto"/>
            </w:pPr>
            <w:r>
              <w:t>The raw ALSFRS-R score recorded at the final study visit</w:t>
            </w:r>
            <w:r w:rsidR="00671E40">
              <w:t>.</w:t>
            </w:r>
          </w:p>
        </w:tc>
      </w:tr>
      <w:tr w:rsidR="00724BE5" w14:paraId="4A37951C" w14:textId="77777777" w:rsidTr="00724BE5">
        <w:tc>
          <w:tcPr>
            <w:tcW w:w="2875" w:type="dxa"/>
          </w:tcPr>
          <w:p w14:paraId="7053917F" w14:textId="5466C8F5" w:rsidR="00724BE5" w:rsidRDefault="00724BE5" w:rsidP="005F6813">
            <w:pPr>
              <w:spacing w:line="276" w:lineRule="auto"/>
              <w:rPr>
                <w:rFonts w:ascii="Times New Roman" w:hAnsi="Times New Roman" w:cs="Times New Roman"/>
              </w:rPr>
            </w:pPr>
            <w:r>
              <w:rPr>
                <w:rFonts w:ascii="Times New Roman" w:hAnsi="Times New Roman" w:cs="Times New Roman"/>
              </w:rPr>
              <w:t>Time-to-event</w:t>
            </w:r>
          </w:p>
        </w:tc>
        <w:tc>
          <w:tcPr>
            <w:tcW w:w="6475" w:type="dxa"/>
          </w:tcPr>
          <w:p w14:paraId="5101B989" w14:textId="118D97C8" w:rsidR="00724BE5" w:rsidRDefault="00A6036B" w:rsidP="005F6813">
            <w:pPr>
              <w:pStyle w:val="p1"/>
              <w:spacing w:line="276" w:lineRule="auto"/>
            </w:pPr>
            <w:r>
              <w:t>Used in survival analyses, where the outcome is the time until a defined event occurs, such as death or a specified drop (e.g., six points) from baseline in ALSFRS-R score.</w:t>
            </w:r>
          </w:p>
        </w:tc>
      </w:tr>
      <w:tr w:rsidR="00724BE5" w14:paraId="678AC897" w14:textId="77777777" w:rsidTr="00BB3E6A">
        <w:tc>
          <w:tcPr>
            <w:tcW w:w="9350" w:type="dxa"/>
            <w:gridSpan w:val="2"/>
          </w:tcPr>
          <w:p w14:paraId="728EB38B" w14:textId="7D33802D" w:rsidR="00724BE5" w:rsidRPr="00724BE5" w:rsidRDefault="00724BE5" w:rsidP="005F6813">
            <w:pPr>
              <w:spacing w:line="276" w:lineRule="auto"/>
              <w:rPr>
                <w:rFonts w:ascii="Times New Roman" w:hAnsi="Times New Roman" w:cs="Times New Roman"/>
              </w:rPr>
            </w:pPr>
            <w:r>
              <w:rPr>
                <w:rFonts w:ascii="Times New Roman" w:hAnsi="Times New Roman" w:cs="Times New Roman"/>
                <w:b/>
                <w:bCs/>
                <w:i/>
                <w:iCs/>
              </w:rPr>
              <w:t>Analysis approach</w:t>
            </w:r>
          </w:p>
        </w:tc>
      </w:tr>
      <w:tr w:rsidR="00724BE5" w14:paraId="070C7A65" w14:textId="77777777" w:rsidTr="00724BE5">
        <w:tc>
          <w:tcPr>
            <w:tcW w:w="2875" w:type="dxa"/>
          </w:tcPr>
          <w:p w14:paraId="523E34AD" w14:textId="590940B6" w:rsidR="00724BE5" w:rsidRDefault="00E61294" w:rsidP="005F6813">
            <w:pPr>
              <w:spacing w:line="276" w:lineRule="auto"/>
              <w:rPr>
                <w:rFonts w:ascii="Times New Roman" w:hAnsi="Times New Roman" w:cs="Times New Roman"/>
              </w:rPr>
            </w:pPr>
            <w:r>
              <w:rPr>
                <w:rFonts w:ascii="Times New Roman" w:hAnsi="Times New Roman" w:cs="Times New Roman"/>
              </w:rPr>
              <w:t xml:space="preserve">Joint rank analysis </w:t>
            </w:r>
          </w:p>
        </w:tc>
        <w:tc>
          <w:tcPr>
            <w:tcW w:w="6475" w:type="dxa"/>
          </w:tcPr>
          <w:p w14:paraId="3777B94C" w14:textId="1DD033C5" w:rsidR="00724BE5" w:rsidRDefault="005937AD" w:rsidP="005F6813">
            <w:pPr>
              <w:pStyle w:val="p1"/>
              <w:spacing w:line="276" w:lineRule="auto"/>
            </w:pPr>
            <w:r>
              <w:t>Combines functional outcome (e.g., ALSFRS-R) and survival in a single ranking metric to compare patients across treatment arms.</w:t>
            </w:r>
          </w:p>
        </w:tc>
      </w:tr>
      <w:tr w:rsidR="00724BE5" w14:paraId="49378557" w14:textId="77777777" w:rsidTr="00724BE5">
        <w:tc>
          <w:tcPr>
            <w:tcW w:w="2875" w:type="dxa"/>
          </w:tcPr>
          <w:p w14:paraId="04C029BF" w14:textId="1A061BF4" w:rsidR="00724BE5" w:rsidRDefault="00BC264F" w:rsidP="005F6813">
            <w:pPr>
              <w:spacing w:line="276" w:lineRule="auto"/>
              <w:rPr>
                <w:rFonts w:ascii="Times New Roman" w:hAnsi="Times New Roman" w:cs="Times New Roman"/>
              </w:rPr>
            </w:pPr>
            <w:r>
              <w:rPr>
                <w:rFonts w:ascii="Times New Roman" w:hAnsi="Times New Roman" w:cs="Times New Roman"/>
              </w:rPr>
              <w:t>Linear regression</w:t>
            </w:r>
          </w:p>
        </w:tc>
        <w:tc>
          <w:tcPr>
            <w:tcW w:w="6475" w:type="dxa"/>
          </w:tcPr>
          <w:p w14:paraId="5B0E2893" w14:textId="789E3620" w:rsidR="00724BE5" w:rsidRDefault="005937AD" w:rsidP="005F6813">
            <w:pPr>
              <w:pStyle w:val="p1"/>
              <w:spacing w:line="276" w:lineRule="auto"/>
            </w:pPr>
            <w:r>
              <w:t>Estimates the average difference in continuous ALSFRS-R outcome between groups, with or without adjustment for covariates.</w:t>
            </w:r>
          </w:p>
        </w:tc>
      </w:tr>
      <w:tr w:rsidR="00724BE5" w14:paraId="095E35DA" w14:textId="77777777" w:rsidTr="00724BE5">
        <w:tc>
          <w:tcPr>
            <w:tcW w:w="2875" w:type="dxa"/>
          </w:tcPr>
          <w:p w14:paraId="720330B2" w14:textId="4E099268" w:rsidR="00724BE5" w:rsidRDefault="00BC264F" w:rsidP="005F6813">
            <w:pPr>
              <w:spacing w:line="276" w:lineRule="auto"/>
              <w:rPr>
                <w:rFonts w:ascii="Times New Roman" w:hAnsi="Times New Roman" w:cs="Times New Roman"/>
              </w:rPr>
            </w:pPr>
            <w:r>
              <w:rPr>
                <w:rFonts w:ascii="Times New Roman" w:hAnsi="Times New Roman" w:cs="Times New Roman"/>
              </w:rPr>
              <w:t xml:space="preserve">Logistic </w:t>
            </w:r>
            <w:r w:rsidR="00C046BC">
              <w:rPr>
                <w:rFonts w:ascii="Times New Roman" w:hAnsi="Times New Roman" w:cs="Times New Roman"/>
              </w:rPr>
              <w:t>regression</w:t>
            </w:r>
          </w:p>
        </w:tc>
        <w:tc>
          <w:tcPr>
            <w:tcW w:w="6475" w:type="dxa"/>
          </w:tcPr>
          <w:p w14:paraId="7F70118C" w14:textId="6E47ACE5" w:rsidR="00724BE5" w:rsidRDefault="00CF2AEE" w:rsidP="005F6813">
            <w:pPr>
              <w:pStyle w:val="p1"/>
              <w:spacing w:line="276" w:lineRule="auto"/>
            </w:pPr>
            <w:r>
              <w:t xml:space="preserve">Estimates the odds of being a responder (e.g., no </w:t>
            </w:r>
            <w:r w:rsidR="005167E3">
              <w:t xml:space="preserve">or limited </w:t>
            </w:r>
            <w:r>
              <w:t>decline) versus non-responder based on binary ALSFRS-R outcome.</w:t>
            </w:r>
          </w:p>
        </w:tc>
      </w:tr>
      <w:tr w:rsidR="00724BE5" w14:paraId="26A0931D" w14:textId="77777777" w:rsidTr="00724BE5">
        <w:tc>
          <w:tcPr>
            <w:tcW w:w="2875" w:type="dxa"/>
          </w:tcPr>
          <w:p w14:paraId="7E44A7C3" w14:textId="5F839BB3" w:rsidR="00724BE5" w:rsidRDefault="00BC264F" w:rsidP="005F6813">
            <w:pPr>
              <w:spacing w:line="276" w:lineRule="auto"/>
              <w:rPr>
                <w:rFonts w:ascii="Times New Roman" w:hAnsi="Times New Roman" w:cs="Times New Roman"/>
              </w:rPr>
            </w:pPr>
            <w:r>
              <w:rPr>
                <w:rFonts w:ascii="Times New Roman" w:hAnsi="Times New Roman" w:cs="Times New Roman"/>
              </w:rPr>
              <w:lastRenderedPageBreak/>
              <w:t>Logrank test</w:t>
            </w:r>
          </w:p>
        </w:tc>
        <w:tc>
          <w:tcPr>
            <w:tcW w:w="6475" w:type="dxa"/>
          </w:tcPr>
          <w:p w14:paraId="2AE4CD31" w14:textId="1CC0FD5B" w:rsidR="00724BE5" w:rsidRDefault="001D66BC" w:rsidP="005F6813">
            <w:pPr>
              <w:pStyle w:val="p1"/>
              <w:spacing w:line="276" w:lineRule="auto"/>
            </w:pPr>
            <w:r>
              <w:t xml:space="preserve">Compares survival distributions (e.g., time to death or progression) between groups. </w:t>
            </w:r>
          </w:p>
        </w:tc>
      </w:tr>
      <w:tr w:rsidR="00724BE5" w14:paraId="66325135" w14:textId="77777777" w:rsidTr="00724BE5">
        <w:tc>
          <w:tcPr>
            <w:tcW w:w="2875" w:type="dxa"/>
          </w:tcPr>
          <w:p w14:paraId="79388FDB" w14:textId="75581A74" w:rsidR="00724BE5" w:rsidRDefault="00BC264F" w:rsidP="005F6813">
            <w:pPr>
              <w:spacing w:line="276" w:lineRule="auto"/>
              <w:rPr>
                <w:rFonts w:ascii="Times New Roman" w:hAnsi="Times New Roman" w:cs="Times New Roman"/>
              </w:rPr>
            </w:pPr>
            <w:r>
              <w:rPr>
                <w:rFonts w:ascii="Times New Roman" w:hAnsi="Times New Roman" w:cs="Times New Roman"/>
              </w:rPr>
              <w:t>Mixed model for repeated measures (MMRM)</w:t>
            </w:r>
          </w:p>
        </w:tc>
        <w:tc>
          <w:tcPr>
            <w:tcW w:w="6475" w:type="dxa"/>
          </w:tcPr>
          <w:p w14:paraId="09F3B9FA" w14:textId="27D97DB4" w:rsidR="00724BE5" w:rsidRDefault="008723CC" w:rsidP="005F6813">
            <w:pPr>
              <w:pStyle w:val="p1"/>
              <w:spacing w:line="276" w:lineRule="auto"/>
            </w:pPr>
            <w:r w:rsidRPr="008723CC">
              <w:t>A model that accounts for the correlation between repeated ALSFRS-R measurements within individuals over time. A key feature is that time is treated as a categorical variable, allowing the model to flexibly capture changes without assuming a specific shape of disease progression.</w:t>
            </w:r>
          </w:p>
        </w:tc>
      </w:tr>
      <w:tr w:rsidR="00724BE5" w14:paraId="5F3591F6" w14:textId="77777777" w:rsidTr="00724BE5">
        <w:tc>
          <w:tcPr>
            <w:tcW w:w="2875" w:type="dxa"/>
          </w:tcPr>
          <w:p w14:paraId="33625098" w14:textId="26EF4D9F" w:rsidR="00724BE5" w:rsidRDefault="00BC264F" w:rsidP="005F6813">
            <w:pPr>
              <w:spacing w:line="276" w:lineRule="auto"/>
              <w:rPr>
                <w:rFonts w:ascii="Times New Roman" w:hAnsi="Times New Roman" w:cs="Times New Roman"/>
              </w:rPr>
            </w:pPr>
            <w:r>
              <w:rPr>
                <w:rFonts w:ascii="Times New Roman" w:hAnsi="Times New Roman" w:cs="Times New Roman"/>
              </w:rPr>
              <w:t>Non-parametric test</w:t>
            </w:r>
          </w:p>
        </w:tc>
        <w:tc>
          <w:tcPr>
            <w:tcW w:w="6475" w:type="dxa"/>
          </w:tcPr>
          <w:p w14:paraId="5DBAB819" w14:textId="5D819739" w:rsidR="00724BE5" w:rsidRDefault="007C5521" w:rsidP="005F6813">
            <w:pPr>
              <w:pStyle w:val="p1"/>
              <w:spacing w:line="276" w:lineRule="auto"/>
            </w:pPr>
            <w:r>
              <w:t>Distribution-free statistical test used for comparing groups when assumptions of parametric tests are not met (here only the Mann-Whitney U test/Wilcoxon rank-sum test).</w:t>
            </w:r>
          </w:p>
        </w:tc>
      </w:tr>
      <w:tr w:rsidR="00724BE5" w14:paraId="2554113B" w14:textId="77777777" w:rsidTr="00724BE5">
        <w:tc>
          <w:tcPr>
            <w:tcW w:w="2875" w:type="dxa"/>
          </w:tcPr>
          <w:p w14:paraId="436AF9A1" w14:textId="4C9BEE92" w:rsidR="00724BE5" w:rsidRDefault="00BC264F" w:rsidP="005F6813">
            <w:pPr>
              <w:spacing w:line="276" w:lineRule="auto"/>
              <w:rPr>
                <w:rFonts w:ascii="Times New Roman" w:hAnsi="Times New Roman" w:cs="Times New Roman"/>
              </w:rPr>
            </w:pPr>
            <w:r>
              <w:rPr>
                <w:rFonts w:ascii="Times New Roman" w:hAnsi="Times New Roman" w:cs="Times New Roman"/>
              </w:rPr>
              <w:t>Random-effects model</w:t>
            </w:r>
          </w:p>
        </w:tc>
        <w:tc>
          <w:tcPr>
            <w:tcW w:w="6475" w:type="dxa"/>
          </w:tcPr>
          <w:p w14:paraId="79F77518" w14:textId="52C7FF5D" w:rsidR="00724BE5" w:rsidRDefault="00DD7F3C" w:rsidP="005F6813">
            <w:pPr>
              <w:pStyle w:val="p1"/>
              <w:spacing w:line="276" w:lineRule="auto"/>
            </w:pPr>
            <w:r>
              <w:t>A regression model accounting for both fixed effects (e.g., treatment) and random variability between subjects.</w:t>
            </w:r>
          </w:p>
        </w:tc>
      </w:tr>
      <w:tr w:rsidR="00724BE5" w14:paraId="22482F95" w14:textId="77777777" w:rsidTr="00724BE5">
        <w:tc>
          <w:tcPr>
            <w:tcW w:w="2875" w:type="dxa"/>
          </w:tcPr>
          <w:p w14:paraId="2525D37C" w14:textId="057C90CB" w:rsidR="00724BE5" w:rsidRDefault="00BC264F" w:rsidP="005F6813">
            <w:pPr>
              <w:spacing w:line="276" w:lineRule="auto"/>
              <w:rPr>
                <w:rFonts w:ascii="Times New Roman" w:hAnsi="Times New Roman" w:cs="Times New Roman"/>
              </w:rPr>
            </w:pPr>
            <w:r>
              <w:rPr>
                <w:rFonts w:ascii="Times New Roman" w:hAnsi="Times New Roman" w:cs="Times New Roman"/>
              </w:rPr>
              <w:t>Random-intercept model</w:t>
            </w:r>
          </w:p>
        </w:tc>
        <w:tc>
          <w:tcPr>
            <w:tcW w:w="6475" w:type="dxa"/>
          </w:tcPr>
          <w:p w14:paraId="372F07BA" w14:textId="6030FF88" w:rsidR="00724BE5" w:rsidRDefault="00DA7D1D" w:rsidP="005F6813">
            <w:pPr>
              <w:pStyle w:val="p1"/>
              <w:spacing w:line="276" w:lineRule="auto"/>
            </w:pPr>
            <w:r>
              <w:t>A type of mixed model that allows each patient to have their own baseline level (intercept), while estimating a common slope.</w:t>
            </w:r>
          </w:p>
        </w:tc>
      </w:tr>
      <w:tr w:rsidR="00724BE5" w14:paraId="30B48148" w14:textId="77777777" w:rsidTr="00724BE5">
        <w:tc>
          <w:tcPr>
            <w:tcW w:w="2875" w:type="dxa"/>
          </w:tcPr>
          <w:p w14:paraId="465625C5" w14:textId="44DE2887" w:rsidR="00724BE5" w:rsidRDefault="00BC264F" w:rsidP="005F6813">
            <w:pPr>
              <w:spacing w:line="276" w:lineRule="auto"/>
              <w:rPr>
                <w:rFonts w:ascii="Times New Roman" w:hAnsi="Times New Roman" w:cs="Times New Roman"/>
              </w:rPr>
            </w:pPr>
            <w:r>
              <w:rPr>
                <w:rFonts w:ascii="Times New Roman" w:hAnsi="Times New Roman" w:cs="Times New Roman"/>
              </w:rPr>
              <w:t>Repeated-measures ANOVA</w:t>
            </w:r>
          </w:p>
        </w:tc>
        <w:tc>
          <w:tcPr>
            <w:tcW w:w="6475" w:type="dxa"/>
          </w:tcPr>
          <w:p w14:paraId="71F3CAB5" w14:textId="252AF603" w:rsidR="00724BE5" w:rsidRDefault="00DA7D1D" w:rsidP="005F6813">
            <w:pPr>
              <w:pStyle w:val="p1"/>
              <w:spacing w:line="276" w:lineRule="auto"/>
            </w:pPr>
            <w:r>
              <w:t>Compares mean ALSFRS-R scores over time between groups, assuming equal variances and sphericity.</w:t>
            </w:r>
          </w:p>
        </w:tc>
      </w:tr>
      <w:tr w:rsidR="00724BE5" w14:paraId="4A7B5B8F" w14:textId="77777777" w:rsidTr="00724BE5">
        <w:tc>
          <w:tcPr>
            <w:tcW w:w="2875" w:type="dxa"/>
          </w:tcPr>
          <w:p w14:paraId="17D086D8" w14:textId="2546E789" w:rsidR="00724BE5" w:rsidRDefault="00BC264F" w:rsidP="005F6813">
            <w:pPr>
              <w:spacing w:line="276" w:lineRule="auto"/>
              <w:rPr>
                <w:rFonts w:ascii="Times New Roman" w:hAnsi="Times New Roman" w:cs="Times New Roman"/>
              </w:rPr>
            </w:pPr>
            <w:r>
              <w:rPr>
                <w:rFonts w:ascii="Times New Roman" w:hAnsi="Times New Roman" w:cs="Times New Roman"/>
              </w:rPr>
              <w:t>Two-step linear regression</w:t>
            </w:r>
          </w:p>
        </w:tc>
        <w:tc>
          <w:tcPr>
            <w:tcW w:w="6475" w:type="dxa"/>
          </w:tcPr>
          <w:p w14:paraId="35D1BE39" w14:textId="084C2197" w:rsidR="00724BE5" w:rsidRDefault="003C6553" w:rsidP="005F6813">
            <w:pPr>
              <w:pStyle w:val="p1"/>
              <w:spacing w:line="276" w:lineRule="auto"/>
            </w:pPr>
            <w:r>
              <w:t xml:space="preserve">First models ALSFRS-R trajectory for each patient, then uses those slopes as outcomes in a </w:t>
            </w:r>
            <w:r w:rsidR="00C07BEB">
              <w:t>random intercepts model</w:t>
            </w:r>
            <w:r>
              <w:t xml:space="preserve"> </w:t>
            </w:r>
            <w:r w:rsidR="00C07BEB">
              <w:t>to compare</w:t>
            </w:r>
            <w:r>
              <w:t xml:space="preserve"> treatment arms.</w:t>
            </w:r>
          </w:p>
        </w:tc>
      </w:tr>
      <w:tr w:rsidR="00BC264F" w14:paraId="039907DC" w14:textId="77777777" w:rsidTr="00147730">
        <w:tc>
          <w:tcPr>
            <w:tcW w:w="9350" w:type="dxa"/>
            <w:gridSpan w:val="2"/>
          </w:tcPr>
          <w:p w14:paraId="01D5D6AB" w14:textId="19F9A392" w:rsidR="00BC264F" w:rsidRPr="00BC264F" w:rsidRDefault="00BC264F" w:rsidP="005F6813">
            <w:pPr>
              <w:spacing w:line="276" w:lineRule="auto"/>
              <w:rPr>
                <w:rFonts w:ascii="Times New Roman" w:hAnsi="Times New Roman" w:cs="Times New Roman"/>
              </w:rPr>
            </w:pPr>
            <w:r>
              <w:rPr>
                <w:rFonts w:ascii="Times New Roman" w:hAnsi="Times New Roman" w:cs="Times New Roman"/>
                <w:b/>
                <w:bCs/>
                <w:i/>
                <w:iCs/>
              </w:rPr>
              <w:t>Missing data strategies (for death and non-death dropout)</w:t>
            </w:r>
          </w:p>
        </w:tc>
      </w:tr>
      <w:tr w:rsidR="00724BE5" w14:paraId="01B6AB86" w14:textId="77777777" w:rsidTr="00724BE5">
        <w:tc>
          <w:tcPr>
            <w:tcW w:w="2875" w:type="dxa"/>
          </w:tcPr>
          <w:p w14:paraId="20CF3D12" w14:textId="737F9640" w:rsidR="00724BE5" w:rsidRDefault="00BC264F" w:rsidP="005F6813">
            <w:pPr>
              <w:spacing w:line="276" w:lineRule="auto"/>
              <w:rPr>
                <w:rFonts w:ascii="Times New Roman" w:hAnsi="Times New Roman" w:cs="Times New Roman"/>
              </w:rPr>
            </w:pPr>
            <w:r>
              <w:rPr>
                <w:rFonts w:ascii="Times New Roman" w:hAnsi="Times New Roman" w:cs="Times New Roman"/>
              </w:rPr>
              <w:t>Available case analysis</w:t>
            </w:r>
          </w:p>
        </w:tc>
        <w:tc>
          <w:tcPr>
            <w:tcW w:w="6475" w:type="dxa"/>
          </w:tcPr>
          <w:p w14:paraId="4966A437" w14:textId="3A7F2308" w:rsidR="00724BE5" w:rsidRDefault="00227BDF" w:rsidP="005F6813">
            <w:pPr>
              <w:pStyle w:val="p1"/>
              <w:spacing w:line="276" w:lineRule="auto"/>
            </w:pPr>
            <w:r>
              <w:t>Uses all available data for each timepoint, without imputing missing values.</w:t>
            </w:r>
          </w:p>
        </w:tc>
      </w:tr>
      <w:tr w:rsidR="00724BE5" w14:paraId="7DDF7CE4" w14:textId="77777777" w:rsidTr="00724BE5">
        <w:tc>
          <w:tcPr>
            <w:tcW w:w="2875" w:type="dxa"/>
          </w:tcPr>
          <w:p w14:paraId="57DEE97A" w14:textId="612975FB" w:rsidR="00724BE5" w:rsidRDefault="00BC264F" w:rsidP="005F6813">
            <w:pPr>
              <w:spacing w:line="276" w:lineRule="auto"/>
              <w:rPr>
                <w:rFonts w:ascii="Times New Roman" w:hAnsi="Times New Roman" w:cs="Times New Roman"/>
              </w:rPr>
            </w:pPr>
            <w:r>
              <w:rPr>
                <w:rFonts w:ascii="Times New Roman" w:hAnsi="Times New Roman" w:cs="Times New Roman"/>
              </w:rPr>
              <w:t>Censored</w:t>
            </w:r>
          </w:p>
        </w:tc>
        <w:tc>
          <w:tcPr>
            <w:tcW w:w="6475" w:type="dxa"/>
          </w:tcPr>
          <w:p w14:paraId="1DAFD733" w14:textId="08972A5D" w:rsidR="00724BE5" w:rsidRDefault="00C610B6" w:rsidP="005F6813">
            <w:pPr>
              <w:pStyle w:val="p1"/>
              <w:spacing w:line="276" w:lineRule="auto"/>
            </w:pPr>
            <w:r>
              <w:t xml:space="preserve">Missing due </w:t>
            </w:r>
            <w:r w:rsidR="00E95546">
              <w:t xml:space="preserve">to </w:t>
            </w:r>
            <w:r>
              <w:t>dropout is treated as censored in survival or time-to-event analysis.</w:t>
            </w:r>
          </w:p>
        </w:tc>
      </w:tr>
      <w:tr w:rsidR="00724BE5" w14:paraId="668F9D63" w14:textId="77777777" w:rsidTr="00724BE5">
        <w:tc>
          <w:tcPr>
            <w:tcW w:w="2875" w:type="dxa"/>
          </w:tcPr>
          <w:p w14:paraId="01C72DF8" w14:textId="7627D87D" w:rsidR="00724BE5" w:rsidRDefault="00BC264F" w:rsidP="005F6813">
            <w:pPr>
              <w:spacing w:line="276" w:lineRule="auto"/>
              <w:rPr>
                <w:rFonts w:ascii="Times New Roman" w:hAnsi="Times New Roman" w:cs="Times New Roman"/>
              </w:rPr>
            </w:pPr>
            <w:r>
              <w:rPr>
                <w:rFonts w:ascii="Times New Roman" w:hAnsi="Times New Roman" w:cs="Times New Roman"/>
              </w:rPr>
              <w:t>Complete case analysis</w:t>
            </w:r>
          </w:p>
        </w:tc>
        <w:tc>
          <w:tcPr>
            <w:tcW w:w="6475" w:type="dxa"/>
          </w:tcPr>
          <w:p w14:paraId="513B2F3A" w14:textId="40ADCFC0" w:rsidR="00724BE5" w:rsidRDefault="00732F5A" w:rsidP="005F6813">
            <w:pPr>
              <w:pStyle w:val="p1"/>
              <w:spacing w:line="276" w:lineRule="auto"/>
            </w:pPr>
            <w:r>
              <w:t>Includes only patients with complete data for all relevant variables or timepoints.</w:t>
            </w:r>
          </w:p>
        </w:tc>
      </w:tr>
      <w:tr w:rsidR="00BC264F" w14:paraId="09E91C10" w14:textId="77777777" w:rsidTr="00724BE5">
        <w:tc>
          <w:tcPr>
            <w:tcW w:w="2875" w:type="dxa"/>
          </w:tcPr>
          <w:p w14:paraId="10982470" w14:textId="326278D1" w:rsidR="00BC264F" w:rsidRDefault="00BC264F" w:rsidP="005F6813">
            <w:pPr>
              <w:spacing w:line="276" w:lineRule="auto"/>
              <w:rPr>
                <w:rFonts w:ascii="Times New Roman" w:hAnsi="Times New Roman" w:cs="Times New Roman"/>
              </w:rPr>
            </w:pPr>
            <w:r>
              <w:rPr>
                <w:rFonts w:ascii="Times New Roman" w:hAnsi="Times New Roman" w:cs="Times New Roman"/>
              </w:rPr>
              <w:t>Event</w:t>
            </w:r>
          </w:p>
        </w:tc>
        <w:tc>
          <w:tcPr>
            <w:tcW w:w="6475" w:type="dxa"/>
          </w:tcPr>
          <w:p w14:paraId="37BA8766" w14:textId="66865202" w:rsidR="00BC264F" w:rsidRDefault="00732F5A" w:rsidP="005F6813">
            <w:pPr>
              <w:pStyle w:val="p1"/>
              <w:spacing w:line="276" w:lineRule="auto"/>
            </w:pPr>
            <w:r>
              <w:t>Treats death or large decline as an outcome event in survival</w:t>
            </w:r>
            <w:r w:rsidR="00E95546">
              <w:t xml:space="preserve"> </w:t>
            </w:r>
            <w:r>
              <w:t>analyses.</w:t>
            </w:r>
          </w:p>
        </w:tc>
      </w:tr>
      <w:tr w:rsidR="00724BE5" w14:paraId="44BF242A" w14:textId="77777777" w:rsidTr="00724BE5">
        <w:tc>
          <w:tcPr>
            <w:tcW w:w="2875" w:type="dxa"/>
          </w:tcPr>
          <w:p w14:paraId="2E95BD3A" w14:textId="346E35DB" w:rsidR="00724BE5" w:rsidRDefault="00BC264F" w:rsidP="005F6813">
            <w:pPr>
              <w:spacing w:line="276" w:lineRule="auto"/>
              <w:rPr>
                <w:rFonts w:ascii="Times New Roman" w:hAnsi="Times New Roman" w:cs="Times New Roman"/>
              </w:rPr>
            </w:pPr>
            <w:r>
              <w:rPr>
                <w:rFonts w:ascii="Times New Roman" w:hAnsi="Times New Roman" w:cs="Times New Roman"/>
              </w:rPr>
              <w:t>Implicit (no imputation)</w:t>
            </w:r>
          </w:p>
        </w:tc>
        <w:tc>
          <w:tcPr>
            <w:tcW w:w="6475" w:type="dxa"/>
          </w:tcPr>
          <w:p w14:paraId="418920E1" w14:textId="46B64E5E" w:rsidR="00724BE5" w:rsidRDefault="00732F5A" w:rsidP="005F6813">
            <w:pPr>
              <w:pStyle w:val="p1"/>
              <w:spacing w:line="276" w:lineRule="auto"/>
            </w:pPr>
            <w:r>
              <w:t>No formal imputation is applied; model uses the data as observed (e.g., MMRM, random-effects model).</w:t>
            </w:r>
          </w:p>
        </w:tc>
      </w:tr>
      <w:tr w:rsidR="00724BE5" w14:paraId="0B44BF33" w14:textId="77777777" w:rsidTr="00724BE5">
        <w:tc>
          <w:tcPr>
            <w:tcW w:w="2875" w:type="dxa"/>
          </w:tcPr>
          <w:p w14:paraId="73DB4395" w14:textId="3BCA46B1" w:rsidR="00724BE5" w:rsidRDefault="00BC264F" w:rsidP="005F6813">
            <w:pPr>
              <w:spacing w:line="276" w:lineRule="auto"/>
              <w:rPr>
                <w:rFonts w:ascii="Times New Roman" w:hAnsi="Times New Roman" w:cs="Times New Roman"/>
              </w:rPr>
            </w:pPr>
            <w:r>
              <w:rPr>
                <w:rFonts w:ascii="Times New Roman" w:hAnsi="Times New Roman" w:cs="Times New Roman"/>
              </w:rPr>
              <w:t>Joint rank analysis</w:t>
            </w:r>
          </w:p>
        </w:tc>
        <w:tc>
          <w:tcPr>
            <w:tcW w:w="6475" w:type="dxa"/>
          </w:tcPr>
          <w:p w14:paraId="3DBCB3A6" w14:textId="5B10E06F" w:rsidR="00724BE5" w:rsidRDefault="00732F5A" w:rsidP="005F6813">
            <w:pPr>
              <w:pStyle w:val="p1"/>
              <w:spacing w:line="276" w:lineRule="auto"/>
            </w:pPr>
            <w:r>
              <w:t>Accounts for death and dropout implicitly through the ranking mechanism, without separate imputation.</w:t>
            </w:r>
          </w:p>
        </w:tc>
      </w:tr>
      <w:tr w:rsidR="00724BE5" w14:paraId="5D28C40D" w14:textId="77777777" w:rsidTr="00724BE5">
        <w:tc>
          <w:tcPr>
            <w:tcW w:w="2875" w:type="dxa"/>
          </w:tcPr>
          <w:p w14:paraId="6767BD79" w14:textId="2E16C626" w:rsidR="00724BE5" w:rsidRDefault="00BC264F" w:rsidP="005F6813">
            <w:pPr>
              <w:spacing w:line="276" w:lineRule="auto"/>
              <w:rPr>
                <w:rFonts w:ascii="Times New Roman" w:hAnsi="Times New Roman" w:cs="Times New Roman"/>
              </w:rPr>
            </w:pPr>
            <w:r>
              <w:rPr>
                <w:rFonts w:ascii="Times New Roman" w:hAnsi="Times New Roman" w:cs="Times New Roman"/>
              </w:rPr>
              <w:t xml:space="preserve">Last common visit (LCV) comparison </w:t>
            </w:r>
          </w:p>
        </w:tc>
        <w:tc>
          <w:tcPr>
            <w:tcW w:w="6475" w:type="dxa"/>
          </w:tcPr>
          <w:p w14:paraId="11DCC2C5" w14:textId="7A9D12DF" w:rsidR="00724BE5" w:rsidRDefault="00732F5A" w:rsidP="005F6813">
            <w:pPr>
              <w:pStyle w:val="p1"/>
              <w:spacing w:line="276" w:lineRule="auto"/>
            </w:pPr>
            <w:r>
              <w:t>Compares patient pairs</w:t>
            </w:r>
            <w:r w:rsidR="008723CC">
              <w:t xml:space="preserve"> </w:t>
            </w:r>
            <w:r>
              <w:t>based on the last visit that is common to them both.</w:t>
            </w:r>
          </w:p>
        </w:tc>
      </w:tr>
      <w:tr w:rsidR="00BC264F" w14:paraId="28275B9B" w14:textId="77777777" w:rsidTr="00724BE5">
        <w:tc>
          <w:tcPr>
            <w:tcW w:w="2875" w:type="dxa"/>
          </w:tcPr>
          <w:p w14:paraId="2752C3AC" w14:textId="7F15B646" w:rsidR="00BC264F" w:rsidRDefault="00BC264F" w:rsidP="005F6813">
            <w:pPr>
              <w:spacing w:line="276" w:lineRule="auto"/>
              <w:rPr>
                <w:rFonts w:ascii="Times New Roman" w:hAnsi="Times New Roman" w:cs="Times New Roman"/>
              </w:rPr>
            </w:pPr>
            <w:r>
              <w:rPr>
                <w:rFonts w:ascii="Times New Roman" w:hAnsi="Times New Roman" w:cs="Times New Roman"/>
              </w:rPr>
              <w:t>Last observation carried forward (LOCF)</w:t>
            </w:r>
          </w:p>
        </w:tc>
        <w:tc>
          <w:tcPr>
            <w:tcW w:w="6475" w:type="dxa"/>
          </w:tcPr>
          <w:p w14:paraId="2D29657E" w14:textId="7442DA6A" w:rsidR="00BC264F" w:rsidRDefault="002538E9" w:rsidP="005F6813">
            <w:pPr>
              <w:pStyle w:val="p1"/>
              <w:spacing w:line="276" w:lineRule="auto"/>
            </w:pPr>
            <w:r>
              <w:t>Imputes missing data by carrying the last observed value forward to subsequent timepoints.</w:t>
            </w:r>
          </w:p>
        </w:tc>
      </w:tr>
      <w:tr w:rsidR="00724BE5" w14:paraId="769570D7" w14:textId="77777777" w:rsidTr="00724BE5">
        <w:tc>
          <w:tcPr>
            <w:tcW w:w="2875" w:type="dxa"/>
          </w:tcPr>
          <w:p w14:paraId="7FF6014F" w14:textId="535E9444" w:rsidR="00724BE5" w:rsidRDefault="00BC264F" w:rsidP="005F6813">
            <w:pPr>
              <w:spacing w:line="276" w:lineRule="auto"/>
              <w:rPr>
                <w:rFonts w:ascii="Times New Roman" w:hAnsi="Times New Roman" w:cs="Times New Roman"/>
              </w:rPr>
            </w:pPr>
            <w:r>
              <w:rPr>
                <w:rFonts w:ascii="Times New Roman" w:hAnsi="Times New Roman" w:cs="Times New Roman"/>
              </w:rPr>
              <w:t>Marked as non-responder</w:t>
            </w:r>
          </w:p>
        </w:tc>
        <w:tc>
          <w:tcPr>
            <w:tcW w:w="6475" w:type="dxa"/>
          </w:tcPr>
          <w:p w14:paraId="1B9D24B2" w14:textId="178C3FB9" w:rsidR="00724BE5" w:rsidRDefault="002538E9" w:rsidP="005F6813">
            <w:pPr>
              <w:pStyle w:val="p1"/>
              <w:spacing w:line="276" w:lineRule="auto"/>
            </w:pPr>
            <w:r>
              <w:t>Missing due to death or dropout is treated as non-response in a responder analysis.</w:t>
            </w:r>
          </w:p>
        </w:tc>
      </w:tr>
      <w:tr w:rsidR="00724BE5" w14:paraId="4262D762" w14:textId="77777777" w:rsidTr="00724BE5">
        <w:tc>
          <w:tcPr>
            <w:tcW w:w="2875" w:type="dxa"/>
          </w:tcPr>
          <w:p w14:paraId="5E16E070" w14:textId="234B5232" w:rsidR="00724BE5" w:rsidRDefault="00BC264F" w:rsidP="005F6813">
            <w:pPr>
              <w:spacing w:line="276" w:lineRule="auto"/>
              <w:rPr>
                <w:rFonts w:ascii="Times New Roman" w:hAnsi="Times New Roman" w:cs="Times New Roman"/>
              </w:rPr>
            </w:pPr>
            <w:r>
              <w:rPr>
                <w:rFonts w:ascii="Times New Roman" w:hAnsi="Times New Roman" w:cs="Times New Roman"/>
              </w:rPr>
              <w:t>Multiple imputation</w:t>
            </w:r>
          </w:p>
        </w:tc>
        <w:tc>
          <w:tcPr>
            <w:tcW w:w="6475" w:type="dxa"/>
          </w:tcPr>
          <w:p w14:paraId="2EAD1DF4" w14:textId="4A9DCF40" w:rsidR="00724BE5" w:rsidRDefault="009D5A29" w:rsidP="005F6813">
            <w:pPr>
              <w:pStyle w:val="p1"/>
              <w:spacing w:line="276" w:lineRule="auto"/>
            </w:pPr>
            <w:r>
              <w:t>Missing values are imputed multiple times based on statistical models, and results are pooled to account for uncertainty.</w:t>
            </w:r>
          </w:p>
        </w:tc>
      </w:tr>
      <w:tr w:rsidR="00724BE5" w14:paraId="0DEB98F8" w14:textId="77777777" w:rsidTr="00724BE5">
        <w:tc>
          <w:tcPr>
            <w:tcW w:w="2875" w:type="dxa"/>
          </w:tcPr>
          <w:p w14:paraId="64ED97DA" w14:textId="4C9BD173" w:rsidR="00724BE5" w:rsidRDefault="00BC264F" w:rsidP="005F6813">
            <w:pPr>
              <w:spacing w:line="276" w:lineRule="auto"/>
              <w:rPr>
                <w:rFonts w:ascii="Times New Roman" w:hAnsi="Times New Roman" w:cs="Times New Roman"/>
              </w:rPr>
            </w:pPr>
            <w:r>
              <w:rPr>
                <w:rFonts w:ascii="Times New Roman" w:hAnsi="Times New Roman" w:cs="Times New Roman"/>
              </w:rPr>
              <w:lastRenderedPageBreak/>
              <w:t>Slope</w:t>
            </w:r>
          </w:p>
        </w:tc>
        <w:tc>
          <w:tcPr>
            <w:tcW w:w="6475" w:type="dxa"/>
          </w:tcPr>
          <w:p w14:paraId="09E76A74" w14:textId="0C545D9C" w:rsidR="00724BE5" w:rsidRDefault="009D5A29" w:rsidP="005F6813">
            <w:pPr>
              <w:pStyle w:val="p1"/>
              <w:spacing w:line="276" w:lineRule="auto"/>
            </w:pPr>
            <w:r>
              <w:t>Uses the estimated rate of ALSFRS-R decline up to dropout; extrapolation beyond dropout is not performed.</w:t>
            </w:r>
          </w:p>
        </w:tc>
      </w:tr>
      <w:tr w:rsidR="00724BE5" w14:paraId="44D24556" w14:textId="77777777" w:rsidTr="00724BE5">
        <w:tc>
          <w:tcPr>
            <w:tcW w:w="2875" w:type="dxa"/>
          </w:tcPr>
          <w:p w14:paraId="225817BF" w14:textId="5051C6B5" w:rsidR="00724BE5" w:rsidRDefault="00BC264F" w:rsidP="005F6813">
            <w:pPr>
              <w:spacing w:line="276" w:lineRule="auto"/>
              <w:rPr>
                <w:rFonts w:ascii="Times New Roman" w:hAnsi="Times New Roman" w:cs="Times New Roman"/>
              </w:rPr>
            </w:pPr>
            <w:r>
              <w:rPr>
                <w:rFonts w:ascii="Times New Roman" w:hAnsi="Times New Roman" w:cs="Times New Roman"/>
              </w:rPr>
              <w:t>Worst score</w:t>
            </w:r>
          </w:p>
        </w:tc>
        <w:tc>
          <w:tcPr>
            <w:tcW w:w="6475" w:type="dxa"/>
          </w:tcPr>
          <w:p w14:paraId="2893AFF6" w14:textId="4C05C6DE" w:rsidR="00724BE5" w:rsidRDefault="009A0951" w:rsidP="005F6813">
            <w:pPr>
              <w:pStyle w:val="p1"/>
              <w:spacing w:line="276" w:lineRule="auto"/>
            </w:pPr>
            <w:r>
              <w:t>Imputes the worst possible ALSFRS-R score after death or dropout.</w:t>
            </w:r>
          </w:p>
        </w:tc>
      </w:tr>
      <w:tr w:rsidR="00724BE5" w14:paraId="4790B975" w14:textId="77777777" w:rsidTr="00724BE5">
        <w:tc>
          <w:tcPr>
            <w:tcW w:w="2875" w:type="dxa"/>
          </w:tcPr>
          <w:p w14:paraId="51BACD55" w14:textId="326B4366" w:rsidR="00724BE5" w:rsidRDefault="00BC264F" w:rsidP="005F6813">
            <w:pPr>
              <w:spacing w:line="276" w:lineRule="auto"/>
              <w:rPr>
                <w:rFonts w:ascii="Times New Roman" w:hAnsi="Times New Roman" w:cs="Times New Roman"/>
              </w:rPr>
            </w:pPr>
            <w:r>
              <w:rPr>
                <w:rFonts w:ascii="Times New Roman" w:hAnsi="Times New Roman" w:cs="Times New Roman"/>
              </w:rPr>
              <w:t>Zero score</w:t>
            </w:r>
          </w:p>
        </w:tc>
        <w:tc>
          <w:tcPr>
            <w:tcW w:w="6475" w:type="dxa"/>
          </w:tcPr>
          <w:p w14:paraId="06640E99" w14:textId="0109F5C1" w:rsidR="00724BE5" w:rsidRDefault="009A0951" w:rsidP="005F6813">
            <w:pPr>
              <w:pStyle w:val="p1"/>
              <w:spacing w:line="276" w:lineRule="auto"/>
            </w:pPr>
            <w:r>
              <w:t>Assigns a score of 0 for ALSFRS-R after death, reflecting complete loss of function.</w:t>
            </w:r>
          </w:p>
        </w:tc>
      </w:tr>
    </w:tbl>
    <w:p w14:paraId="16C59A26" w14:textId="77777777" w:rsidR="00724BE5" w:rsidRPr="00724BE5" w:rsidRDefault="00724BE5" w:rsidP="005F6813">
      <w:pPr>
        <w:spacing w:line="276" w:lineRule="auto"/>
        <w:rPr>
          <w:rFonts w:ascii="Times New Roman" w:hAnsi="Times New Roman" w:cs="Times New Roman"/>
        </w:rPr>
      </w:pPr>
    </w:p>
    <w:sectPr w:rsidR="00724BE5" w:rsidRPr="00724B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altName w:val="Calibri"/>
    <w:panose1 w:val="020B06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E75B20"/>
    <w:multiLevelType w:val="hybridMultilevel"/>
    <w:tmpl w:val="D512A9F2"/>
    <w:lvl w:ilvl="0" w:tplc="2FFAD842">
      <w:start w:val="4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5F53B2"/>
    <w:multiLevelType w:val="hybridMultilevel"/>
    <w:tmpl w:val="5D6C9156"/>
    <w:lvl w:ilvl="0" w:tplc="ABECF5C0">
      <w:start w:val="4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8678219">
    <w:abstractNumId w:val="1"/>
  </w:num>
  <w:num w:numId="2" w16cid:durableId="256836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BE5"/>
    <w:rsid w:val="000C4879"/>
    <w:rsid w:val="00170774"/>
    <w:rsid w:val="001A1415"/>
    <w:rsid w:val="001D66BC"/>
    <w:rsid w:val="002100C2"/>
    <w:rsid w:val="00227BDF"/>
    <w:rsid w:val="002538E9"/>
    <w:rsid w:val="0032165D"/>
    <w:rsid w:val="003C6553"/>
    <w:rsid w:val="0042556C"/>
    <w:rsid w:val="004A6BCC"/>
    <w:rsid w:val="00510E0F"/>
    <w:rsid w:val="005167E3"/>
    <w:rsid w:val="005937AD"/>
    <w:rsid w:val="005D1931"/>
    <w:rsid w:val="005F6813"/>
    <w:rsid w:val="00671E40"/>
    <w:rsid w:val="00696472"/>
    <w:rsid w:val="00724BE5"/>
    <w:rsid w:val="00732F5A"/>
    <w:rsid w:val="00781C22"/>
    <w:rsid w:val="00784E5E"/>
    <w:rsid w:val="007C5521"/>
    <w:rsid w:val="008434A6"/>
    <w:rsid w:val="00867E4A"/>
    <w:rsid w:val="008723CC"/>
    <w:rsid w:val="00905B29"/>
    <w:rsid w:val="009A0951"/>
    <w:rsid w:val="009D5A29"/>
    <w:rsid w:val="00A20954"/>
    <w:rsid w:val="00A6036B"/>
    <w:rsid w:val="00B166B2"/>
    <w:rsid w:val="00B76B90"/>
    <w:rsid w:val="00BC264F"/>
    <w:rsid w:val="00C046BC"/>
    <w:rsid w:val="00C07BEB"/>
    <w:rsid w:val="00C610B6"/>
    <w:rsid w:val="00C6275B"/>
    <w:rsid w:val="00CA50EC"/>
    <w:rsid w:val="00CF2AEE"/>
    <w:rsid w:val="00DA7D1D"/>
    <w:rsid w:val="00DD7F3C"/>
    <w:rsid w:val="00E44C38"/>
    <w:rsid w:val="00E54620"/>
    <w:rsid w:val="00E61294"/>
    <w:rsid w:val="00E95546"/>
    <w:rsid w:val="00F06E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22E0CC"/>
  <w15:chartTrackingRefBased/>
  <w15:docId w15:val="{C5311EE7-2CF5-9A4E-9ED6-A53B32E8A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B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4B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4B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B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B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B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B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B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B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B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4B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4B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B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B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B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B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B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BE5"/>
    <w:rPr>
      <w:rFonts w:eastAsiaTheme="majorEastAsia" w:cstheme="majorBidi"/>
      <w:color w:val="272727" w:themeColor="text1" w:themeTint="D8"/>
    </w:rPr>
  </w:style>
  <w:style w:type="paragraph" w:styleId="Title">
    <w:name w:val="Title"/>
    <w:basedOn w:val="Normal"/>
    <w:next w:val="Normal"/>
    <w:link w:val="TitleChar"/>
    <w:uiPriority w:val="10"/>
    <w:qFormat/>
    <w:rsid w:val="00724B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B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B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B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BE5"/>
    <w:pPr>
      <w:spacing w:before="160"/>
      <w:jc w:val="center"/>
    </w:pPr>
    <w:rPr>
      <w:i/>
      <w:iCs/>
      <w:color w:val="404040" w:themeColor="text1" w:themeTint="BF"/>
    </w:rPr>
  </w:style>
  <w:style w:type="character" w:customStyle="1" w:styleId="QuoteChar">
    <w:name w:val="Quote Char"/>
    <w:basedOn w:val="DefaultParagraphFont"/>
    <w:link w:val="Quote"/>
    <w:uiPriority w:val="29"/>
    <w:rsid w:val="00724BE5"/>
    <w:rPr>
      <w:i/>
      <w:iCs/>
      <w:color w:val="404040" w:themeColor="text1" w:themeTint="BF"/>
    </w:rPr>
  </w:style>
  <w:style w:type="paragraph" w:styleId="ListParagraph">
    <w:name w:val="List Paragraph"/>
    <w:basedOn w:val="Normal"/>
    <w:uiPriority w:val="34"/>
    <w:qFormat/>
    <w:rsid w:val="00724BE5"/>
    <w:pPr>
      <w:ind w:left="720"/>
      <w:contextualSpacing/>
    </w:pPr>
  </w:style>
  <w:style w:type="character" w:styleId="IntenseEmphasis">
    <w:name w:val="Intense Emphasis"/>
    <w:basedOn w:val="DefaultParagraphFont"/>
    <w:uiPriority w:val="21"/>
    <w:qFormat/>
    <w:rsid w:val="00724BE5"/>
    <w:rPr>
      <w:i/>
      <w:iCs/>
      <w:color w:val="0F4761" w:themeColor="accent1" w:themeShade="BF"/>
    </w:rPr>
  </w:style>
  <w:style w:type="paragraph" w:styleId="IntenseQuote">
    <w:name w:val="Intense Quote"/>
    <w:basedOn w:val="Normal"/>
    <w:next w:val="Normal"/>
    <w:link w:val="IntenseQuoteChar"/>
    <w:uiPriority w:val="30"/>
    <w:qFormat/>
    <w:rsid w:val="00724B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BE5"/>
    <w:rPr>
      <w:i/>
      <w:iCs/>
      <w:color w:val="0F4761" w:themeColor="accent1" w:themeShade="BF"/>
    </w:rPr>
  </w:style>
  <w:style w:type="character" w:styleId="IntenseReference">
    <w:name w:val="Intense Reference"/>
    <w:basedOn w:val="DefaultParagraphFont"/>
    <w:uiPriority w:val="32"/>
    <w:qFormat/>
    <w:rsid w:val="00724BE5"/>
    <w:rPr>
      <w:b/>
      <w:bCs/>
      <w:smallCaps/>
      <w:color w:val="0F4761" w:themeColor="accent1" w:themeShade="BF"/>
      <w:spacing w:val="5"/>
    </w:rPr>
  </w:style>
  <w:style w:type="table" w:styleId="TableGrid">
    <w:name w:val="Table Grid"/>
    <w:basedOn w:val="TableNormal"/>
    <w:uiPriority w:val="39"/>
    <w:rsid w:val="00724B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5937A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D7F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731</Words>
  <Characters>4169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Weemering, D.N. (Daphne)</dc:creator>
  <cp:keywords/>
  <dc:description/>
  <cp:lastModifiedBy>Weemering, D.N. (Daphne)</cp:lastModifiedBy>
  <cp:revision>39</cp:revision>
  <dcterms:created xsi:type="dcterms:W3CDTF">2025-03-21T10:00:00Z</dcterms:created>
  <dcterms:modified xsi:type="dcterms:W3CDTF">2025-09-05T06:51:00Z</dcterms:modified>
</cp:coreProperties>
</file>