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961D" w14:textId="252ED531" w:rsidR="006B670E" w:rsidRPr="006B670E" w:rsidRDefault="00F47033" w:rsidP="006B670E">
      <w:pPr>
        <w:spacing w:line="276" w:lineRule="auto"/>
        <w:rPr>
          <w:rFonts w:ascii="Times New Roman" w:hAnsi="Times New Roman" w:cs="Times New Roman"/>
        </w:rPr>
      </w:pPr>
      <w:r w:rsidRPr="00F47033">
        <w:rPr>
          <w:rFonts w:ascii="Times New Roman" w:hAnsi="Times New Roman" w:cs="Times New Roman"/>
          <w:b/>
          <w:bCs/>
        </w:rPr>
        <w:t>Supplement 4. Model-based simulations using the joint modeling framework</w:t>
      </w:r>
      <w:r>
        <w:rPr>
          <w:rFonts w:ascii="Times New Roman" w:hAnsi="Times New Roman" w:cs="Times New Roman"/>
          <w:b/>
          <w:bCs/>
        </w:rPr>
        <w:t>.</w:t>
      </w:r>
    </w:p>
    <w:p w14:paraId="176A9AA6" w14:textId="77777777" w:rsidR="006B670E" w:rsidRPr="006B670E" w:rsidRDefault="006B670E" w:rsidP="006B670E">
      <w:pPr>
        <w:spacing w:line="276" w:lineRule="auto"/>
        <w:rPr>
          <w:rFonts w:ascii="Times New Roman" w:hAnsi="Times New Roman" w:cs="Times New Roman"/>
        </w:rPr>
      </w:pPr>
      <w:r w:rsidRPr="006B670E">
        <w:rPr>
          <w:rFonts w:ascii="Times New Roman" w:hAnsi="Times New Roman" w:cs="Times New Roman"/>
        </w:rPr>
        <w:t>This simulation was designed to reflect disease progression and survival in ALS using a joint modeling approach. The goal was to account for how individual patient trajectories in ALSFRS-R scores are associated with their risk of death, while allowing for realistic patterns of dropout and treatment effects. This supplement provides a conceptual overview followed by the full statistical specification.</w:t>
      </w:r>
    </w:p>
    <w:p w14:paraId="6FBB8A0D" w14:textId="77777777" w:rsidR="006B670E" w:rsidRPr="006B670E" w:rsidRDefault="006B670E" w:rsidP="006B670E">
      <w:pPr>
        <w:spacing w:line="276" w:lineRule="auto"/>
        <w:rPr>
          <w:rFonts w:ascii="Times New Roman" w:hAnsi="Times New Roman" w:cs="Times New Roman"/>
        </w:rPr>
      </w:pPr>
    </w:p>
    <w:p w14:paraId="08ABFF76" w14:textId="77777777" w:rsidR="006B670E" w:rsidRPr="006B670E" w:rsidRDefault="006B670E" w:rsidP="006B670E">
      <w:pPr>
        <w:spacing w:line="276" w:lineRule="auto"/>
        <w:rPr>
          <w:rFonts w:ascii="Times New Roman" w:hAnsi="Times New Roman" w:cs="Times New Roman"/>
        </w:rPr>
      </w:pPr>
      <w:r w:rsidRPr="006B670E">
        <w:rPr>
          <w:rFonts w:ascii="Times New Roman" w:hAnsi="Times New Roman" w:cs="Times New Roman"/>
        </w:rPr>
        <w:t>Joint models consist of two linked components:</w:t>
      </w:r>
    </w:p>
    <w:p w14:paraId="49740EC9" w14:textId="176DA14E" w:rsidR="006B670E" w:rsidRPr="006B670E" w:rsidRDefault="006B670E" w:rsidP="006B670E">
      <w:pPr>
        <w:pStyle w:val="ListParagraph"/>
        <w:numPr>
          <w:ilvl w:val="0"/>
          <w:numId w:val="2"/>
        </w:numPr>
        <w:spacing w:line="276" w:lineRule="auto"/>
        <w:rPr>
          <w:rFonts w:ascii="Times New Roman" w:hAnsi="Times New Roman" w:cs="Times New Roman"/>
        </w:rPr>
      </w:pPr>
      <w:r w:rsidRPr="006B670E">
        <w:rPr>
          <w:rFonts w:ascii="Times New Roman" w:hAnsi="Times New Roman" w:cs="Times New Roman"/>
        </w:rPr>
        <w:t>A longitudinal submodel, which describes how patients' ALSFRS-R scores change over time.</w:t>
      </w:r>
    </w:p>
    <w:p w14:paraId="04680259" w14:textId="3A56D435" w:rsidR="006B670E" w:rsidRPr="006B670E" w:rsidRDefault="006B670E" w:rsidP="006B670E">
      <w:pPr>
        <w:pStyle w:val="ListParagraph"/>
        <w:numPr>
          <w:ilvl w:val="0"/>
          <w:numId w:val="2"/>
        </w:numPr>
        <w:spacing w:line="276" w:lineRule="auto"/>
        <w:rPr>
          <w:rFonts w:ascii="Times New Roman" w:hAnsi="Times New Roman" w:cs="Times New Roman"/>
        </w:rPr>
      </w:pPr>
      <w:r w:rsidRPr="006B670E">
        <w:rPr>
          <w:rFonts w:ascii="Times New Roman" w:hAnsi="Times New Roman" w:cs="Times New Roman"/>
        </w:rPr>
        <w:t>A survival submodel, which models the time to death, incorporating information from the longitudinal trajectory.</w:t>
      </w:r>
    </w:p>
    <w:p w14:paraId="06CAA451" w14:textId="1399F183" w:rsidR="00FF2C09" w:rsidRDefault="006B670E" w:rsidP="00FF2C09">
      <w:pPr>
        <w:spacing w:line="276" w:lineRule="auto"/>
        <w:rPr>
          <w:rFonts w:ascii="Times New Roman" w:hAnsi="Times New Roman" w:cs="Times New Roman"/>
        </w:rPr>
      </w:pPr>
      <w:r w:rsidRPr="006B670E">
        <w:rPr>
          <w:rFonts w:ascii="Times New Roman" w:hAnsi="Times New Roman" w:cs="Times New Roman"/>
        </w:rPr>
        <w:t>These components are connected: features of the longitudinal trajectory (such as the current value or slope of decline) are used as predictors in the survival model. This allows for a realistic representation of the relationship between functional decline and survival, and accounts for informative dropout due to death.</w:t>
      </w:r>
      <w:r w:rsidR="009D7E0F">
        <w:rPr>
          <w:rFonts w:ascii="Times New Roman" w:hAnsi="Times New Roman" w:cs="Times New Roman"/>
        </w:rPr>
        <w:fldChar w:fldCharType="begin"/>
      </w:r>
      <w:r w:rsidR="009D7E0F">
        <w:rPr>
          <w:rFonts w:ascii="Times New Roman" w:hAnsi="Times New Roman" w:cs="Times New Roman"/>
        </w:rPr>
        <w:instrText xml:space="preserve"> ADDIN ZOTERO_ITEM CSL_CITATION {"citationID":"eKp3JhNG","properties":{"formattedCitation":"\\super 1\\nosupersub{}","plainCitation":"1","noteIndex":0},"citationItems":[{"id":2708,"uris":["http://zotero.org/users/10972048/items/8FDZANSD"],"itemData":{"id":2708,"type":"article-journal","language":"en","source":"Zotero","title":"Joint Models for Longitudinal and Time-to-Event Data","author":[{"family":"Rizopoulos","given":"Dimitris"}]}}],"schema":"https://github.com/citation-style-language/schema/raw/master/csl-citation.json"} </w:instrText>
      </w:r>
      <w:r w:rsidR="009D7E0F">
        <w:rPr>
          <w:rFonts w:ascii="Times New Roman" w:hAnsi="Times New Roman" w:cs="Times New Roman"/>
        </w:rPr>
        <w:fldChar w:fldCharType="separate"/>
      </w:r>
      <w:r w:rsidR="009D7E0F" w:rsidRPr="009D7E0F">
        <w:rPr>
          <w:rFonts w:ascii="Times New Roman" w:hAnsi="Times New Roman" w:cs="Times New Roman"/>
          <w:kern w:val="0"/>
          <w:vertAlign w:val="superscript"/>
        </w:rPr>
        <w:t>1</w:t>
      </w:r>
      <w:r w:rsidR="009D7E0F">
        <w:rPr>
          <w:rFonts w:ascii="Times New Roman" w:hAnsi="Times New Roman" w:cs="Times New Roman"/>
        </w:rPr>
        <w:fldChar w:fldCharType="end"/>
      </w:r>
    </w:p>
    <w:p w14:paraId="59CE3E1E" w14:textId="77777777" w:rsidR="006B670E" w:rsidRDefault="006B670E" w:rsidP="00FF2C09">
      <w:pPr>
        <w:spacing w:line="276" w:lineRule="auto"/>
        <w:rPr>
          <w:rFonts w:ascii="Times New Roman" w:hAnsi="Times New Roman" w:cs="Times New Roman"/>
        </w:rPr>
      </w:pPr>
    </w:p>
    <w:p w14:paraId="210C12E3" w14:textId="06C64236" w:rsidR="00482633" w:rsidRPr="00482633" w:rsidRDefault="00482633" w:rsidP="00FF2C09">
      <w:pPr>
        <w:spacing w:line="276" w:lineRule="auto"/>
        <w:rPr>
          <w:rFonts w:ascii="Times New Roman" w:hAnsi="Times New Roman" w:cs="Times New Roman"/>
          <w:i/>
          <w:iCs/>
        </w:rPr>
      </w:pPr>
      <w:r>
        <w:rPr>
          <w:rFonts w:ascii="Times New Roman" w:hAnsi="Times New Roman" w:cs="Times New Roman"/>
          <w:i/>
          <w:iCs/>
        </w:rPr>
        <w:t>Longitudinal submodel: ALSFRS-R progression over time</w:t>
      </w:r>
    </w:p>
    <w:p w14:paraId="6DCB172F" w14:textId="4E612AF5" w:rsidR="00782172" w:rsidRDefault="00FF2C09" w:rsidP="00FF2C09">
      <w:pPr>
        <w:spacing w:line="276" w:lineRule="auto"/>
        <w:rPr>
          <w:rFonts w:ascii="Times New Roman" w:hAnsi="Times New Roman" w:cs="Times New Roman"/>
        </w:rPr>
      </w:pPr>
      <w:r w:rsidRPr="00FF2C09">
        <w:rPr>
          <w:rFonts w:ascii="Times New Roman" w:hAnsi="Times New Roman" w:cs="Times New Roman"/>
        </w:rPr>
        <w:t xml:space="preserve">The </w:t>
      </w:r>
      <w:r w:rsidR="009D7E0F">
        <w:rPr>
          <w:rFonts w:ascii="Times New Roman" w:hAnsi="Times New Roman" w:cs="Times New Roman"/>
        </w:rPr>
        <w:t xml:space="preserve">observed </w:t>
      </w:r>
      <w:r w:rsidRPr="00FF2C09">
        <w:rPr>
          <w:rFonts w:ascii="Times New Roman" w:hAnsi="Times New Roman" w:cs="Times New Roman"/>
        </w:rPr>
        <w:t xml:space="preserve">ALSFRS-R score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(t)</m:t>
        </m:r>
      </m:oMath>
      <w:r w:rsidRPr="00FF2C09">
        <w:rPr>
          <w:rFonts w:ascii="Times New Roman" w:hAnsi="Times New Roman" w:cs="Times New Roman"/>
        </w:rPr>
        <w:t xml:space="preserve"> for patient </w:t>
      </w:r>
      <m:oMath>
        <m:r>
          <w:rPr>
            <w:rFonts w:ascii="Cambria Math" w:hAnsi="Cambria Math" w:cs="Times New Roman"/>
          </w:rPr>
          <m:t>i</m:t>
        </m:r>
      </m:oMath>
      <w:r w:rsidRPr="00FF2C09">
        <w:rPr>
          <w:rFonts w:ascii="Times New Roman" w:hAnsi="Times New Roman" w:cs="Times New Roman"/>
        </w:rPr>
        <w:t xml:space="preserve"> at time </w:t>
      </w:r>
      <m:oMath>
        <m:r>
          <w:rPr>
            <w:rFonts w:ascii="Cambria Math" w:hAnsi="Cambria Math" w:cs="Times New Roman"/>
          </w:rPr>
          <m:t>t</m:t>
        </m:r>
      </m:oMath>
      <w:r w:rsidRPr="00FF2C09">
        <w:rPr>
          <w:rFonts w:ascii="Times New Roman" w:hAnsi="Times New Roman" w:cs="Times New Roman"/>
        </w:rPr>
        <w:t xml:space="preserve"> is modeled as:</w:t>
      </w:r>
    </w:p>
    <w:p w14:paraId="352D091A" w14:textId="27E18034" w:rsidR="00782172" w:rsidRDefault="00000000" w:rsidP="00CF0564">
      <w:pPr>
        <w:spacing w:line="276" w:lineRule="auto"/>
        <w:jc w:val="center"/>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m:t>
            </m:r>
          </m:sub>
        </m:sSub>
        <m:r>
          <w:rPr>
            <w:rFonts w:ascii="Cambria Math" w:hAnsi="Cambria Math" w:cs="Times New Roman"/>
          </w:rPr>
          <m:t>(t)</m:t>
        </m:r>
      </m:oMath>
      <w:r w:rsidR="00782172">
        <w:rPr>
          <w:rFonts w:ascii="Times New Roman" w:eastAsiaTheme="minorEastAsia" w:hAnsi="Times New Roman" w:cs="Times New Roman"/>
        </w:rPr>
        <w:t>,</w:t>
      </w:r>
    </w:p>
    <w:p w14:paraId="69EA00CA" w14:textId="71FE8762" w:rsidR="00782172" w:rsidRDefault="00782172" w:rsidP="00FF2C09">
      <w:pPr>
        <w:spacing w:line="276" w:lineRule="auto"/>
        <w:rPr>
          <w:rFonts w:ascii="Times New Roman"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is the latent (true) longitudinal ALSFRS-R trajectory</w:t>
      </w:r>
      <w:r w:rsidR="009D7E0F">
        <w:rPr>
          <w:rFonts w:ascii="Times New Roman" w:eastAsiaTheme="minorEastAsia" w:hAnsi="Times New Roman" w:cs="Times New Roman"/>
        </w:rPr>
        <w:t xml:space="preserve">, </w:t>
      </w:r>
      <w:r>
        <w:rPr>
          <w:rFonts w:ascii="Times New Roman" w:eastAsiaTheme="minorEastAsia" w:hAnsi="Times New Roman"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 xml:space="preserve"> ~ N(0, </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oMath>
      <w:r>
        <w:rPr>
          <w:rFonts w:ascii="Times New Roman" w:eastAsiaTheme="minorEastAsia" w:hAnsi="Times New Roman" w:cs="Times New Roman"/>
        </w:rPr>
        <w:t xml:space="preserve">) is the residual error term. </w:t>
      </w:r>
      <w:r w:rsidR="009D7E0F">
        <w:rPr>
          <w:rFonts w:ascii="Times New Roman" w:eastAsiaTheme="minorEastAsia" w:hAnsi="Times New Roman" w:cs="Times New Roman"/>
        </w:rPr>
        <w:t xml:space="preserve">The </w:t>
      </w:r>
      <w:r>
        <w:rPr>
          <w:rFonts w:ascii="Times New Roman" w:eastAsiaTheme="minorEastAsia" w:hAnsi="Times New Roman" w:cs="Times New Roman"/>
        </w:rPr>
        <w:t xml:space="preserve">latent trajectory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sidR="009D7E0F">
        <w:rPr>
          <w:rFonts w:ascii="Times New Roman" w:eastAsiaTheme="minorEastAsia" w:hAnsi="Times New Roman" w:cs="Times New Roman"/>
        </w:rPr>
        <w:t xml:space="preserve"> </w:t>
      </w:r>
      <w:r>
        <w:rPr>
          <w:rFonts w:ascii="Times New Roman" w:eastAsiaTheme="minorEastAsia" w:hAnsi="Times New Roman" w:cs="Times New Roman"/>
        </w:rPr>
        <w:t xml:space="preserve">is </w:t>
      </w:r>
      <w:r w:rsidR="009D7E0F">
        <w:rPr>
          <w:rFonts w:ascii="Times New Roman" w:eastAsiaTheme="minorEastAsia" w:hAnsi="Times New Roman" w:cs="Times New Roman"/>
        </w:rPr>
        <w:t>defined</w:t>
      </w:r>
      <w:r>
        <w:rPr>
          <w:rFonts w:ascii="Times New Roman" w:eastAsiaTheme="minorEastAsia" w:hAnsi="Times New Roman" w:cs="Times New Roman"/>
        </w:rPr>
        <w:t xml:space="preserve"> as:</w:t>
      </w:r>
    </w:p>
    <w:p w14:paraId="4F00483B" w14:textId="716A9833" w:rsidR="00782172" w:rsidRPr="00957EEB" w:rsidRDefault="00000000" w:rsidP="00CF0564">
      <w:pPr>
        <w:spacing w:line="276" w:lineRule="auto"/>
        <w:jc w:val="center"/>
        <w:rPr>
          <w:rFonts w:ascii="Times New Roman" w:eastAsiaTheme="minorEastAsia" w:hAnsi="Times New Roman" w:cs="Times New Roman"/>
          <w:b/>
          <w:bCs/>
        </w:rPr>
      </w:pP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0i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1i</m:t>
            </m:r>
          </m:sub>
        </m:sSub>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oMath>
      <w:r w:rsidR="00F104DE">
        <w:rPr>
          <w:rFonts w:ascii="Times New Roman" w:eastAsiaTheme="minorEastAsia" w:hAnsi="Times New Roman" w:cs="Times New Roman"/>
        </w:rPr>
        <w:t>,</w:t>
      </w:r>
    </w:p>
    <w:p w14:paraId="14AF39F4" w14:textId="6FD05A2B" w:rsidR="00942901" w:rsidRDefault="00F104DE"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where the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0-2</m:t>
            </m:r>
          </m:sub>
        </m:sSub>
      </m:oMath>
      <w:r>
        <w:rPr>
          <w:rFonts w:ascii="Times New Roman" w:eastAsiaTheme="minorEastAsia" w:hAnsi="Times New Roman" w:cs="Times New Roman"/>
        </w:rPr>
        <w:t xml:space="preserve"> </w:t>
      </w:r>
      <w:r w:rsidR="009D7E0F">
        <w:rPr>
          <w:rFonts w:ascii="Times New Roman" w:eastAsiaTheme="minorEastAsia" w:hAnsi="Times New Roman" w:cs="Times New Roman"/>
        </w:rPr>
        <w:t>are</w:t>
      </w:r>
      <w:r>
        <w:rPr>
          <w:rFonts w:ascii="Times New Roman" w:eastAsiaTheme="minorEastAsia" w:hAnsi="Times New Roman" w:cs="Times New Roman"/>
        </w:rPr>
        <w:t xml:space="preserve"> fixed effects,</w:t>
      </w:r>
      <w:r w:rsidR="0078217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0-2i</m:t>
            </m:r>
          </m:sub>
        </m:sSub>
        <m:r>
          <w:rPr>
            <w:rFonts w:ascii="Cambria Math" w:eastAsiaTheme="minorEastAsia" w:hAnsi="Cambria Math" w:cs="Times New Roman"/>
          </w:rPr>
          <m:t xml:space="preserve"> ~ N(0, D)</m:t>
        </m:r>
      </m:oMath>
      <w:r>
        <w:rPr>
          <w:rFonts w:ascii="Times New Roman" w:eastAsiaTheme="minorEastAsia" w:hAnsi="Times New Roman" w:cs="Times New Roman"/>
        </w:rPr>
        <w:t xml:space="preserve"> </w:t>
      </w:r>
      <w:r w:rsidR="009D7E0F">
        <w:rPr>
          <w:rFonts w:ascii="Times New Roman" w:eastAsiaTheme="minorEastAsia" w:hAnsi="Times New Roman" w:cs="Times New Roman"/>
        </w:rPr>
        <w:t>are</w:t>
      </w:r>
      <w:r>
        <w:rPr>
          <w:rFonts w:ascii="Times New Roman" w:eastAsiaTheme="minorEastAsia" w:hAnsi="Times New Roman" w:cs="Times New Roman"/>
        </w:rPr>
        <w:t xml:space="preserve"> subject-specific random intercept</w:t>
      </w:r>
      <w:r w:rsidR="009D7E0F">
        <w:rPr>
          <w:rFonts w:ascii="Times New Roman" w:eastAsiaTheme="minorEastAsia" w:hAnsi="Times New Roman" w:cs="Times New Roman"/>
        </w:rPr>
        <w:t>s</w:t>
      </w:r>
      <w:r>
        <w:rPr>
          <w:rFonts w:ascii="Times New Roman" w:eastAsiaTheme="minorEastAsia" w:hAnsi="Times New Roman" w:cs="Times New Roman"/>
        </w:rPr>
        <w:t>, slope</w:t>
      </w:r>
      <w:r w:rsidR="009D7E0F">
        <w:rPr>
          <w:rFonts w:ascii="Times New Roman" w:eastAsiaTheme="minorEastAsia" w:hAnsi="Times New Roman" w:cs="Times New Roman"/>
        </w:rPr>
        <w:t>s</w:t>
      </w:r>
      <w:r>
        <w:rPr>
          <w:rFonts w:ascii="Times New Roman" w:eastAsiaTheme="minorEastAsia" w:hAnsi="Times New Roman" w:cs="Times New Roman"/>
        </w:rPr>
        <w:t xml:space="preserve"> and curvature</w:t>
      </w:r>
      <w:r w:rsidR="009D7E0F">
        <w:rPr>
          <w:rFonts w:ascii="Times New Roman" w:eastAsiaTheme="minorEastAsia" w:hAnsi="Times New Roman" w:cs="Times New Roman"/>
        </w:rPr>
        <w:t xml:space="preserve">s, and </w:t>
      </w:r>
      <m:oMath>
        <m:r>
          <w:rPr>
            <w:rFonts w:ascii="Cambria Math" w:eastAsiaTheme="minorEastAsia" w:hAnsi="Cambria Math" w:cs="Times New Roman"/>
          </w:rPr>
          <m:t>D</m:t>
        </m:r>
      </m:oMath>
      <w:r w:rsidR="00782172">
        <w:rPr>
          <w:rFonts w:ascii="Times New Roman" w:eastAsiaTheme="minorEastAsia" w:hAnsi="Times New Roman" w:cs="Times New Roman"/>
        </w:rPr>
        <w:t xml:space="preserve"> is the variance-covariance matrix of the random effects.</w:t>
      </w:r>
      <w:r>
        <w:rPr>
          <w:rFonts w:ascii="Times New Roman" w:eastAsiaTheme="minorEastAsia" w:hAnsi="Times New Roman" w:cs="Times New Roman"/>
        </w:rPr>
        <w:t xml:space="preserve"> </w:t>
      </w:r>
    </w:p>
    <w:p w14:paraId="7701516E" w14:textId="77777777" w:rsidR="00482633" w:rsidRDefault="00482633" w:rsidP="00FF2C09">
      <w:pPr>
        <w:spacing w:line="276" w:lineRule="auto"/>
        <w:rPr>
          <w:rFonts w:ascii="Times New Roman" w:eastAsiaTheme="minorEastAsia" w:hAnsi="Times New Roman" w:cs="Times New Roman"/>
        </w:rPr>
      </w:pPr>
    </w:p>
    <w:p w14:paraId="2B68D4A1" w14:textId="5C95B41E" w:rsidR="00482633" w:rsidRDefault="00482633" w:rsidP="00FF2C09">
      <w:pPr>
        <w:spacing w:line="276" w:lineRule="auto"/>
        <w:rPr>
          <w:rFonts w:ascii="Times New Roman" w:eastAsiaTheme="minorEastAsia" w:hAnsi="Times New Roman" w:cs="Times New Roman"/>
        </w:rPr>
      </w:pPr>
      <w:r>
        <w:rPr>
          <w:rFonts w:ascii="Times New Roman" w:eastAsiaTheme="minorEastAsia" w:hAnsi="Times New Roman" w:cs="Times New Roman"/>
          <w:i/>
          <w:iCs/>
        </w:rPr>
        <w:t>Survival submodel: Informative dropout</w:t>
      </w:r>
    </w:p>
    <w:p w14:paraId="0CC05CBE" w14:textId="07C7599B" w:rsidR="00CF0564" w:rsidRDefault="00CF0564"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The hazard of death at time </w:t>
      </w:r>
      <m:oMath>
        <m:r>
          <w:rPr>
            <w:rFonts w:ascii="Cambria Math" w:eastAsiaTheme="minorEastAsia" w:hAnsi="Cambria Math" w:cs="Times New Roman"/>
          </w:rPr>
          <m:t>t</m:t>
        </m:r>
      </m:oMath>
      <w:r>
        <w:rPr>
          <w:rFonts w:ascii="Times New Roman" w:eastAsiaTheme="minorEastAsia" w:hAnsi="Times New Roman" w:cs="Times New Roman"/>
        </w:rPr>
        <w:t xml:space="preserve"> is modeled using a </w:t>
      </w:r>
      <w:r w:rsidR="009D7E0F">
        <w:rPr>
          <w:rFonts w:ascii="Times New Roman" w:eastAsiaTheme="minorEastAsia" w:hAnsi="Times New Roman" w:cs="Times New Roman"/>
        </w:rPr>
        <w:t xml:space="preserve">Cox </w:t>
      </w:r>
      <w:r w:rsidR="00314DF8">
        <w:rPr>
          <w:rFonts w:ascii="Times New Roman" w:eastAsiaTheme="minorEastAsia" w:hAnsi="Times New Roman" w:cs="Times New Roman"/>
        </w:rPr>
        <w:t>proportional hazard model</w:t>
      </w:r>
      <w:r w:rsidR="009D7E0F">
        <w:rPr>
          <w:rFonts w:ascii="Times New Roman" w:eastAsiaTheme="minorEastAsia" w:hAnsi="Times New Roman" w:cs="Times New Roman"/>
        </w:rPr>
        <w:t xml:space="preserve"> </w:t>
      </w:r>
      <w:r w:rsidR="003F55A7">
        <w:rPr>
          <w:rFonts w:ascii="Times New Roman" w:eastAsiaTheme="minorEastAsia" w:hAnsi="Times New Roman" w:cs="Times New Roman"/>
        </w:rPr>
        <w:t>with the Weibull distribution as baseline hazard.</w:t>
      </w:r>
      <w:r>
        <w:rPr>
          <w:rFonts w:ascii="Times New Roman" w:eastAsiaTheme="minorEastAsia" w:hAnsi="Times New Roman" w:cs="Times New Roman"/>
        </w:rPr>
        <w:t xml:space="preserve"> </w:t>
      </w:r>
      <w:r w:rsidR="009D7E0F">
        <w:rPr>
          <w:rFonts w:ascii="Times New Roman" w:eastAsiaTheme="minorEastAsia" w:hAnsi="Times New Roman" w:cs="Times New Roman"/>
        </w:rPr>
        <w:t>The hazard dependents on the current value and the slope of the latent ALSFRS-R trajectory:</w:t>
      </w:r>
    </w:p>
    <w:p w14:paraId="44E0AAFC" w14:textId="2B9DE69D" w:rsidR="00F104DE" w:rsidRPr="00957EEB" w:rsidRDefault="00000000" w:rsidP="003F55A7">
      <w:pPr>
        <w:spacing w:line="276" w:lineRule="auto"/>
        <w:jc w:val="center"/>
        <w:rPr>
          <w:rFonts w:ascii="Times New Roman" w:eastAsiaTheme="minorEastAsia" w:hAnsi="Times New Roman" w:cs="Times New Roman"/>
          <w:b/>
          <w:bCs/>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=ρ</m:t>
        </m: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ρ-1</m:t>
            </m:r>
          </m:sup>
        </m:sSup>
        <m:r>
          <w:rPr>
            <w:rFonts w:ascii="Cambria Math" w:hAnsi="Cambria Math" w:cs="Times New Roman"/>
          </w:rPr>
          <m:t>∙</m:t>
        </m:r>
        <m:r>
          <m:rPr>
            <m:sty m:val="p"/>
          </m:rPr>
          <w:rPr>
            <w:rFonts w:ascii="Cambria Math" w:eastAsiaTheme="minorEastAsia" w:hAnsi="Cambria Math" w:cs="Times New Roman"/>
          </w:rPr>
          <m:t xml:space="preserve"> </m:t>
        </m:r>
        <m:sSup>
          <m:sSupPr>
            <m:ctrlPr>
              <w:rPr>
                <w:rFonts w:ascii="Cambria Math" w:eastAsiaTheme="minorEastAsia" w:hAnsi="Cambria Math" w:cs="Times New Roman"/>
              </w:rPr>
            </m:ctrlPr>
          </m:sSupPr>
          <m:e>
            <m:r>
              <w:rPr>
                <w:rFonts w:ascii="Cambria Math" w:eastAsiaTheme="minorEastAsia" w:hAnsi="Cambria Math" w:cs="Times New Roman"/>
              </w:rPr>
              <m:t>e</m:t>
            </m:r>
          </m:e>
          <m:sup>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0</m:t>
                </m:r>
              </m:sub>
            </m:sSub>
            <m:r>
              <w:rPr>
                <w:rFonts w:ascii="Cambria Math" w:eastAsiaTheme="minorEastAsia" w:hAnsi="Cambria Math" w:cs="Times New Roman"/>
              </w:rPr>
              <m:t>+</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m</m:t>
                </m:r>
              </m:e>
              <m:sub>
                <m:r>
                  <w:rPr>
                    <w:rFonts w:ascii="Cambria Math" w:hAnsi="Cambria Math" w:cs="Times New Roman"/>
                  </w:rPr>
                  <m:t>2</m:t>
                </m:r>
              </m:sub>
              <m:sup>
                <m:r>
                  <w:rPr>
                    <w:rFonts w:ascii="Cambria Math" w:hAnsi="Cambria Math" w:cs="Times New Roman"/>
                  </w:rPr>
                  <m:t>'</m:t>
                </m:r>
              </m:sup>
            </m:sSubSup>
            <m:r>
              <w:rPr>
                <w:rFonts w:ascii="Cambria Math" w:hAnsi="Cambria Math" w:cs="Times New Roman"/>
              </w:rPr>
              <m:t>(t)</m:t>
            </m:r>
          </m:sup>
        </m:sSup>
      </m:oMath>
      <w:r w:rsidR="00DB588A">
        <w:rPr>
          <w:rFonts w:ascii="Times New Roman" w:eastAsiaTheme="minorEastAsia" w:hAnsi="Times New Roman" w:cs="Times New Roman"/>
        </w:rPr>
        <w:t>,</w:t>
      </w:r>
    </w:p>
    <w:p w14:paraId="3DB9AC18" w14:textId="0A9B69C9" w:rsidR="009D7E0F" w:rsidRPr="009D7E0F" w:rsidRDefault="009D7E0F" w:rsidP="003F55A7">
      <w:pPr>
        <w:spacing w:line="276" w:lineRule="auto"/>
        <w:rPr>
          <w:rFonts w:ascii="Times New Roman" w:eastAsiaTheme="minorEastAsia" w:hAnsi="Times New Roman" w:cs="Times New Roman"/>
        </w:rPr>
      </w:pPr>
      <w:r>
        <w:rPr>
          <w:rFonts w:ascii="Times New Roman" w:eastAsiaTheme="minorEastAsia" w:hAnsi="Times New Roman" w:cs="Times New Roman"/>
        </w:rPr>
        <w:lastRenderedPageBreak/>
        <w:t>Wh</w:t>
      </w:r>
      <w:r w:rsidR="003F55A7">
        <w:rPr>
          <w:rFonts w:ascii="Times New Roman" w:eastAsiaTheme="minorEastAsia" w:hAnsi="Times New Roman" w:cs="Times New Roman"/>
        </w:rPr>
        <w:t xml:space="preserve">ere </w:t>
      </w:r>
      <m:oMath>
        <m:r>
          <w:rPr>
            <w:rFonts w:ascii="Cambria Math" w:eastAsiaTheme="minorEastAsia" w:hAnsi="Cambria Math" w:cs="Times New Roman"/>
          </w:rPr>
          <m:t>ρ</m:t>
        </m:r>
      </m:oMath>
      <w:r w:rsidR="003F55A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0</m:t>
            </m:r>
          </m:sub>
        </m:sSub>
      </m:oMath>
      <w:r w:rsidR="003F55A7">
        <w:rPr>
          <w:rFonts w:ascii="Times New Roman" w:eastAsiaTheme="minorEastAsia" w:hAnsi="Times New Roman" w:cs="Times New Roman"/>
        </w:rPr>
        <w:t xml:space="preserve"> are parameters of the Weibull </w:t>
      </w:r>
      <w:r>
        <w:rPr>
          <w:rFonts w:ascii="Times New Roman" w:eastAsiaTheme="minorEastAsia" w:hAnsi="Times New Roman" w:cs="Times New Roman"/>
        </w:rPr>
        <w:t xml:space="preserve">baseline hazard, </w:t>
      </w:r>
      <m:oMath>
        <m:sSub>
          <m:sSubPr>
            <m:ctrlPr>
              <w:rPr>
                <w:rFonts w:ascii="Cambria Math" w:eastAsiaTheme="minorEastAsia" w:hAnsi="Cambria Math" w:cs="Times New Roman"/>
                <w:i/>
                <w:lang w:val="nl-NL"/>
              </w:rPr>
            </m:ctrlPr>
          </m:sSubPr>
          <m:e>
            <m:r>
              <w:rPr>
                <w:rFonts w:ascii="Cambria Math" w:eastAsiaTheme="minorEastAsia" w:hAnsi="Cambria Math" w:cs="Times New Roman"/>
                <w:lang w:val="nl-NL"/>
              </w:rPr>
              <m:t>α</m:t>
            </m:r>
          </m:e>
          <m:sub>
            <m:r>
              <w:rPr>
                <w:rFonts w:ascii="Cambria Math" w:eastAsiaTheme="minorEastAsia" w:hAnsi="Cambria Math" w:cs="Times New Roman"/>
              </w:rPr>
              <m:t>1-2</m:t>
            </m:r>
          </m:sub>
        </m:sSub>
      </m:oMath>
      <w:r w:rsidRPr="009D7E0F">
        <w:rPr>
          <w:rFonts w:ascii="Times New Roman" w:eastAsiaTheme="minorEastAsia" w:hAnsi="Times New Roman" w:cs="Times New Roman"/>
        </w:rPr>
        <w:t xml:space="preserve"> represent the log h</w:t>
      </w:r>
      <w:proofErr w:type="spellStart"/>
      <w:r>
        <w:rPr>
          <w:rFonts w:ascii="Times New Roman" w:eastAsiaTheme="minorEastAsia" w:hAnsi="Times New Roman" w:cs="Times New Roman"/>
        </w:rPr>
        <w:t>azard</w:t>
      </w:r>
      <w:proofErr w:type="spellEnd"/>
      <w:r>
        <w:rPr>
          <w:rFonts w:ascii="Times New Roman" w:eastAsiaTheme="minorEastAsia" w:hAnsi="Times New Roman" w:cs="Times New Roman"/>
        </w:rPr>
        <w:t xml:space="preserve"> ratios associated with the current ALSFRS-R value and slope at time </w:t>
      </w:r>
      <m:oMath>
        <m:r>
          <w:rPr>
            <w:rFonts w:ascii="Cambria Math" w:eastAsiaTheme="minorEastAsia" w:hAnsi="Cambria Math" w:cs="Times New Roman"/>
          </w:rPr>
          <m:t>t</m:t>
        </m:r>
      </m:oMath>
      <w:r>
        <w:rPr>
          <w:rFonts w:ascii="Times New Roman" w:eastAsiaTheme="minorEastAsia" w:hAnsi="Times New Roman" w:cs="Times New Roman"/>
        </w:rPr>
        <w:t xml:space="preserve">, respectively, </w:t>
      </w:r>
      <w:bookmarkStart w:id="0" w:name="_Hlk203643533"/>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bookmarkEnd w:id="0"/>
      <w:r>
        <w:rPr>
          <w:rFonts w:ascii="Times New Roman" w:eastAsiaTheme="minorEastAsia" w:hAnsi="Times New Roman" w:cs="Times New Roman"/>
        </w:rPr>
        <w:t xml:space="preserve"> represents the current value of the latent ALSFRS-R trajectory, and </w:t>
      </w:r>
      <m:oMath>
        <m:sSubSup>
          <m:sSubSupPr>
            <m:ctrlPr>
              <w:rPr>
                <w:rFonts w:ascii="Cambria Math" w:eastAsiaTheme="minorEastAsia" w:hAnsi="Cambria Math" w:cs="Times New Roman"/>
                <w:i/>
              </w:rPr>
            </m:ctrlPr>
          </m:sSubSupPr>
          <m:e>
            <m:r>
              <w:rPr>
                <w:rFonts w:ascii="Cambria Math" w:eastAsiaTheme="minorEastAsia" w:hAnsi="Cambria Math" w:cs="Times New Roman"/>
              </w:rPr>
              <m:t>m</m:t>
            </m:r>
          </m:e>
          <m:sub>
            <m:r>
              <w:rPr>
                <w:rFonts w:ascii="Cambria Math" w:eastAsiaTheme="minorEastAsia" w:hAnsi="Cambria Math" w:cs="Times New Roman"/>
              </w:rPr>
              <m:t>i</m:t>
            </m:r>
          </m:sub>
          <m:sup>
            <m:r>
              <w:rPr>
                <w:rFonts w:ascii="Cambria Math" w:eastAsiaTheme="minorEastAsia" w:hAnsi="Cambria Math" w:cs="Times New Roman"/>
              </w:rPr>
              <m:t>'</m:t>
            </m:r>
          </m:sup>
        </m:sSubSup>
        <m:r>
          <w:rPr>
            <w:rFonts w:ascii="Cambria Math" w:eastAsiaTheme="minorEastAsia" w:hAnsi="Cambria Math" w:cs="Times New Roman"/>
          </w:rPr>
          <m:t>(t)</m:t>
        </m:r>
      </m:oMath>
      <w:r>
        <w:rPr>
          <w:rFonts w:ascii="Times New Roman" w:eastAsiaTheme="minorEastAsia" w:hAnsi="Times New Roman" w:cs="Times New Roman"/>
        </w:rPr>
        <w:t xml:space="preserve"> is the first derivative of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oMath>
      <w:r>
        <w:rPr>
          <w:rFonts w:ascii="Times New Roman" w:eastAsiaTheme="minorEastAsia" w:hAnsi="Times New Roman" w:cs="Times New Roman"/>
        </w:rPr>
        <w:t xml:space="preserve">, capturing the slope at time </w:t>
      </w:r>
      <m:oMath>
        <m:r>
          <w:rPr>
            <w:rFonts w:ascii="Cambria Math" w:eastAsiaTheme="minorEastAsia" w:hAnsi="Cambria Math" w:cs="Times New Roman"/>
          </w:rPr>
          <m:t>t</m:t>
        </m:r>
      </m:oMath>
      <w:r>
        <w:rPr>
          <w:rFonts w:ascii="Times New Roman" w:eastAsiaTheme="minorEastAsia" w:hAnsi="Times New Roman" w:cs="Times New Roman"/>
        </w:rPr>
        <w:t>:</w:t>
      </w:r>
    </w:p>
    <w:p w14:paraId="78B5F91B" w14:textId="5C34B6DC" w:rsidR="0020258F" w:rsidRPr="00957EEB" w:rsidRDefault="00000000" w:rsidP="003F55A7">
      <w:pPr>
        <w:spacing w:line="276" w:lineRule="auto"/>
        <w:rPr>
          <w:rFonts w:ascii="Times New Roman" w:eastAsiaTheme="minorEastAsia" w:hAnsi="Times New Roman" w:cs="Times New Roman"/>
        </w:rPr>
      </w:pPr>
      <m:oMathPara>
        <m:oMath>
          <m:sSubSup>
            <m:sSubSupPr>
              <m:ctrlPr>
                <w:rPr>
                  <w:rFonts w:ascii="Cambria Math" w:eastAsiaTheme="minorEastAsia" w:hAnsi="Cambria Math" w:cs="Times New Roman"/>
                  <w:i/>
                </w:rPr>
              </m:ctrlPr>
            </m:sSubSupPr>
            <m:e>
              <m:r>
                <w:rPr>
                  <w:rFonts w:ascii="Cambria Math" w:eastAsiaTheme="minorEastAsia" w:hAnsi="Cambria Math" w:cs="Times New Roman"/>
                </w:rPr>
                <m:t>m</m:t>
              </m:r>
            </m:e>
            <m:sub>
              <m:r>
                <w:rPr>
                  <w:rFonts w:ascii="Cambria Math" w:eastAsiaTheme="minorEastAsia" w:hAnsi="Cambria Math" w:cs="Times New Roman"/>
                </w:rPr>
                <m:t>i</m:t>
              </m:r>
            </m:sub>
            <m:sup>
              <m:r>
                <w:rPr>
                  <w:rFonts w:ascii="Cambria Math" w:eastAsiaTheme="minorEastAsia" w:hAnsi="Cambria Math" w:cs="Times New Roman"/>
                  <w:lang w:val="nl-NL"/>
                </w:rPr>
                <m:t>'</m:t>
              </m:r>
            </m:sup>
          </m:sSubSup>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lang w:val="nl-NL"/>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dt</m:t>
              </m:r>
            </m:den>
          </m:f>
          <m:r>
            <w:rPr>
              <w:rFonts w:ascii="Cambria Math" w:eastAsiaTheme="minorEastAsia" w:hAnsi="Cambria Math" w:cs="Times New Roman"/>
              <w:lang w:val="nl-N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lang w:val="nl-NL"/>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lang w:val="nl-NL"/>
                </w:rPr>
                <m:t>1</m:t>
              </m:r>
            </m:sub>
          </m:sSub>
          <m:r>
            <w:rPr>
              <w:rFonts w:ascii="Cambria Math" w:eastAsiaTheme="minorEastAsia" w:hAnsi="Cambria Math" w:cs="Times New Roman"/>
              <w:lang w:val="nl-NL"/>
            </w:rPr>
            <m:t xml:space="preserve">+ </m:t>
          </m:r>
          <m:sSub>
            <m:sSubPr>
              <m:ctrlPr>
                <w:rPr>
                  <w:rFonts w:ascii="Cambria Math" w:eastAsiaTheme="minorEastAsia" w:hAnsi="Cambria Math" w:cs="Times New Roman"/>
                  <w:i/>
                  <w:lang w:val="nl-NL"/>
                </w:rPr>
              </m:ctrlPr>
            </m:sSubPr>
            <m:e>
              <m:r>
                <w:rPr>
                  <w:rFonts w:ascii="Cambria Math" w:eastAsiaTheme="minorEastAsia" w:hAnsi="Cambria Math" w:cs="Times New Roman"/>
                  <w:lang w:val="nl-NL"/>
                </w:rPr>
                <m:t>u</m:t>
              </m:r>
            </m:e>
            <m:sub>
              <m:r>
                <w:rPr>
                  <w:rFonts w:ascii="Cambria Math" w:eastAsiaTheme="minorEastAsia" w:hAnsi="Cambria Math" w:cs="Times New Roman"/>
                  <w:lang w:val="nl-NL"/>
                </w:rPr>
                <m:t>1i</m:t>
              </m:r>
            </m:sub>
          </m:sSub>
          <m:r>
            <w:rPr>
              <w:rFonts w:ascii="Cambria Math" w:eastAsiaTheme="minorEastAsia" w:hAnsi="Cambria Math" w:cs="Times New Roman"/>
              <w:lang w:val="nl-NL"/>
            </w:rPr>
            <m:t>+(</m:t>
          </m:r>
          <m:sSub>
            <m:sSubPr>
              <m:ctrlPr>
                <w:rPr>
                  <w:rFonts w:ascii="Cambria Math" w:eastAsiaTheme="minorEastAsia" w:hAnsi="Cambria Math" w:cs="Times New Roman"/>
                  <w:i/>
                  <w:lang w:val="nl-NL"/>
                </w:rPr>
              </m:ctrlPr>
            </m:sSubPr>
            <m:e>
              <m:r>
                <w:rPr>
                  <w:rFonts w:ascii="Cambria Math" w:eastAsiaTheme="minorEastAsia" w:hAnsi="Cambria Math" w:cs="Times New Roman"/>
                  <w:lang w:val="nl-NL"/>
                </w:rPr>
                <m:t>β</m:t>
              </m:r>
            </m:e>
            <m:sub>
              <m:r>
                <w:rPr>
                  <w:rFonts w:ascii="Cambria Math" w:eastAsiaTheme="minorEastAsia" w:hAnsi="Cambria Math" w:cs="Times New Roman"/>
                  <w:lang w:val="nl-NL"/>
                </w:rPr>
                <m:t>2</m:t>
              </m:r>
            </m:sub>
          </m:sSub>
          <m:r>
            <w:rPr>
              <w:rFonts w:ascii="Cambria Math" w:eastAsiaTheme="minorEastAsia" w:hAnsi="Cambria Math" w:cs="Times New Roman"/>
              <w:lang w:val="nl-NL"/>
            </w:rPr>
            <m:t>+</m:t>
          </m:r>
          <m:sSub>
            <m:sSubPr>
              <m:ctrlPr>
                <w:rPr>
                  <w:rFonts w:ascii="Cambria Math" w:eastAsiaTheme="minorEastAsia" w:hAnsi="Cambria Math" w:cs="Times New Roman"/>
                  <w:i/>
                  <w:lang w:val="nl-NL"/>
                </w:rPr>
              </m:ctrlPr>
            </m:sSubPr>
            <m:e>
              <m:r>
                <w:rPr>
                  <w:rFonts w:ascii="Cambria Math" w:eastAsiaTheme="minorEastAsia" w:hAnsi="Cambria Math" w:cs="Times New Roman"/>
                  <w:lang w:val="nl-NL"/>
                </w:rPr>
                <m:t>u</m:t>
              </m:r>
            </m:e>
            <m:sub>
              <m:r>
                <w:rPr>
                  <w:rFonts w:ascii="Cambria Math" w:eastAsiaTheme="minorEastAsia" w:hAnsi="Cambria Math" w:cs="Times New Roman"/>
                  <w:lang w:val="nl-NL"/>
                </w:rPr>
                <m:t>2i</m:t>
              </m:r>
            </m:sub>
          </m:sSub>
          <m:r>
            <w:rPr>
              <w:rFonts w:ascii="Cambria Math" w:eastAsiaTheme="minorEastAsia" w:hAnsi="Cambria Math" w:cs="Times New Roman"/>
              <w:lang w:val="nl-NL"/>
            </w:rPr>
            <m:t>)</m:t>
          </m:r>
          <m:r>
            <w:rPr>
              <w:rFonts w:ascii="Cambria Math" w:hAnsi="Cambria Math" w:cs="Times New Roman"/>
            </w:rPr>
            <m:t>∙2∙t</m:t>
          </m:r>
        </m:oMath>
      </m:oMathPara>
    </w:p>
    <w:p w14:paraId="603A8162" w14:textId="77777777" w:rsidR="00942901" w:rsidRDefault="00942901" w:rsidP="00FF2C09">
      <w:pPr>
        <w:spacing w:line="276" w:lineRule="auto"/>
        <w:rPr>
          <w:rFonts w:ascii="Times New Roman" w:eastAsiaTheme="minorEastAsia" w:hAnsi="Times New Roman" w:cs="Times New Roman"/>
        </w:rPr>
      </w:pPr>
    </w:p>
    <w:p w14:paraId="1378BBC7" w14:textId="2473CEEE" w:rsidR="00F711F3" w:rsidRDefault="00F711F3" w:rsidP="00FF2C09">
      <w:pPr>
        <w:spacing w:line="276" w:lineRule="auto"/>
        <w:rPr>
          <w:rFonts w:ascii="Times New Roman" w:eastAsiaTheme="minorEastAsia" w:hAnsi="Times New Roman" w:cs="Times New Roman"/>
          <w:i/>
          <w:iCs/>
        </w:rPr>
      </w:pPr>
      <w:r>
        <w:rPr>
          <w:rFonts w:ascii="Times New Roman" w:eastAsiaTheme="minorEastAsia" w:hAnsi="Times New Roman" w:cs="Times New Roman"/>
          <w:i/>
          <w:iCs/>
        </w:rPr>
        <w:t>Simulation design</w:t>
      </w:r>
    </w:p>
    <w:p w14:paraId="44B27D41" w14:textId="25091F4F" w:rsidR="00F711F3" w:rsidRPr="00F711F3" w:rsidRDefault="00F711F3" w:rsidP="00FF2C09">
      <w:pPr>
        <w:spacing w:line="276" w:lineRule="auto"/>
        <w:rPr>
          <w:rFonts w:ascii="Times New Roman" w:eastAsiaTheme="minorEastAsia" w:hAnsi="Times New Roman" w:cs="Times New Roman"/>
        </w:rPr>
      </w:pPr>
      <w:r w:rsidRPr="00F711F3">
        <w:rPr>
          <w:rFonts w:ascii="Times New Roman" w:eastAsiaTheme="minorEastAsia" w:hAnsi="Times New Roman" w:cs="Times New Roman"/>
        </w:rPr>
        <w:t xml:space="preserve">The simulation was implemented to mirror </w:t>
      </w:r>
      <w:r>
        <w:rPr>
          <w:rFonts w:ascii="Times New Roman" w:eastAsiaTheme="minorEastAsia" w:hAnsi="Times New Roman" w:cs="Times New Roman"/>
        </w:rPr>
        <w:t xml:space="preserve">the </w:t>
      </w:r>
      <w:r w:rsidRPr="00F711F3">
        <w:rPr>
          <w:rFonts w:ascii="Times New Roman" w:eastAsiaTheme="minorEastAsia" w:hAnsi="Times New Roman" w:cs="Times New Roman"/>
        </w:rPr>
        <w:t>design features of the Ceftriaxone trial,</w:t>
      </w:r>
      <w:r w:rsidR="009E69D0">
        <w:rPr>
          <w:rFonts w:ascii="Times New Roman" w:eastAsiaTheme="minorEastAsia" w:hAnsi="Times New Roman" w:cs="Times New Roman"/>
        </w:rPr>
        <w:fldChar w:fldCharType="begin"/>
      </w:r>
      <w:r w:rsidR="009E69D0">
        <w:rPr>
          <w:rFonts w:ascii="Times New Roman" w:eastAsiaTheme="minorEastAsia" w:hAnsi="Times New Roman" w:cs="Times New Roman"/>
        </w:rPr>
        <w:instrText xml:space="preserve"> ADDIN ZOTERO_ITEM CSL_CITATION {"citationID":"PxrBXmad","properties":{"formattedCitation":"\\super 2\\nosupersub{}","plainCitation":"2","noteIndex":0},"citationItems":[{"id":2937,"uris":["http://zotero.org/users/10972048/items/4BUJSWQM"],"itemData":{"id":2937,"type":"article-journal","abstract":"BACKGROUND: Glutamate excitotoxicity might contribute to the pathophysiology of amyotrophic lateral sclerosis. In animal models, decreased excitatory aminoacid transporter 2 (EAAT2) overexpression delays disease onset and prolongs survival, and ceftriaxone increases EAAT2 activity. We aimed to assess the safety and efficacy of ceftriaxone for amyotrophic lateral sclerosis in a combined phase 1, 2, and 3 clinical trial.\nMETHODS: This three-stage randomised, double-blind, placebo-controlled study was done at 59 clinical sites in the USA and Canada between Sept 4, 2006, and July 30, 2012. Eligible adult patients had amyotrophic lateral sclerosis, a vital capacity of more than 60% of that predicted for age and height, and symptom duration of less than 3 years. In stages 1 (pharmacokinetics) and 2 (safety), participants were randomly allocated (2:1) to ceftriaxone (2 g or 4 g per day) or placebo. In stage 3 (efficacy), participants assigned to ceftriaxone in stage 2 received 4 g ceftriaxone, participants assigned to placebo in stage 2 received placebo, and new participants were randomly assigned (2:1) to 4 g ceftriaxone or placebo. Participants, family members, and site staff were masked to treatment assignment. Randomisation was done by a computerised randomisation sequence with permuted blocks of 3. Participants received 2 g ceftriaxone or placebo twice daily through a central venous catheter administered at home by a trained caregiver. To minimise biliary side-effects, participants assigned to ceftriaxone also received 300 mg ursodeoxycholic acid twice daily and those assigned to placebo received matched placebo capsules. The coprimary efficacy outcomes were survival and functional decline, measured as the slope of Amyotrophic Lateral Sclerosis Functional Rating Scale-Revised (ALSFRS-R) scores. Analyses were by intention to treat. This study is registered with ClinicalTrials.gov, number NCT00349622.\nFINDINGS: Stage 3 included 66 participants from stages 1 and 2 and 448 new participants. In total, 340 participants were randomly allocated to ceftriaxone and 173 to placebo. During stages 1 and 2, mean ALSFRS-R declined more slowly in participants who received 4 g ceftriaxone than in those on placebo (difference 0·51 units per month, 95% CI 0·02 to 1·00; p=0·0416), but in stage 3 functional decline between the treatment groups did not differ (0·09, -0·06 to 0·24; p=0·2370). No significant differences in survival between the groups were recorded in stage 3 (HR 0·90, 95% CI 0·71 to 1·15; p=0·4146). Gastrointestinal adverse events and hepatobiliary adverse events were more common in the ceftriaxone group than in the placebo group (gastrointestinal, 245 of 340 [72%] ceftriaxone vs 97 of 173 [56%] placebo, p=0·0004; hepatobiliary, 211 [62%] vs 19 [11%], p&lt;0·0001). Significantly more participants who received ceftriaxone had serious hepatobiliary serious adverse events (41 participants [12%]) than did those who received placebo (0 participants).\nINTERPRETATION: Despite promising stage 2 data, stage 3 of this trial of ceftriaxone in amyotrophic lateral sclerosis did not show clinical efficacy. The adaptive design allowed for seamless transition from one phase to another, and central venous catheter use in the home setting was shown to be feasible.\nFUNDING: National Institute of Neurological Disorders and Stroke.","container-title":"The Lancet. Neurology","DOI":"10.1016/S1474-4422(14)70222-4","ISSN":"1474-4465","issue":"11","journalAbbreviation":"Lancet Neurol","language":"eng","note":"PMID: 25297012\nPMCID: PMC4216315","page":"1083-1091","source":"PubMed","title":"Safety and efficacy of ceftriaxone for amyotrophic lateral sclerosis: a multi-stage, randomised, double-blind, placebo-controlled trial","title-short":"Safety and efficacy of ceftriaxone for amyotrophic lateral sclerosis","volume":"13","author":[{"family":"Cudkowicz","given":"Merit E."},{"family":"Titus","given":"Sarah"},{"family":"Kearney","given":"Marianne"},{"family":"Yu","given":"Hong"},{"family":"Sherman","given":"Alexander"},{"family":"Schoenfeld","given":"David"},{"family":"Hayden","given":"Douglas"},{"family":"Shui","given":"Amy"},{"family":"Brooks","given":"Benjamin"},{"family":"Conwit","given":"Robin"},{"family":"Felsenstein","given":"Donna"},{"family":"Greenblatt","given":"David J."},{"family":"Keroack","given":"Myles"},{"family":"Kissel","given":"John T."},{"family":"Miller","given":"Robert"},{"family":"Rosenfeld","given":"Jeffrey"},{"family":"Rothstein","given":"Jeffrey D."},{"family":"Simpson","given":"Ericka"},{"family":"Tolkoff-Rubin","given":"Nina"},{"family":"Zinman","given":"Lorne"},{"family":"Shefner","given":"Jeremy M."},{"literal":"Ceftriaxone Study Investigators"}],"issued":{"date-parts":[["2014",11]]}}}],"schema":"https://github.com/citation-style-language/schema/raw/master/csl-citation.json"} </w:instrText>
      </w:r>
      <w:r w:rsidR="009E69D0">
        <w:rPr>
          <w:rFonts w:ascii="Times New Roman" w:eastAsiaTheme="minorEastAsia" w:hAnsi="Times New Roman" w:cs="Times New Roman"/>
        </w:rPr>
        <w:fldChar w:fldCharType="separate"/>
      </w:r>
      <w:r w:rsidR="009E69D0" w:rsidRPr="009E69D0">
        <w:rPr>
          <w:rFonts w:ascii="Times New Roman" w:hAnsi="Times New Roman" w:cs="Times New Roman"/>
          <w:kern w:val="0"/>
          <w:vertAlign w:val="superscript"/>
        </w:rPr>
        <w:t>2</w:t>
      </w:r>
      <w:r w:rsidR="009E69D0">
        <w:rPr>
          <w:rFonts w:ascii="Times New Roman" w:eastAsiaTheme="minorEastAsia" w:hAnsi="Times New Roman" w:cs="Times New Roman"/>
        </w:rPr>
        <w:fldChar w:fldCharType="end"/>
      </w:r>
      <w:r w:rsidRPr="00F711F3">
        <w:rPr>
          <w:rFonts w:ascii="Times New Roman" w:eastAsiaTheme="minorEastAsia" w:hAnsi="Times New Roman" w:cs="Times New Roman"/>
        </w:rPr>
        <w:t xml:space="preserve"> which was the dataset used for the primary analysis:</w:t>
      </w:r>
    </w:p>
    <w:p w14:paraId="18C05865" w14:textId="511D9558" w:rsidR="00F711F3" w:rsidRDefault="00F711F3" w:rsidP="00F711F3">
      <w:pPr>
        <w:pStyle w:val="ListParagraph"/>
        <w:numPr>
          <w:ilvl w:val="0"/>
          <w:numId w:val="3"/>
        </w:numPr>
        <w:spacing w:line="276" w:lineRule="auto"/>
        <w:rPr>
          <w:rFonts w:ascii="Times New Roman" w:eastAsiaTheme="minorEastAsia" w:hAnsi="Times New Roman" w:cs="Times New Roman"/>
        </w:rPr>
      </w:pPr>
      <w:r>
        <w:rPr>
          <w:rFonts w:ascii="Times New Roman" w:eastAsiaTheme="minorEastAsia" w:hAnsi="Times New Roman" w:cs="Times New Roman"/>
        </w:rPr>
        <w:t>Sample size: 500 per simulated trial.</w:t>
      </w:r>
    </w:p>
    <w:p w14:paraId="416FBBC6" w14:textId="76F72496" w:rsidR="00F711F3" w:rsidRDefault="00F711F3" w:rsidP="00F711F3">
      <w:pPr>
        <w:pStyle w:val="ListParagraph"/>
        <w:numPr>
          <w:ilvl w:val="0"/>
          <w:numId w:val="3"/>
        </w:numPr>
        <w:rPr>
          <w:rFonts w:ascii="Times New Roman" w:eastAsiaTheme="minorEastAsia" w:hAnsi="Times New Roman" w:cs="Times New Roman"/>
        </w:rPr>
      </w:pPr>
      <w:r w:rsidRPr="00F711F3">
        <w:rPr>
          <w:rFonts w:ascii="Times New Roman" w:eastAsiaTheme="minorEastAsia" w:hAnsi="Times New Roman" w:cs="Times New Roman"/>
        </w:rPr>
        <w:t xml:space="preserve">Visit schedule: </w:t>
      </w:r>
      <w:r w:rsidRPr="00F711F3">
        <w:rPr>
          <w:rFonts w:ascii="Times New Roman" w:eastAsiaTheme="minorEastAsia" w:hAnsi="Times New Roman" w:cs="Times New Roman"/>
        </w:rPr>
        <w:t>monthly visits during the 4-month pre-baseline run-in, followed by visits every 2 months during the 12-month post-baseline treatment period</w:t>
      </w:r>
      <w:r>
        <w:rPr>
          <w:rFonts w:ascii="Times New Roman" w:eastAsiaTheme="minorEastAsia" w:hAnsi="Times New Roman" w:cs="Times New Roman"/>
        </w:rPr>
        <w:t>.</w:t>
      </w:r>
    </w:p>
    <w:p w14:paraId="3ACA9756" w14:textId="091C8C79" w:rsidR="00854492" w:rsidRDefault="00F711F3" w:rsidP="00854492">
      <w:pPr>
        <w:pStyle w:val="ListParagraph"/>
        <w:numPr>
          <w:ilvl w:val="0"/>
          <w:numId w:val="3"/>
        </w:numPr>
        <w:rPr>
          <w:rFonts w:ascii="Times New Roman" w:eastAsiaTheme="minorEastAsia" w:hAnsi="Times New Roman" w:cs="Times New Roman"/>
        </w:rPr>
      </w:pPr>
      <w:r w:rsidRPr="00F711F3">
        <w:rPr>
          <w:rFonts w:ascii="Times New Roman" w:eastAsiaTheme="minorEastAsia" w:hAnsi="Times New Roman" w:cs="Times New Roman"/>
        </w:rPr>
        <w:t xml:space="preserve">Follow-up duration: </w:t>
      </w:r>
      <w:r w:rsidRPr="00F711F3">
        <w:rPr>
          <w:rFonts w:ascii="Times New Roman" w:eastAsiaTheme="minorEastAsia" w:hAnsi="Times New Roman" w:cs="Times New Roman"/>
        </w:rPr>
        <w:t>4 months pre-baseline and 12 months post-baseline</w:t>
      </w:r>
      <w:r w:rsidR="00854492">
        <w:rPr>
          <w:rFonts w:ascii="Times New Roman" w:eastAsiaTheme="minorEastAsia" w:hAnsi="Times New Roman" w:cs="Times New Roman"/>
        </w:rPr>
        <w:t>.</w:t>
      </w:r>
    </w:p>
    <w:p w14:paraId="688F1BFC" w14:textId="2745A359" w:rsidR="00F711F3" w:rsidRPr="00854492" w:rsidRDefault="00F711F3" w:rsidP="00854492">
      <w:pPr>
        <w:pStyle w:val="ListParagraph"/>
        <w:numPr>
          <w:ilvl w:val="0"/>
          <w:numId w:val="3"/>
        </w:numPr>
        <w:rPr>
          <w:rFonts w:ascii="Times New Roman" w:eastAsiaTheme="minorEastAsia" w:hAnsi="Times New Roman" w:cs="Times New Roman"/>
        </w:rPr>
      </w:pPr>
      <w:r w:rsidRPr="00854492">
        <w:rPr>
          <w:rFonts w:ascii="Times New Roman" w:eastAsiaTheme="minorEastAsia" w:hAnsi="Times New Roman" w:cs="Times New Roman"/>
        </w:rPr>
        <w:t>Censoring rate: approximately 10% per treatment arm</w:t>
      </w:r>
      <w:r w:rsidR="00854492">
        <w:rPr>
          <w:rFonts w:ascii="Times New Roman" w:eastAsiaTheme="minorEastAsia" w:hAnsi="Times New Roman" w:cs="Times New Roman"/>
        </w:rPr>
        <w:t>.</w:t>
      </w:r>
    </w:p>
    <w:p w14:paraId="3C2FD46A" w14:textId="77777777" w:rsidR="00F711F3" w:rsidRPr="00854492" w:rsidRDefault="00F711F3" w:rsidP="00FF2C09">
      <w:pPr>
        <w:spacing w:line="276" w:lineRule="auto"/>
        <w:rPr>
          <w:rFonts w:ascii="Times New Roman" w:eastAsiaTheme="minorEastAsia" w:hAnsi="Times New Roman" w:cs="Times New Roman"/>
        </w:rPr>
      </w:pPr>
    </w:p>
    <w:p w14:paraId="0B473035" w14:textId="19C881FF" w:rsidR="00942901" w:rsidRDefault="00942901" w:rsidP="00FF2C09">
      <w:pPr>
        <w:spacing w:line="276" w:lineRule="auto"/>
        <w:rPr>
          <w:rFonts w:ascii="Times New Roman" w:eastAsiaTheme="minorEastAsia" w:hAnsi="Times New Roman" w:cs="Times New Roman"/>
        </w:rPr>
      </w:pPr>
      <w:r>
        <w:rPr>
          <w:rFonts w:ascii="Times New Roman" w:eastAsiaTheme="minorEastAsia" w:hAnsi="Times New Roman" w:cs="Times New Roman"/>
          <w:i/>
          <w:iCs/>
        </w:rPr>
        <w:t>Model parameters</w:t>
      </w:r>
    </w:p>
    <w:p w14:paraId="7020CAB4" w14:textId="074A7608" w:rsidR="001B51C9" w:rsidRDefault="006E0B8A" w:rsidP="00FF2C09">
      <w:pPr>
        <w:spacing w:line="276" w:lineRule="auto"/>
        <w:rPr>
          <w:rFonts w:ascii="Times New Roman" w:eastAsiaTheme="minorEastAsia" w:hAnsi="Times New Roman" w:cs="Times New Roman"/>
        </w:rPr>
      </w:pPr>
      <w:r w:rsidRPr="006E0B8A">
        <w:rPr>
          <w:rFonts w:ascii="Times New Roman" w:eastAsiaTheme="minorEastAsia" w:hAnsi="Times New Roman" w:cs="Times New Roman"/>
        </w:rPr>
        <w:t>Parameter values were based on a population-based stud</w:t>
      </w:r>
      <w:r w:rsidR="002B569F">
        <w:rPr>
          <w:rFonts w:ascii="Times New Roman" w:eastAsiaTheme="minorEastAsia" w:hAnsi="Times New Roman" w:cs="Times New Roman"/>
        </w:rPr>
        <w:t>y</w:t>
      </w:r>
      <w:r w:rsidR="00714BA9">
        <w:rPr>
          <w:rFonts w:ascii="Times New Roman" w:eastAsiaTheme="minorEastAsia" w:hAnsi="Times New Roman" w:cs="Times New Roman"/>
        </w:rPr>
        <w:t>,</w:t>
      </w:r>
      <w:r w:rsidR="00714BA9">
        <w:rPr>
          <w:rFonts w:ascii="Times New Roman" w:eastAsiaTheme="minorEastAsia" w:hAnsi="Times New Roman" w:cs="Times New Roman"/>
        </w:rPr>
        <w:fldChar w:fldCharType="begin"/>
      </w:r>
      <w:r w:rsidR="009E69D0">
        <w:rPr>
          <w:rFonts w:ascii="Times New Roman" w:eastAsiaTheme="minorEastAsia" w:hAnsi="Times New Roman" w:cs="Times New Roman"/>
        </w:rPr>
        <w:instrText xml:space="preserve"> ADDIN ZOTERO_ITEM CSL_CITATION {"citationID":"ZX9vPtJj","properties":{"formattedCitation":"\\super 3\\nosupersub{}","plainCitation":"3","noteIndex":0},"citationItems":[{"id":3089,"uris":["http://zotero.org/users/10972048/items/3DR2IAD7"],"itemData":{"id":3089,"type":"article-journal","abstract":"To characterize the natural history of the revised ALS functional rating scale (ALSFRS-R) over a 24-month period following initial assessment, and to assess its associations with survival. Longitudinal ALSFRS-R measurements and survival data were obtained from seven population-based, European cohorts. Different models for the ALSFRS-R trajectory were evaluated, including tests for linearity and between-cohort differences. We employed a joint modeling framework to factor in mortality, thereby aiming to derive a more precise estimate of the population’s rate of decline, while simultaneously delineating its relationship with survival. In total, 7,030 patients were included who produced 31,746 ALSFRS-R measurements during a follow-up period of 10,285 person-years. There was substantial evidence for a non-linear time trend within all cohorts (all p &lt; 0.001), with faster progression rates at the beginning of follow-up. The average rate over 24 months was 0.89 points per month; 95% of the patients had a rate between 0.04 and 1.96. Overall, two components of the ALSFRS-R trajectory were found to be associated with survival: (1) the actual value of the ALSFRS-R total score and (2) the rate of change at any given time (both p &lt; 0.001). Functional loss in ALS follows a decelerating trajectory, where the current functional status and the rate of change have a direct impact on the patient’ s probability of survival. Given the pivotal role of the ALSFRS-R in drug development, these results help to separate treatment benefit from the disease’s natural trajectory and to estimate the impact on survival.","container-title":"Amyotrophic Lateral Sclerosis and Frontotemporal Degeneration","DOI":"10.1080/21678421.2024.2443985","ISSN":"2167-8421","issue":"sup1","note":"publisher: Taylor &amp; Francis\n_eprint: https://doi.org/10.1080/21678421.2024.2443985\nPMID: 40326917","page":"30-40","source":"Taylor and Francis+NEJM","title":"Natural history of the revised ALS functional rating scale and its association with survival: the PRECISION-ALS Extant Study","title-short":"Natural history of the revised ALS functional rating scale and its association with survival","volume":"26","author":[{"family":"Eijk","given":"Ruben P. A.","non-dropping-particle":"van"},{"family":"","given":"Weemering ,Daphne N."},{"family":"","given":"Opie-Martin ,Sarah"},{"family":"","given":"van Unnik ,Jordi W. J."},{"family":"","given":"Caravaca Puchades ,Alejandro"},{"family":"","given":"Chiò ,Adriano"},{"family":"","given":"Corcia ,Philippe"},{"family":"","given":"Galvin ,Miriam"},{"family":"","given":"Hardiman ,Orla"},{"family":"","given":"Heverin ,Mark"},{"family":"","given":"Hobin ,Frederik"},{"family":"","given":"Holmdahl ,Oskar"},{"family":"","given":"Ingre ,Caroline"},{"family":"","given":"Lamaire ,Nikita"},{"family":"","given":"Mac Domhnaill ,Éanna"},{"family":"","given":"McDonough ,Harry"},{"family":"","given":"Manera ,Umberto"},{"family":"","given":"McDermott ,Christopher J."},{"family":"","given":"McFarlane ,Robert"},{"family":"","given":"Mouzouri ,Mohammed"},{"family":"","given":"Ombelet ,Fouke"},{"family":"","given":"Povedano Panadés ,Mónica"},{"family":"","given":"Sennfält ,Stefan"},{"family":"","given":"Shaw ,Pamela J."},{"family":"","given":"Terrafeta Pastor ,Cristina"},{"family":"","given":"Van Damme ,Philip"},{"family":"","given":"Vasta ,Rosario"},{"family":"","given":"Veldink ,Jan H."},{"family":"","given":"Al-Chalabi ,Ammar"},{"family":"Berg","given":"Leonard H.","non-dropping-particle":"and van den"}],"issued":{"date-parts":[["2025",5,15]]}}}],"schema":"https://github.com/citation-style-language/schema/raw/master/csl-citation.json"} </w:instrText>
      </w:r>
      <w:r w:rsidR="00714BA9">
        <w:rPr>
          <w:rFonts w:ascii="Times New Roman" w:eastAsiaTheme="minorEastAsia" w:hAnsi="Times New Roman" w:cs="Times New Roman"/>
        </w:rPr>
        <w:fldChar w:fldCharType="separate"/>
      </w:r>
      <w:r w:rsidR="009E69D0" w:rsidRPr="009E69D0">
        <w:rPr>
          <w:rFonts w:ascii="Times New Roman" w:hAnsi="Times New Roman" w:cs="Times New Roman"/>
          <w:kern w:val="0"/>
          <w:vertAlign w:val="superscript"/>
        </w:rPr>
        <w:t>3</w:t>
      </w:r>
      <w:r w:rsidR="00714BA9">
        <w:rPr>
          <w:rFonts w:ascii="Times New Roman" w:eastAsiaTheme="minorEastAsia" w:hAnsi="Times New Roman" w:cs="Times New Roman"/>
        </w:rPr>
        <w:fldChar w:fldCharType="end"/>
      </w:r>
      <w:r w:rsidR="00A57402">
        <w:rPr>
          <w:rFonts w:ascii="Times New Roman" w:eastAsiaTheme="minorEastAsia" w:hAnsi="Times New Roman" w:cs="Times New Roman"/>
        </w:rPr>
        <w:t xml:space="preserve"> and given in the table below</w:t>
      </w:r>
      <w:r w:rsidRPr="006E0B8A">
        <w:rPr>
          <w:rFonts w:ascii="Times New Roman" w:eastAsiaTheme="minorEastAsia" w:hAnsi="Times New Roman" w:cs="Times New Roman"/>
        </w:rPr>
        <w:t>.</w:t>
      </w:r>
    </w:p>
    <w:p w14:paraId="27B65753" w14:textId="77777777" w:rsidR="00C275DD" w:rsidRDefault="00C275DD" w:rsidP="00FF2C09">
      <w:pPr>
        <w:spacing w:line="276" w:lineRule="auto"/>
        <w:rPr>
          <w:rFonts w:ascii="Times New Roman" w:eastAsiaTheme="minorEastAsia" w:hAnsi="Times New Roman" w:cs="Times New Roman"/>
        </w:rPr>
      </w:pPr>
    </w:p>
    <w:p w14:paraId="5D45FEF7" w14:textId="44B56216" w:rsidR="001B51C9" w:rsidRPr="001B51C9" w:rsidRDefault="001B51C9" w:rsidP="00FF2C09">
      <w:pPr>
        <w:spacing w:line="276" w:lineRule="auto"/>
        <w:rPr>
          <w:rFonts w:ascii="Times New Roman" w:eastAsiaTheme="minorEastAsia" w:hAnsi="Times New Roman" w:cs="Times New Roman"/>
        </w:rPr>
      </w:pPr>
      <w:r>
        <w:rPr>
          <w:rFonts w:ascii="Times New Roman" w:eastAsiaTheme="minorEastAsia" w:hAnsi="Times New Roman" w:cs="Times New Roman"/>
          <w:b/>
          <w:bCs/>
        </w:rPr>
        <w:t xml:space="preserve">Table S4. </w:t>
      </w:r>
      <w:r w:rsidR="00706065">
        <w:rPr>
          <w:rFonts w:ascii="Times New Roman" w:eastAsiaTheme="minorEastAsia" w:hAnsi="Times New Roman" w:cs="Times New Roman"/>
          <w:b/>
          <w:bCs/>
        </w:rPr>
        <w:t>P</w:t>
      </w:r>
      <w:r>
        <w:rPr>
          <w:rFonts w:ascii="Times New Roman" w:eastAsiaTheme="minorEastAsia" w:hAnsi="Times New Roman" w:cs="Times New Roman"/>
          <w:b/>
          <w:bCs/>
        </w:rPr>
        <w:t xml:space="preserve">arameter values for the simulation of ALSFRS-R data using the joint modeling framework. </w:t>
      </w:r>
    </w:p>
    <w:tbl>
      <w:tblPr>
        <w:tblStyle w:val="TableGrid"/>
        <w:tblW w:w="0" w:type="auto"/>
        <w:tblLook w:val="04A0" w:firstRow="1" w:lastRow="0" w:firstColumn="1" w:lastColumn="0" w:noHBand="0" w:noVBand="1"/>
      </w:tblPr>
      <w:tblGrid>
        <w:gridCol w:w="3415"/>
        <w:gridCol w:w="3600"/>
      </w:tblGrid>
      <w:tr w:rsidR="00942901" w14:paraId="1F568E8C" w14:textId="77777777" w:rsidTr="001B51C9">
        <w:tc>
          <w:tcPr>
            <w:tcW w:w="3415" w:type="dxa"/>
          </w:tcPr>
          <w:p w14:paraId="2512F9F0" w14:textId="7AAAD3E8" w:rsidR="00942901" w:rsidRPr="00942901" w:rsidRDefault="00942901" w:rsidP="00FF2C09">
            <w:pPr>
              <w:spacing w:line="276" w:lineRule="auto"/>
              <w:rPr>
                <w:rFonts w:ascii="Times New Roman" w:eastAsiaTheme="minorEastAsia" w:hAnsi="Times New Roman" w:cs="Times New Roman"/>
                <w:b/>
                <w:bCs/>
              </w:rPr>
            </w:pPr>
            <w:r>
              <w:rPr>
                <w:rFonts w:ascii="Times New Roman" w:eastAsiaTheme="minorEastAsia" w:hAnsi="Times New Roman" w:cs="Times New Roman"/>
                <w:b/>
                <w:bCs/>
              </w:rPr>
              <w:t>Parameter</w:t>
            </w:r>
          </w:p>
        </w:tc>
        <w:tc>
          <w:tcPr>
            <w:tcW w:w="3600" w:type="dxa"/>
          </w:tcPr>
          <w:p w14:paraId="640B44AD" w14:textId="32A23F17" w:rsidR="00942901" w:rsidRPr="00942901" w:rsidRDefault="00942901" w:rsidP="00942901">
            <w:pPr>
              <w:spacing w:line="276" w:lineRule="auto"/>
              <w:jc w:val="center"/>
              <w:rPr>
                <w:rFonts w:ascii="Times New Roman" w:eastAsiaTheme="minorEastAsia" w:hAnsi="Times New Roman" w:cs="Times New Roman"/>
                <w:b/>
                <w:bCs/>
              </w:rPr>
            </w:pPr>
            <w:r>
              <w:rPr>
                <w:rFonts w:ascii="Times New Roman" w:eastAsiaTheme="minorEastAsia" w:hAnsi="Times New Roman" w:cs="Times New Roman"/>
                <w:b/>
                <w:bCs/>
              </w:rPr>
              <w:t>Value</w:t>
            </w:r>
          </w:p>
        </w:tc>
      </w:tr>
      <w:tr w:rsidR="0036653D" w14:paraId="712623E7" w14:textId="77777777" w:rsidTr="001B51C9">
        <w:tc>
          <w:tcPr>
            <w:tcW w:w="7015" w:type="dxa"/>
            <w:gridSpan w:val="2"/>
          </w:tcPr>
          <w:p w14:paraId="0AF842C5" w14:textId="033EB47E" w:rsidR="0036653D" w:rsidRPr="0036653D" w:rsidRDefault="0036653D" w:rsidP="00942901">
            <w:pPr>
              <w:spacing w:line="276" w:lineRule="auto"/>
              <w:jc w:val="center"/>
              <w:rPr>
                <w:rFonts w:ascii="Times New Roman" w:eastAsiaTheme="minorEastAsia" w:hAnsi="Times New Roman" w:cs="Times New Roman"/>
                <w:i/>
                <w:iCs/>
              </w:rPr>
            </w:pPr>
            <w:r>
              <w:rPr>
                <w:rFonts w:ascii="Times New Roman" w:eastAsiaTheme="minorEastAsia" w:hAnsi="Times New Roman" w:cs="Times New Roman"/>
                <w:i/>
                <w:iCs/>
              </w:rPr>
              <w:t>Longitudinal submodel</w:t>
            </w:r>
          </w:p>
        </w:tc>
      </w:tr>
      <w:tr w:rsidR="00942901" w14:paraId="4BC626C5" w14:textId="77777777" w:rsidTr="001B51C9">
        <w:tc>
          <w:tcPr>
            <w:tcW w:w="3415" w:type="dxa"/>
          </w:tcPr>
          <w:p w14:paraId="56A74156" w14:textId="1BD52699" w:rsidR="00942901" w:rsidRPr="0036653D" w:rsidRDefault="00000000" w:rsidP="00942901">
            <w:pPr>
              <w:spacing w:line="276" w:lineRule="auto"/>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0</m:t>
                    </m:r>
                  </m:sub>
                </m:sSub>
              </m:oMath>
            </m:oMathPara>
          </w:p>
        </w:tc>
        <w:tc>
          <w:tcPr>
            <w:tcW w:w="3600" w:type="dxa"/>
          </w:tcPr>
          <w:p w14:paraId="69826E16" w14:textId="49658A8B" w:rsidR="00942901" w:rsidRDefault="00942901" w:rsidP="00942901">
            <w:pPr>
              <w:spacing w:line="276" w:lineRule="auto"/>
              <w:jc w:val="center"/>
              <w:rPr>
                <w:rFonts w:ascii="Times New Roman" w:eastAsiaTheme="minorEastAsia" w:hAnsi="Times New Roman" w:cs="Times New Roman"/>
              </w:rPr>
            </w:pPr>
            <w:r w:rsidRPr="00942901">
              <w:rPr>
                <w:rFonts w:ascii="Times New Roman" w:eastAsiaTheme="minorEastAsia" w:hAnsi="Times New Roman" w:cs="Times New Roman"/>
              </w:rPr>
              <w:t>37.30</w:t>
            </w:r>
            <w:r>
              <w:rPr>
                <w:rFonts w:ascii="Times New Roman" w:eastAsiaTheme="minorEastAsia" w:hAnsi="Times New Roman" w:cs="Times New Roman"/>
              </w:rPr>
              <w:t>1</w:t>
            </w:r>
          </w:p>
        </w:tc>
      </w:tr>
      <w:tr w:rsidR="00942901" w14:paraId="64DEEC5D" w14:textId="77777777" w:rsidTr="001B51C9">
        <w:tc>
          <w:tcPr>
            <w:tcW w:w="3415" w:type="dxa"/>
          </w:tcPr>
          <w:p w14:paraId="0BCA392C" w14:textId="5BBA0F29" w:rsidR="00942901" w:rsidRPr="0036653D" w:rsidRDefault="00000000" w:rsidP="00942901">
            <w:pPr>
              <w:spacing w:line="276" w:lineRule="auto"/>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oMath>
            </m:oMathPara>
          </w:p>
        </w:tc>
        <w:tc>
          <w:tcPr>
            <w:tcW w:w="3600" w:type="dxa"/>
          </w:tcPr>
          <w:p w14:paraId="68000C26" w14:textId="0C2AB947" w:rsidR="00942901" w:rsidRDefault="00942901" w:rsidP="00942901">
            <w:pPr>
              <w:spacing w:line="276" w:lineRule="auto"/>
              <w:jc w:val="center"/>
              <w:rPr>
                <w:rFonts w:ascii="Times New Roman" w:eastAsiaTheme="minorEastAsia" w:hAnsi="Times New Roman" w:cs="Times New Roman"/>
              </w:rPr>
            </w:pPr>
            <w:r w:rsidRPr="00942901">
              <w:rPr>
                <w:rFonts w:ascii="Times New Roman" w:eastAsiaTheme="minorEastAsia" w:hAnsi="Times New Roman" w:cs="Times New Roman"/>
              </w:rPr>
              <w:t>-1.26</w:t>
            </w:r>
            <w:r>
              <w:rPr>
                <w:rFonts w:ascii="Times New Roman" w:eastAsiaTheme="minorEastAsia" w:hAnsi="Times New Roman" w:cs="Times New Roman"/>
              </w:rPr>
              <w:t>7</w:t>
            </w:r>
          </w:p>
        </w:tc>
      </w:tr>
      <w:tr w:rsidR="00942901" w14:paraId="6C476698" w14:textId="77777777" w:rsidTr="001B51C9">
        <w:tc>
          <w:tcPr>
            <w:tcW w:w="3415" w:type="dxa"/>
          </w:tcPr>
          <w:p w14:paraId="571E8E77" w14:textId="12A50C11" w:rsidR="00942901" w:rsidRPr="0036653D" w:rsidRDefault="00000000" w:rsidP="00942901">
            <w:pPr>
              <w:spacing w:line="276" w:lineRule="auto"/>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oMath>
            </m:oMathPara>
          </w:p>
        </w:tc>
        <w:tc>
          <w:tcPr>
            <w:tcW w:w="3600" w:type="dxa"/>
          </w:tcPr>
          <w:p w14:paraId="4A4C4D89" w14:textId="597CD90F" w:rsidR="00942901" w:rsidRDefault="00942901" w:rsidP="00942901">
            <w:pPr>
              <w:spacing w:line="276" w:lineRule="auto"/>
              <w:jc w:val="center"/>
              <w:rPr>
                <w:rFonts w:ascii="Times New Roman" w:eastAsiaTheme="minorEastAsia" w:hAnsi="Times New Roman" w:cs="Times New Roman"/>
              </w:rPr>
            </w:pPr>
            <w:r w:rsidRPr="00942901">
              <w:rPr>
                <w:rFonts w:ascii="Times New Roman" w:eastAsiaTheme="minorEastAsia" w:hAnsi="Times New Roman" w:cs="Times New Roman"/>
              </w:rPr>
              <w:t>0.01</w:t>
            </w:r>
            <w:r>
              <w:rPr>
                <w:rFonts w:ascii="Times New Roman" w:eastAsiaTheme="minorEastAsia" w:hAnsi="Times New Roman" w:cs="Times New Roman"/>
              </w:rPr>
              <w:t>6</w:t>
            </w:r>
          </w:p>
        </w:tc>
      </w:tr>
      <w:tr w:rsidR="00942901" w14:paraId="40A20117" w14:textId="77777777" w:rsidTr="001B51C9">
        <w:tc>
          <w:tcPr>
            <w:tcW w:w="3415" w:type="dxa"/>
          </w:tcPr>
          <w:p w14:paraId="0A37CFA8" w14:textId="7058480B" w:rsidR="00942901" w:rsidRDefault="0036653D"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Variance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0i</m:t>
                  </m:r>
                </m:sub>
              </m:sSub>
            </m:oMath>
          </w:p>
        </w:tc>
        <w:tc>
          <w:tcPr>
            <w:tcW w:w="3600" w:type="dxa"/>
          </w:tcPr>
          <w:p w14:paraId="1A260BDE" w14:textId="5A13389E" w:rsidR="00942901" w:rsidRDefault="0036653D" w:rsidP="00942901">
            <w:pPr>
              <w:spacing w:line="276" w:lineRule="auto"/>
              <w:jc w:val="center"/>
              <w:rPr>
                <w:rFonts w:ascii="Times New Roman" w:eastAsiaTheme="minorEastAsia" w:hAnsi="Times New Roman" w:cs="Times New Roman"/>
              </w:rPr>
            </w:pPr>
            <w:r w:rsidRPr="0036653D">
              <w:rPr>
                <w:rFonts w:ascii="Times New Roman" w:eastAsiaTheme="minorEastAsia" w:hAnsi="Times New Roman" w:cs="Times New Roman"/>
              </w:rPr>
              <w:t>54.18</w:t>
            </w:r>
            <w:r>
              <w:rPr>
                <w:rFonts w:ascii="Times New Roman" w:eastAsiaTheme="minorEastAsia" w:hAnsi="Times New Roman" w:cs="Times New Roman"/>
              </w:rPr>
              <w:t>1</w:t>
            </w:r>
          </w:p>
        </w:tc>
      </w:tr>
      <w:tr w:rsidR="00942901" w14:paraId="086DBA32" w14:textId="77777777" w:rsidTr="001B51C9">
        <w:tc>
          <w:tcPr>
            <w:tcW w:w="3415" w:type="dxa"/>
          </w:tcPr>
          <w:p w14:paraId="2210A719" w14:textId="7C1D5379" w:rsidR="00942901" w:rsidRDefault="0036653D"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Variance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1i</m:t>
                  </m:r>
                </m:sub>
              </m:sSub>
            </m:oMath>
          </w:p>
        </w:tc>
        <w:tc>
          <w:tcPr>
            <w:tcW w:w="3600" w:type="dxa"/>
          </w:tcPr>
          <w:p w14:paraId="73E73874" w14:textId="0AC296A2" w:rsidR="00942901" w:rsidRDefault="0036653D" w:rsidP="00942901">
            <w:pPr>
              <w:spacing w:line="276" w:lineRule="auto"/>
              <w:jc w:val="center"/>
              <w:rPr>
                <w:rFonts w:ascii="Times New Roman" w:eastAsiaTheme="minorEastAsia" w:hAnsi="Times New Roman" w:cs="Times New Roman"/>
              </w:rPr>
            </w:pPr>
            <w:r w:rsidRPr="0036653D">
              <w:rPr>
                <w:rFonts w:ascii="Times New Roman" w:eastAsiaTheme="minorEastAsia" w:hAnsi="Times New Roman" w:cs="Times New Roman"/>
              </w:rPr>
              <w:t>1.72</w:t>
            </w:r>
            <w:r>
              <w:rPr>
                <w:rFonts w:ascii="Times New Roman" w:eastAsiaTheme="minorEastAsia" w:hAnsi="Times New Roman" w:cs="Times New Roman"/>
              </w:rPr>
              <w:t>4</w:t>
            </w:r>
          </w:p>
        </w:tc>
      </w:tr>
      <w:tr w:rsidR="00A57402" w14:paraId="0BD3200A" w14:textId="77777777" w:rsidTr="001B51C9">
        <w:tc>
          <w:tcPr>
            <w:tcW w:w="3415" w:type="dxa"/>
          </w:tcPr>
          <w:p w14:paraId="6C35216A" w14:textId="77777777" w:rsidR="00A57402" w:rsidRDefault="00A57402" w:rsidP="00FF2C09">
            <w:pPr>
              <w:spacing w:line="276" w:lineRule="auto"/>
              <w:rPr>
                <w:rFonts w:ascii="Times New Roman" w:eastAsiaTheme="minorEastAsia" w:hAnsi="Times New Roman" w:cs="Times New Roman"/>
              </w:rPr>
            </w:pPr>
          </w:p>
        </w:tc>
        <w:tc>
          <w:tcPr>
            <w:tcW w:w="3600" w:type="dxa"/>
          </w:tcPr>
          <w:p w14:paraId="4D4FDCB6" w14:textId="77777777" w:rsidR="00A57402" w:rsidRPr="0036653D" w:rsidRDefault="00A57402" w:rsidP="00942901">
            <w:pPr>
              <w:spacing w:line="276" w:lineRule="auto"/>
              <w:jc w:val="center"/>
              <w:rPr>
                <w:rFonts w:ascii="Times New Roman" w:eastAsiaTheme="minorEastAsia" w:hAnsi="Times New Roman" w:cs="Times New Roman"/>
              </w:rPr>
            </w:pPr>
          </w:p>
        </w:tc>
      </w:tr>
      <w:tr w:rsidR="00942901" w14:paraId="581C68CE" w14:textId="77777777" w:rsidTr="001B51C9">
        <w:tc>
          <w:tcPr>
            <w:tcW w:w="3415" w:type="dxa"/>
          </w:tcPr>
          <w:p w14:paraId="748CD3F9" w14:textId="01C50216" w:rsidR="00942901" w:rsidRDefault="0036653D"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Variance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2i</m:t>
                  </m:r>
                </m:sub>
              </m:sSub>
            </m:oMath>
          </w:p>
        </w:tc>
        <w:tc>
          <w:tcPr>
            <w:tcW w:w="3600" w:type="dxa"/>
          </w:tcPr>
          <w:p w14:paraId="59ACE00E" w14:textId="71688264" w:rsidR="00942901" w:rsidRDefault="0036653D" w:rsidP="00942901">
            <w:pPr>
              <w:spacing w:line="276" w:lineRule="auto"/>
              <w:jc w:val="center"/>
              <w:rPr>
                <w:rFonts w:ascii="Times New Roman" w:eastAsiaTheme="minorEastAsia" w:hAnsi="Times New Roman" w:cs="Times New Roman"/>
              </w:rPr>
            </w:pPr>
            <w:r w:rsidRPr="0036653D">
              <w:rPr>
                <w:rFonts w:ascii="Times New Roman" w:eastAsiaTheme="minorEastAsia" w:hAnsi="Times New Roman" w:cs="Times New Roman"/>
              </w:rPr>
              <w:t>0.00</w:t>
            </w:r>
            <w:r>
              <w:rPr>
                <w:rFonts w:ascii="Times New Roman" w:eastAsiaTheme="minorEastAsia" w:hAnsi="Times New Roman" w:cs="Times New Roman"/>
              </w:rPr>
              <w:t>6</w:t>
            </w:r>
          </w:p>
        </w:tc>
      </w:tr>
      <w:tr w:rsidR="00942901" w14:paraId="67E67D6F" w14:textId="77777777" w:rsidTr="001B51C9">
        <w:tc>
          <w:tcPr>
            <w:tcW w:w="3415" w:type="dxa"/>
          </w:tcPr>
          <w:p w14:paraId="54ED7A01" w14:textId="1CF2B9A0" w:rsidR="00942901" w:rsidRDefault="0036653D"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Covariance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0i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1i</m:t>
                  </m:r>
                </m:sub>
              </m:sSub>
            </m:oMath>
          </w:p>
        </w:tc>
        <w:tc>
          <w:tcPr>
            <w:tcW w:w="3600" w:type="dxa"/>
          </w:tcPr>
          <w:p w14:paraId="356E6A08" w14:textId="13F4D296" w:rsidR="00942901" w:rsidRDefault="0036653D" w:rsidP="00942901">
            <w:pPr>
              <w:spacing w:line="276" w:lineRule="auto"/>
              <w:jc w:val="center"/>
              <w:rPr>
                <w:rFonts w:ascii="Times New Roman" w:eastAsiaTheme="minorEastAsia" w:hAnsi="Times New Roman" w:cs="Times New Roman"/>
              </w:rPr>
            </w:pPr>
            <w:r w:rsidRPr="0036653D">
              <w:rPr>
                <w:rFonts w:ascii="Times New Roman" w:eastAsiaTheme="minorEastAsia" w:hAnsi="Times New Roman" w:cs="Times New Roman"/>
              </w:rPr>
              <w:t>2.67</w:t>
            </w:r>
            <w:r>
              <w:rPr>
                <w:rFonts w:ascii="Times New Roman" w:eastAsiaTheme="minorEastAsia" w:hAnsi="Times New Roman" w:cs="Times New Roman"/>
              </w:rPr>
              <w:t>8</w:t>
            </w:r>
          </w:p>
        </w:tc>
      </w:tr>
      <w:tr w:rsidR="0036653D" w14:paraId="629253A3" w14:textId="77777777" w:rsidTr="001B51C9">
        <w:tc>
          <w:tcPr>
            <w:tcW w:w="3415" w:type="dxa"/>
          </w:tcPr>
          <w:p w14:paraId="60579BCB" w14:textId="3C982F97" w:rsidR="0036653D" w:rsidRDefault="0036653D"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Covariance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0i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2i</m:t>
                  </m:r>
                </m:sub>
              </m:sSub>
            </m:oMath>
          </w:p>
        </w:tc>
        <w:tc>
          <w:tcPr>
            <w:tcW w:w="3600" w:type="dxa"/>
          </w:tcPr>
          <w:p w14:paraId="1C00B7A7" w14:textId="2F8D934A" w:rsidR="0036653D" w:rsidRDefault="0036653D" w:rsidP="00942901">
            <w:pPr>
              <w:spacing w:line="276" w:lineRule="auto"/>
              <w:jc w:val="center"/>
              <w:rPr>
                <w:rFonts w:ascii="Times New Roman" w:eastAsiaTheme="minorEastAsia" w:hAnsi="Times New Roman" w:cs="Times New Roman"/>
              </w:rPr>
            </w:pPr>
            <w:r w:rsidRPr="0036653D">
              <w:rPr>
                <w:rFonts w:ascii="Times New Roman" w:eastAsiaTheme="minorEastAsia" w:hAnsi="Times New Roman" w:cs="Times New Roman"/>
              </w:rPr>
              <w:t>-0.20</w:t>
            </w:r>
            <w:r>
              <w:rPr>
                <w:rFonts w:ascii="Times New Roman" w:eastAsiaTheme="minorEastAsia" w:hAnsi="Times New Roman" w:cs="Times New Roman"/>
              </w:rPr>
              <w:t>3</w:t>
            </w:r>
          </w:p>
        </w:tc>
      </w:tr>
      <w:tr w:rsidR="0036653D" w14:paraId="445FAFD9" w14:textId="77777777" w:rsidTr="001B51C9">
        <w:tc>
          <w:tcPr>
            <w:tcW w:w="3415" w:type="dxa"/>
          </w:tcPr>
          <w:p w14:paraId="229F897B" w14:textId="63736F8E" w:rsidR="0036653D" w:rsidRDefault="0036653D" w:rsidP="00FF2C09">
            <w:pPr>
              <w:spacing w:line="276" w:lineRule="auto"/>
              <w:rPr>
                <w:rFonts w:ascii="Times New Roman" w:eastAsiaTheme="minorEastAsia" w:hAnsi="Times New Roman" w:cs="Times New Roman"/>
              </w:rPr>
            </w:pPr>
            <w:r>
              <w:rPr>
                <w:rFonts w:ascii="Times New Roman" w:eastAsiaTheme="minorEastAsia" w:hAnsi="Times New Roman" w:cs="Times New Roman"/>
              </w:rPr>
              <w:t xml:space="preserve">Covariance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1i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2i</m:t>
                  </m:r>
                </m:sub>
              </m:sSub>
            </m:oMath>
          </w:p>
        </w:tc>
        <w:tc>
          <w:tcPr>
            <w:tcW w:w="3600" w:type="dxa"/>
          </w:tcPr>
          <w:p w14:paraId="5D69F16C" w14:textId="387DFD00" w:rsidR="0036653D" w:rsidRDefault="0036653D" w:rsidP="00942901">
            <w:pPr>
              <w:spacing w:line="276" w:lineRule="auto"/>
              <w:jc w:val="center"/>
              <w:rPr>
                <w:rFonts w:ascii="Times New Roman" w:eastAsiaTheme="minorEastAsia" w:hAnsi="Times New Roman" w:cs="Times New Roman"/>
              </w:rPr>
            </w:pPr>
            <w:r w:rsidRPr="0036653D">
              <w:rPr>
                <w:rFonts w:ascii="Times New Roman" w:eastAsiaTheme="minorEastAsia" w:hAnsi="Times New Roman" w:cs="Times New Roman"/>
              </w:rPr>
              <w:t>-0.078</w:t>
            </w:r>
          </w:p>
        </w:tc>
      </w:tr>
      <w:tr w:rsidR="0036653D" w14:paraId="5D7EC7B9" w14:textId="77777777" w:rsidTr="001B51C9">
        <w:tc>
          <w:tcPr>
            <w:tcW w:w="3415" w:type="dxa"/>
          </w:tcPr>
          <w:p w14:paraId="25E9FC17" w14:textId="791934C0" w:rsidR="0036653D" w:rsidRPr="0036653D" w:rsidRDefault="00000000" w:rsidP="00FF2C09">
            <w:pPr>
              <w:spacing w:line="276" w:lineRule="auto"/>
              <w:rPr>
                <w:rFonts w:ascii="Times New Roman" w:eastAsiaTheme="minorEastAsia" w:hAnsi="Times New Roman"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oMath>
            <w:r w:rsidR="0036653D">
              <w:rPr>
                <w:rFonts w:ascii="Times New Roman" w:eastAsiaTheme="minorEastAsia" w:hAnsi="Times New Roman" w:cs="Times New Roman"/>
              </w:rPr>
              <w:t xml:space="preserve"> </w:t>
            </w:r>
          </w:p>
        </w:tc>
        <w:tc>
          <w:tcPr>
            <w:tcW w:w="3600" w:type="dxa"/>
          </w:tcPr>
          <w:p w14:paraId="1C78B32F" w14:textId="438FC88C" w:rsidR="0036653D" w:rsidRDefault="00DC3234" w:rsidP="00942901">
            <w:pPr>
              <w:spacing w:line="276" w:lineRule="auto"/>
              <w:jc w:val="center"/>
              <w:rPr>
                <w:rFonts w:ascii="Times New Roman" w:eastAsiaTheme="minorEastAsia" w:hAnsi="Times New Roman" w:cs="Times New Roman"/>
              </w:rPr>
            </w:pPr>
            <w:r w:rsidRPr="00DC3234">
              <w:rPr>
                <w:rFonts w:ascii="Times New Roman" w:eastAsiaTheme="minorEastAsia" w:hAnsi="Times New Roman" w:cs="Times New Roman"/>
              </w:rPr>
              <w:t>4.736</w:t>
            </w:r>
          </w:p>
        </w:tc>
      </w:tr>
      <w:tr w:rsidR="0036653D" w14:paraId="02D9553D" w14:textId="77777777" w:rsidTr="001B51C9">
        <w:tc>
          <w:tcPr>
            <w:tcW w:w="7015" w:type="dxa"/>
            <w:gridSpan w:val="2"/>
          </w:tcPr>
          <w:p w14:paraId="7963C068" w14:textId="5A3A3F89" w:rsidR="0036653D" w:rsidRPr="0036653D" w:rsidRDefault="0036653D" w:rsidP="00942901">
            <w:pPr>
              <w:spacing w:line="276" w:lineRule="auto"/>
              <w:jc w:val="center"/>
              <w:rPr>
                <w:rFonts w:ascii="Times New Roman" w:eastAsiaTheme="minorEastAsia" w:hAnsi="Times New Roman" w:cs="Times New Roman"/>
              </w:rPr>
            </w:pPr>
            <w:r>
              <w:rPr>
                <w:rFonts w:ascii="Times New Roman" w:eastAsiaTheme="minorEastAsia" w:hAnsi="Times New Roman" w:cs="Times New Roman"/>
                <w:i/>
                <w:iCs/>
              </w:rPr>
              <w:lastRenderedPageBreak/>
              <w:t>Survival submodel</w:t>
            </w:r>
          </w:p>
        </w:tc>
      </w:tr>
      <w:tr w:rsidR="0036653D" w14:paraId="2B982864" w14:textId="77777777" w:rsidTr="001B51C9">
        <w:tc>
          <w:tcPr>
            <w:tcW w:w="3415" w:type="dxa"/>
          </w:tcPr>
          <w:p w14:paraId="66A7B796" w14:textId="03124136" w:rsidR="0036653D" w:rsidRPr="0036653D" w:rsidRDefault="0036653D" w:rsidP="00FF2C09">
            <w:pPr>
              <w:spacing w:line="276" w:lineRule="auto"/>
              <w:rPr>
                <w:rFonts w:ascii="Times New Roman" w:eastAsiaTheme="minorEastAsia" w:hAnsi="Times New Roman" w:cs="Times New Roman"/>
              </w:rPr>
            </w:pPr>
            <m:oMathPara>
              <m:oMathParaPr>
                <m:jc m:val="left"/>
              </m:oMathParaPr>
              <m:oMath>
                <m:r>
                  <w:rPr>
                    <w:rFonts w:ascii="Cambria Math" w:eastAsiaTheme="minorEastAsia" w:hAnsi="Cambria Math" w:cs="Times New Roman"/>
                  </w:rPr>
                  <m:t>ρ</m:t>
                </m:r>
              </m:oMath>
            </m:oMathPara>
          </w:p>
        </w:tc>
        <w:tc>
          <w:tcPr>
            <w:tcW w:w="3600" w:type="dxa"/>
          </w:tcPr>
          <w:p w14:paraId="4B3AD8B3" w14:textId="4A35B668" w:rsidR="0036653D" w:rsidRDefault="00DC3234" w:rsidP="00942901">
            <w:pPr>
              <w:spacing w:line="276" w:lineRule="auto"/>
              <w:jc w:val="center"/>
              <w:rPr>
                <w:rFonts w:ascii="Times New Roman" w:eastAsiaTheme="minorEastAsia" w:hAnsi="Times New Roman" w:cs="Times New Roman"/>
              </w:rPr>
            </w:pPr>
            <w:r w:rsidRPr="00DC3234">
              <w:rPr>
                <w:rFonts w:ascii="Times New Roman" w:eastAsiaTheme="minorEastAsia" w:hAnsi="Times New Roman" w:cs="Times New Roman"/>
              </w:rPr>
              <w:t>1.050</w:t>
            </w:r>
          </w:p>
        </w:tc>
      </w:tr>
      <w:tr w:rsidR="0036653D" w14:paraId="72F01D77" w14:textId="77777777" w:rsidTr="001B51C9">
        <w:tc>
          <w:tcPr>
            <w:tcW w:w="3415" w:type="dxa"/>
          </w:tcPr>
          <w:p w14:paraId="0752443F" w14:textId="0127E505" w:rsidR="0036653D" w:rsidRPr="0036653D" w:rsidRDefault="00000000" w:rsidP="0036653D">
            <w:pPr>
              <w:spacing w:line="276"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0</m:t>
                    </m:r>
                  </m:sub>
                </m:sSub>
              </m:oMath>
            </m:oMathPara>
          </w:p>
        </w:tc>
        <w:tc>
          <w:tcPr>
            <w:tcW w:w="3600" w:type="dxa"/>
          </w:tcPr>
          <w:p w14:paraId="7A10D609" w14:textId="28BDBD4C" w:rsidR="0036653D" w:rsidRDefault="00DC3234" w:rsidP="0094290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r w:rsidRPr="00DC3234">
              <w:rPr>
                <w:rFonts w:ascii="Times New Roman" w:eastAsiaTheme="minorEastAsia" w:hAnsi="Times New Roman" w:cs="Times New Roman"/>
              </w:rPr>
              <w:t>1.57</w:t>
            </w:r>
            <w:r>
              <w:rPr>
                <w:rFonts w:ascii="Times New Roman" w:eastAsiaTheme="minorEastAsia" w:hAnsi="Times New Roman" w:cs="Times New Roman"/>
              </w:rPr>
              <w:t>2</w:t>
            </w:r>
          </w:p>
        </w:tc>
      </w:tr>
      <w:tr w:rsidR="0036653D" w14:paraId="221192F3" w14:textId="77777777" w:rsidTr="001B51C9">
        <w:tc>
          <w:tcPr>
            <w:tcW w:w="3415" w:type="dxa"/>
          </w:tcPr>
          <w:p w14:paraId="00A7445D" w14:textId="6E212E89" w:rsidR="0036653D" w:rsidRPr="0036653D" w:rsidRDefault="00000000" w:rsidP="0036653D">
            <w:pPr>
              <w:spacing w:line="276"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1</m:t>
                    </m:r>
                  </m:sub>
                </m:sSub>
              </m:oMath>
            </m:oMathPara>
          </w:p>
        </w:tc>
        <w:tc>
          <w:tcPr>
            <w:tcW w:w="3600" w:type="dxa"/>
          </w:tcPr>
          <w:p w14:paraId="2BF64714" w14:textId="1B6BF101" w:rsidR="0036653D" w:rsidRDefault="00DC3234" w:rsidP="0094290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r w:rsidRPr="00DC3234">
              <w:rPr>
                <w:rFonts w:ascii="Times New Roman" w:eastAsiaTheme="minorEastAsia" w:hAnsi="Times New Roman" w:cs="Times New Roman"/>
              </w:rPr>
              <w:t>0.10</w:t>
            </w:r>
            <w:r>
              <w:rPr>
                <w:rFonts w:ascii="Times New Roman" w:eastAsiaTheme="minorEastAsia" w:hAnsi="Times New Roman" w:cs="Times New Roman"/>
              </w:rPr>
              <w:t>9</w:t>
            </w:r>
          </w:p>
        </w:tc>
      </w:tr>
      <w:tr w:rsidR="0036653D" w14:paraId="4CA9452F" w14:textId="77777777" w:rsidTr="001B51C9">
        <w:tc>
          <w:tcPr>
            <w:tcW w:w="3415" w:type="dxa"/>
          </w:tcPr>
          <w:p w14:paraId="1C4F48F5" w14:textId="06B3C4E2" w:rsidR="0036653D" w:rsidRPr="0036653D" w:rsidRDefault="00000000" w:rsidP="0036653D">
            <w:pPr>
              <w:spacing w:line="276" w:lineRule="auto"/>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2</m:t>
                    </m:r>
                  </m:sub>
                </m:sSub>
              </m:oMath>
            </m:oMathPara>
          </w:p>
        </w:tc>
        <w:tc>
          <w:tcPr>
            <w:tcW w:w="3600" w:type="dxa"/>
          </w:tcPr>
          <w:p w14:paraId="28AE957B" w14:textId="5368269C" w:rsidR="0036653D" w:rsidRDefault="00DC3234" w:rsidP="00942901">
            <w:pPr>
              <w:spacing w:line="276" w:lineRule="auto"/>
              <w:jc w:val="center"/>
              <w:rPr>
                <w:rFonts w:ascii="Times New Roman" w:eastAsiaTheme="minorEastAsia" w:hAnsi="Times New Roman" w:cs="Times New Roman"/>
              </w:rPr>
            </w:pPr>
            <w:r>
              <w:rPr>
                <w:rFonts w:ascii="Times New Roman" w:eastAsiaTheme="minorEastAsia" w:hAnsi="Times New Roman" w:cs="Times New Roman"/>
              </w:rPr>
              <w:t>-</w:t>
            </w:r>
            <w:r w:rsidRPr="00DC3234">
              <w:rPr>
                <w:rFonts w:ascii="Times New Roman" w:eastAsiaTheme="minorEastAsia" w:hAnsi="Times New Roman" w:cs="Times New Roman"/>
              </w:rPr>
              <w:t>0.502</w:t>
            </w:r>
          </w:p>
        </w:tc>
      </w:tr>
    </w:tbl>
    <w:p w14:paraId="399FD199" w14:textId="77777777" w:rsidR="00942901" w:rsidRPr="00942901" w:rsidRDefault="00942901" w:rsidP="00FF2C09">
      <w:pPr>
        <w:spacing w:line="276" w:lineRule="auto"/>
        <w:rPr>
          <w:rFonts w:ascii="Times New Roman" w:eastAsiaTheme="minorEastAsia" w:hAnsi="Times New Roman" w:cs="Times New Roman"/>
        </w:rPr>
      </w:pPr>
    </w:p>
    <w:p w14:paraId="1C582657" w14:textId="77777777" w:rsidR="001B51C9" w:rsidRDefault="001B51C9" w:rsidP="00F47033">
      <w:pPr>
        <w:spacing w:line="276" w:lineRule="auto"/>
        <w:rPr>
          <w:rFonts w:ascii="Times New Roman" w:hAnsi="Times New Roman" w:cs="Times New Roman"/>
          <w:b/>
          <w:bCs/>
        </w:rPr>
      </w:pPr>
    </w:p>
    <w:p w14:paraId="4E549430" w14:textId="1DF35D8A" w:rsidR="004A1450" w:rsidRDefault="004A1450" w:rsidP="00F47033">
      <w:pPr>
        <w:spacing w:line="276" w:lineRule="auto"/>
        <w:rPr>
          <w:rFonts w:ascii="Times New Roman" w:hAnsi="Times New Roman" w:cs="Times New Roman"/>
          <w:b/>
          <w:bCs/>
        </w:rPr>
      </w:pPr>
      <w:r>
        <w:rPr>
          <w:rFonts w:ascii="Times New Roman" w:hAnsi="Times New Roman" w:cs="Times New Roman"/>
          <w:b/>
          <w:bCs/>
        </w:rPr>
        <w:t>References</w:t>
      </w:r>
    </w:p>
    <w:p w14:paraId="303056D7" w14:textId="77777777" w:rsidR="009E69D0" w:rsidRPr="009E69D0" w:rsidRDefault="001B51C9" w:rsidP="009E69D0">
      <w:pPr>
        <w:pStyle w:val="Bibliography"/>
        <w:rPr>
          <w:rFonts w:ascii="Times New Roman" w:hAnsi="Times New Roman" w:cs="Times New Roman"/>
          <w:kern w:val="0"/>
        </w:rPr>
      </w:pPr>
      <w:r>
        <w:fldChar w:fldCharType="begin"/>
      </w:r>
      <w:r w:rsidRPr="009D7E0F">
        <w:instrText xml:space="preserve"> ADDIN ZOTERO_BIBL {"uncited":[],"omitted":[],"custom":[]} CSL_BIBLIOGRAPHY </w:instrText>
      </w:r>
      <w:r>
        <w:fldChar w:fldCharType="separate"/>
      </w:r>
      <w:r w:rsidR="009E69D0" w:rsidRPr="009E69D0">
        <w:rPr>
          <w:rFonts w:ascii="Times New Roman" w:hAnsi="Times New Roman" w:cs="Times New Roman"/>
          <w:kern w:val="0"/>
        </w:rPr>
        <w:t>1.</w:t>
      </w:r>
      <w:r w:rsidR="009E69D0" w:rsidRPr="009E69D0">
        <w:rPr>
          <w:rFonts w:ascii="Times New Roman" w:hAnsi="Times New Roman" w:cs="Times New Roman"/>
          <w:kern w:val="0"/>
        </w:rPr>
        <w:tab/>
        <w:t>Rizopoulos D. Joint Models for Longitudinal and Time-to-Event Data.</w:t>
      </w:r>
    </w:p>
    <w:p w14:paraId="49803F3C" w14:textId="77777777" w:rsidR="009E69D0" w:rsidRPr="009E69D0" w:rsidRDefault="009E69D0" w:rsidP="009E69D0">
      <w:pPr>
        <w:pStyle w:val="Bibliography"/>
        <w:rPr>
          <w:rFonts w:ascii="Times New Roman" w:hAnsi="Times New Roman" w:cs="Times New Roman"/>
          <w:kern w:val="0"/>
          <w:lang w:val="nl-NL"/>
        </w:rPr>
      </w:pPr>
      <w:r w:rsidRPr="009E69D0">
        <w:rPr>
          <w:rFonts w:ascii="Times New Roman" w:hAnsi="Times New Roman" w:cs="Times New Roman"/>
          <w:kern w:val="0"/>
        </w:rPr>
        <w:t>2.</w:t>
      </w:r>
      <w:r w:rsidRPr="009E69D0">
        <w:rPr>
          <w:rFonts w:ascii="Times New Roman" w:hAnsi="Times New Roman" w:cs="Times New Roman"/>
          <w:kern w:val="0"/>
        </w:rPr>
        <w:tab/>
      </w:r>
      <w:proofErr w:type="spellStart"/>
      <w:r w:rsidRPr="009E69D0">
        <w:rPr>
          <w:rFonts w:ascii="Times New Roman" w:hAnsi="Times New Roman" w:cs="Times New Roman"/>
          <w:kern w:val="0"/>
        </w:rPr>
        <w:t>Cudkowicz</w:t>
      </w:r>
      <w:proofErr w:type="spellEnd"/>
      <w:r w:rsidRPr="009E69D0">
        <w:rPr>
          <w:rFonts w:ascii="Times New Roman" w:hAnsi="Times New Roman" w:cs="Times New Roman"/>
          <w:kern w:val="0"/>
        </w:rPr>
        <w:t xml:space="preserve"> ME, Titus S, Kearney M, et al. Safety and efficacy of ceftriaxone for amyotrophic lateral sclerosis: a multi-stage, </w:t>
      </w:r>
      <w:proofErr w:type="spellStart"/>
      <w:r w:rsidRPr="009E69D0">
        <w:rPr>
          <w:rFonts w:ascii="Times New Roman" w:hAnsi="Times New Roman" w:cs="Times New Roman"/>
          <w:kern w:val="0"/>
        </w:rPr>
        <w:t>randomised</w:t>
      </w:r>
      <w:proofErr w:type="spellEnd"/>
      <w:r w:rsidRPr="009E69D0">
        <w:rPr>
          <w:rFonts w:ascii="Times New Roman" w:hAnsi="Times New Roman" w:cs="Times New Roman"/>
          <w:kern w:val="0"/>
        </w:rPr>
        <w:t xml:space="preserve">, double-blind, placebo-controlled trial. </w:t>
      </w:r>
      <w:r w:rsidRPr="009E69D0">
        <w:rPr>
          <w:rFonts w:ascii="Times New Roman" w:hAnsi="Times New Roman" w:cs="Times New Roman"/>
          <w:i/>
          <w:iCs/>
          <w:kern w:val="0"/>
        </w:rPr>
        <w:t>Lancet Neurol</w:t>
      </w:r>
      <w:r w:rsidRPr="009E69D0">
        <w:rPr>
          <w:rFonts w:ascii="Times New Roman" w:hAnsi="Times New Roman" w:cs="Times New Roman"/>
          <w:kern w:val="0"/>
        </w:rPr>
        <w:t xml:space="preserve">. </w:t>
      </w:r>
      <w:r w:rsidRPr="009E69D0">
        <w:rPr>
          <w:rFonts w:ascii="Times New Roman" w:hAnsi="Times New Roman" w:cs="Times New Roman"/>
          <w:kern w:val="0"/>
          <w:lang w:val="nl-NL"/>
        </w:rPr>
        <w:t xml:space="preserve">2014;13(11):1083-1091. </w:t>
      </w:r>
      <w:proofErr w:type="gramStart"/>
      <w:r w:rsidRPr="009E69D0">
        <w:rPr>
          <w:rFonts w:ascii="Times New Roman" w:hAnsi="Times New Roman" w:cs="Times New Roman"/>
          <w:kern w:val="0"/>
          <w:lang w:val="nl-NL"/>
        </w:rPr>
        <w:t>doi</w:t>
      </w:r>
      <w:proofErr w:type="gramEnd"/>
      <w:r w:rsidRPr="009E69D0">
        <w:rPr>
          <w:rFonts w:ascii="Times New Roman" w:hAnsi="Times New Roman" w:cs="Times New Roman"/>
          <w:kern w:val="0"/>
          <w:lang w:val="nl-NL"/>
        </w:rPr>
        <w:t>:10.1016/S1474-4422(14)70222-4</w:t>
      </w:r>
    </w:p>
    <w:p w14:paraId="5806C56D" w14:textId="212AB876" w:rsidR="009E69D0" w:rsidRPr="009E69D0" w:rsidRDefault="009E69D0" w:rsidP="009E69D0">
      <w:pPr>
        <w:pStyle w:val="Bibliography"/>
        <w:rPr>
          <w:rFonts w:ascii="Times New Roman" w:hAnsi="Times New Roman" w:cs="Times New Roman"/>
          <w:kern w:val="0"/>
        </w:rPr>
      </w:pPr>
      <w:r w:rsidRPr="009E69D0">
        <w:rPr>
          <w:rFonts w:ascii="Times New Roman" w:hAnsi="Times New Roman" w:cs="Times New Roman"/>
          <w:kern w:val="0"/>
          <w:lang w:val="nl-NL"/>
        </w:rPr>
        <w:t>3.</w:t>
      </w:r>
      <w:r w:rsidRPr="009E69D0">
        <w:rPr>
          <w:rFonts w:ascii="Times New Roman" w:hAnsi="Times New Roman" w:cs="Times New Roman"/>
          <w:kern w:val="0"/>
          <w:lang w:val="nl-NL"/>
        </w:rPr>
        <w:tab/>
        <w:t>van Eijk RPA, Weemering,</w:t>
      </w:r>
      <w:r w:rsidR="000D4CA7">
        <w:rPr>
          <w:rFonts w:ascii="Times New Roman" w:hAnsi="Times New Roman" w:cs="Times New Roman"/>
          <w:kern w:val="0"/>
          <w:lang w:val="nl-NL"/>
        </w:rPr>
        <w:t xml:space="preserve"> </w:t>
      </w:r>
      <w:r w:rsidRPr="009E69D0">
        <w:rPr>
          <w:rFonts w:ascii="Times New Roman" w:hAnsi="Times New Roman" w:cs="Times New Roman"/>
          <w:kern w:val="0"/>
          <w:lang w:val="nl-NL"/>
        </w:rPr>
        <w:t xml:space="preserve">Daphne N., </w:t>
      </w:r>
      <w:proofErr w:type="spellStart"/>
      <w:r w:rsidRPr="009E69D0">
        <w:rPr>
          <w:rFonts w:ascii="Times New Roman" w:hAnsi="Times New Roman" w:cs="Times New Roman"/>
          <w:kern w:val="0"/>
          <w:lang w:val="nl-NL"/>
        </w:rPr>
        <w:t>Opie</w:t>
      </w:r>
      <w:proofErr w:type="spellEnd"/>
      <w:r w:rsidRPr="009E69D0">
        <w:rPr>
          <w:rFonts w:ascii="Times New Roman" w:hAnsi="Times New Roman" w:cs="Times New Roman"/>
          <w:kern w:val="0"/>
          <w:lang w:val="nl-NL"/>
        </w:rPr>
        <w:t>-Martin,</w:t>
      </w:r>
      <w:r w:rsidR="000D4CA7">
        <w:rPr>
          <w:rFonts w:ascii="Times New Roman" w:hAnsi="Times New Roman" w:cs="Times New Roman"/>
          <w:kern w:val="0"/>
          <w:lang w:val="nl-NL"/>
        </w:rPr>
        <w:t xml:space="preserve"> </w:t>
      </w:r>
      <w:r w:rsidRPr="009E69D0">
        <w:rPr>
          <w:rFonts w:ascii="Times New Roman" w:hAnsi="Times New Roman" w:cs="Times New Roman"/>
          <w:kern w:val="0"/>
          <w:lang w:val="nl-NL"/>
        </w:rPr>
        <w:t xml:space="preserve">Sarah, et al. </w:t>
      </w:r>
      <w:r w:rsidRPr="009E69D0">
        <w:rPr>
          <w:rFonts w:ascii="Times New Roman" w:hAnsi="Times New Roman" w:cs="Times New Roman"/>
          <w:kern w:val="0"/>
        </w:rPr>
        <w:t xml:space="preserve">Natural history of the revised ALS functional rating scale and its association with survival: the PRECISION-ALS Extant Study. </w:t>
      </w:r>
      <w:r w:rsidRPr="009E69D0">
        <w:rPr>
          <w:rFonts w:ascii="Times New Roman" w:hAnsi="Times New Roman" w:cs="Times New Roman"/>
          <w:i/>
          <w:iCs/>
          <w:kern w:val="0"/>
        </w:rPr>
        <w:t>Amyotrophic Lateral Sclerosis and Frontotemporal Degeneration</w:t>
      </w:r>
      <w:r w:rsidRPr="009E69D0">
        <w:rPr>
          <w:rFonts w:ascii="Times New Roman" w:hAnsi="Times New Roman" w:cs="Times New Roman"/>
          <w:kern w:val="0"/>
        </w:rPr>
        <w:t>. 2025;26(sup1):30-40. doi:10.1080/21678421.2024.2443985</w:t>
      </w:r>
    </w:p>
    <w:p w14:paraId="0BF0E80D" w14:textId="16D0BE44" w:rsidR="001B51C9" w:rsidRDefault="001B51C9" w:rsidP="009E69D0">
      <w:pPr>
        <w:pStyle w:val="Bibliography"/>
        <w:rPr>
          <w:rFonts w:ascii="Times New Roman" w:hAnsi="Times New Roman" w:cs="Times New Roman"/>
        </w:rPr>
      </w:pPr>
      <w:r>
        <w:rPr>
          <w:rFonts w:ascii="Times New Roman" w:hAnsi="Times New Roman" w:cs="Times New Roman"/>
        </w:rPr>
        <w:fldChar w:fldCharType="end"/>
      </w:r>
    </w:p>
    <w:p w14:paraId="2F4C712E" w14:textId="77777777" w:rsidR="004A1450" w:rsidRPr="004A1450" w:rsidRDefault="004A1450" w:rsidP="00F47033">
      <w:pPr>
        <w:spacing w:line="276" w:lineRule="auto"/>
        <w:rPr>
          <w:rFonts w:ascii="Times New Roman" w:hAnsi="Times New Roman" w:cs="Times New Roman"/>
        </w:rPr>
      </w:pPr>
    </w:p>
    <w:sectPr w:rsidR="004A1450" w:rsidRPr="004A1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662B2"/>
    <w:multiLevelType w:val="hybridMultilevel"/>
    <w:tmpl w:val="265E6066"/>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 w15:restartNumberingAfterBreak="0">
    <w:nsid w:val="689F5BF4"/>
    <w:multiLevelType w:val="hybridMultilevel"/>
    <w:tmpl w:val="ED3CB428"/>
    <w:lvl w:ilvl="0" w:tplc="25046F4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E77DD0"/>
    <w:multiLevelType w:val="hybridMultilevel"/>
    <w:tmpl w:val="FD7E7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431880">
    <w:abstractNumId w:val="0"/>
  </w:num>
  <w:num w:numId="2" w16cid:durableId="876702836">
    <w:abstractNumId w:val="2"/>
  </w:num>
  <w:num w:numId="3" w16cid:durableId="1807549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33"/>
    <w:rsid w:val="000D4CA7"/>
    <w:rsid w:val="001A1415"/>
    <w:rsid w:val="001B51C9"/>
    <w:rsid w:val="0020258F"/>
    <w:rsid w:val="002100C2"/>
    <w:rsid w:val="002B569F"/>
    <w:rsid w:val="00314DF8"/>
    <w:rsid w:val="0034745E"/>
    <w:rsid w:val="0036653D"/>
    <w:rsid w:val="0037285D"/>
    <w:rsid w:val="003F55A7"/>
    <w:rsid w:val="00482633"/>
    <w:rsid w:val="004A1450"/>
    <w:rsid w:val="0058212B"/>
    <w:rsid w:val="006B670E"/>
    <w:rsid w:val="006E0B8A"/>
    <w:rsid w:val="00706065"/>
    <w:rsid w:val="00714BA9"/>
    <w:rsid w:val="00782172"/>
    <w:rsid w:val="00854492"/>
    <w:rsid w:val="00867E4A"/>
    <w:rsid w:val="00872447"/>
    <w:rsid w:val="00902BBC"/>
    <w:rsid w:val="00942901"/>
    <w:rsid w:val="00957EEB"/>
    <w:rsid w:val="009D7E0F"/>
    <w:rsid w:val="009E112D"/>
    <w:rsid w:val="009E69D0"/>
    <w:rsid w:val="00A57402"/>
    <w:rsid w:val="00B166B2"/>
    <w:rsid w:val="00C275DD"/>
    <w:rsid w:val="00C6275B"/>
    <w:rsid w:val="00CA50EC"/>
    <w:rsid w:val="00CF0564"/>
    <w:rsid w:val="00DB588A"/>
    <w:rsid w:val="00DC3234"/>
    <w:rsid w:val="00E44C38"/>
    <w:rsid w:val="00F104DE"/>
    <w:rsid w:val="00F47033"/>
    <w:rsid w:val="00F711F3"/>
    <w:rsid w:val="00FA7D0C"/>
    <w:rsid w:val="00FF2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FFC252"/>
  <w15:chartTrackingRefBased/>
  <w15:docId w15:val="{84E08F4A-A2A9-1B4C-B205-266D51E2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E0F"/>
  </w:style>
  <w:style w:type="paragraph" w:styleId="Heading1">
    <w:name w:val="heading 1"/>
    <w:basedOn w:val="Normal"/>
    <w:next w:val="Normal"/>
    <w:link w:val="Heading1Char"/>
    <w:uiPriority w:val="9"/>
    <w:qFormat/>
    <w:rsid w:val="00F47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0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0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0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0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0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0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0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0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33"/>
    <w:rPr>
      <w:rFonts w:eastAsiaTheme="majorEastAsia" w:cstheme="majorBidi"/>
      <w:color w:val="272727" w:themeColor="text1" w:themeTint="D8"/>
    </w:rPr>
  </w:style>
  <w:style w:type="paragraph" w:styleId="Title">
    <w:name w:val="Title"/>
    <w:basedOn w:val="Normal"/>
    <w:next w:val="Normal"/>
    <w:link w:val="TitleChar"/>
    <w:uiPriority w:val="10"/>
    <w:qFormat/>
    <w:rsid w:val="00F47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033"/>
    <w:pPr>
      <w:spacing w:before="160"/>
      <w:jc w:val="center"/>
    </w:pPr>
    <w:rPr>
      <w:i/>
      <w:iCs/>
      <w:color w:val="404040" w:themeColor="text1" w:themeTint="BF"/>
    </w:rPr>
  </w:style>
  <w:style w:type="character" w:customStyle="1" w:styleId="QuoteChar">
    <w:name w:val="Quote Char"/>
    <w:basedOn w:val="DefaultParagraphFont"/>
    <w:link w:val="Quote"/>
    <w:uiPriority w:val="29"/>
    <w:rsid w:val="00F47033"/>
    <w:rPr>
      <w:i/>
      <w:iCs/>
      <w:color w:val="404040" w:themeColor="text1" w:themeTint="BF"/>
    </w:rPr>
  </w:style>
  <w:style w:type="paragraph" w:styleId="ListParagraph">
    <w:name w:val="List Paragraph"/>
    <w:basedOn w:val="Normal"/>
    <w:uiPriority w:val="34"/>
    <w:qFormat/>
    <w:rsid w:val="00F47033"/>
    <w:pPr>
      <w:ind w:left="720"/>
      <w:contextualSpacing/>
    </w:pPr>
  </w:style>
  <w:style w:type="character" w:styleId="IntenseEmphasis">
    <w:name w:val="Intense Emphasis"/>
    <w:basedOn w:val="DefaultParagraphFont"/>
    <w:uiPriority w:val="21"/>
    <w:qFormat/>
    <w:rsid w:val="00F47033"/>
    <w:rPr>
      <w:i/>
      <w:iCs/>
      <w:color w:val="0F4761" w:themeColor="accent1" w:themeShade="BF"/>
    </w:rPr>
  </w:style>
  <w:style w:type="paragraph" w:styleId="IntenseQuote">
    <w:name w:val="Intense Quote"/>
    <w:basedOn w:val="Normal"/>
    <w:next w:val="Normal"/>
    <w:link w:val="IntenseQuoteChar"/>
    <w:uiPriority w:val="30"/>
    <w:qFormat/>
    <w:rsid w:val="00F47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033"/>
    <w:rPr>
      <w:i/>
      <w:iCs/>
      <w:color w:val="0F4761" w:themeColor="accent1" w:themeShade="BF"/>
    </w:rPr>
  </w:style>
  <w:style w:type="character" w:styleId="IntenseReference">
    <w:name w:val="Intense Reference"/>
    <w:basedOn w:val="DefaultParagraphFont"/>
    <w:uiPriority w:val="32"/>
    <w:qFormat/>
    <w:rsid w:val="00F47033"/>
    <w:rPr>
      <w:b/>
      <w:bCs/>
      <w:smallCaps/>
      <w:color w:val="0F4761" w:themeColor="accent1" w:themeShade="BF"/>
      <w:spacing w:val="5"/>
    </w:rPr>
  </w:style>
  <w:style w:type="character" w:styleId="PlaceholderText">
    <w:name w:val="Placeholder Text"/>
    <w:basedOn w:val="DefaultParagraphFont"/>
    <w:uiPriority w:val="99"/>
    <w:semiHidden/>
    <w:rsid w:val="00FF2C09"/>
    <w:rPr>
      <w:color w:val="666666"/>
    </w:rPr>
  </w:style>
  <w:style w:type="table" w:styleId="TableGrid">
    <w:name w:val="Table Grid"/>
    <w:basedOn w:val="TableNormal"/>
    <w:uiPriority w:val="39"/>
    <w:rsid w:val="00942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B51C9"/>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Weemering, D.N. (Daphne)</dc:creator>
  <cp:keywords/>
  <dc:description/>
  <cp:lastModifiedBy>Weemering, D.N. (Daphne)</cp:lastModifiedBy>
  <cp:revision>42</cp:revision>
  <dcterms:created xsi:type="dcterms:W3CDTF">2025-07-17T07:30:00Z</dcterms:created>
  <dcterms:modified xsi:type="dcterms:W3CDTF">2025-09-04T07:54:00Z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id="6g3PJtXf"/&gt;&lt;style id="http://www.zotero.org/styles/american-medical-association" hasBibliography="1" bibliographyStyleHasBeenSet="1"/&gt;&lt;prefs&gt;&lt;pref name="fieldType" value="Field"/&gt;&lt;/prefs&gt;&lt;/data&gt;</vt:lpwstr>
  </property>
</Properties>
</file>