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69B9" w14:textId="46E80E72" w:rsidR="00B37662" w:rsidRPr="0004628B" w:rsidRDefault="00B37662" w:rsidP="00B37662">
      <w:pPr>
        <w:spacing w:line="480" w:lineRule="auto"/>
        <w:rPr>
          <w:rFonts w:ascii="Times New Roman" w:hAnsi="Times New Roman" w:cs="Times New Roman"/>
          <w:b/>
          <w:bCs/>
          <w:lang w:val="en-GB"/>
        </w:rPr>
      </w:pPr>
      <w:r w:rsidRPr="0004628B">
        <w:rPr>
          <w:rFonts w:ascii="Times New Roman" w:hAnsi="Times New Roman" w:cs="Times New Roman"/>
          <w:b/>
          <w:bCs/>
          <w:lang w:val="en-GB"/>
        </w:rPr>
        <w:t>Supplementary material to article: Statistical analysis of disability scales in randomised controlled clinical trials for amyotrophic lateral sclerosis: A systematic review.</w:t>
      </w:r>
    </w:p>
    <w:p w14:paraId="1F8F86BF" w14:textId="77777777" w:rsidR="00B86E5F" w:rsidRPr="0004628B" w:rsidRDefault="00B86E5F" w:rsidP="00B37662">
      <w:pPr>
        <w:spacing w:line="480" w:lineRule="auto"/>
        <w:rPr>
          <w:rFonts w:ascii="Times New Roman" w:hAnsi="Times New Roman" w:cs="Times New Roman"/>
          <w:b/>
          <w:bCs/>
          <w:lang w:val="en-GB"/>
        </w:rPr>
      </w:pPr>
    </w:p>
    <w:sdt>
      <w:sdtPr>
        <w:rPr>
          <w:rFonts w:asciiTheme="minorHAnsi" w:eastAsiaTheme="minorHAnsi" w:hAnsiTheme="minorHAnsi" w:cstheme="minorBidi"/>
          <w:b w:val="0"/>
          <w:bCs w:val="0"/>
          <w:color w:val="auto"/>
          <w:kern w:val="2"/>
          <w:sz w:val="24"/>
          <w:szCs w:val="24"/>
          <w:lang w:val="en-GB"/>
          <w14:ligatures w14:val="standardContextual"/>
        </w:rPr>
        <w:id w:val="538641612"/>
        <w:docPartObj>
          <w:docPartGallery w:val="Table of Contents"/>
          <w:docPartUnique/>
        </w:docPartObj>
      </w:sdtPr>
      <w:sdtEndPr>
        <w:rPr>
          <w:rFonts w:ascii="Times New Roman" w:hAnsi="Times New Roman" w:cs="Times New Roman"/>
          <w:noProof/>
          <w:sz w:val="20"/>
          <w:szCs w:val="20"/>
        </w:rPr>
      </w:sdtEndPr>
      <w:sdtContent>
        <w:p w14:paraId="0DA7E891" w14:textId="3D1C0D60" w:rsidR="00436D5F" w:rsidRPr="0004628B" w:rsidRDefault="00436D5F">
          <w:pPr>
            <w:pStyle w:val="TOCHeading"/>
            <w:rPr>
              <w:rFonts w:ascii="Times New Roman" w:hAnsi="Times New Roman" w:cs="Times New Roman"/>
              <w:color w:val="000000" w:themeColor="text1"/>
              <w:sz w:val="24"/>
              <w:szCs w:val="24"/>
              <w:lang w:val="en-GB"/>
            </w:rPr>
          </w:pPr>
          <w:r w:rsidRPr="0004628B">
            <w:rPr>
              <w:rFonts w:ascii="Times New Roman" w:hAnsi="Times New Roman" w:cs="Times New Roman"/>
              <w:color w:val="000000" w:themeColor="text1"/>
              <w:sz w:val="24"/>
              <w:szCs w:val="24"/>
              <w:lang w:val="en-GB"/>
            </w:rPr>
            <w:t xml:space="preserve">Table of </w:t>
          </w:r>
          <w:r w:rsidR="00CA7C32">
            <w:rPr>
              <w:rFonts w:ascii="Times New Roman" w:hAnsi="Times New Roman" w:cs="Times New Roman"/>
              <w:color w:val="000000" w:themeColor="text1"/>
              <w:sz w:val="24"/>
              <w:szCs w:val="24"/>
              <w:lang w:val="en-GB"/>
            </w:rPr>
            <w:t>c</w:t>
          </w:r>
          <w:r w:rsidRPr="0004628B">
            <w:rPr>
              <w:rFonts w:ascii="Times New Roman" w:hAnsi="Times New Roman" w:cs="Times New Roman"/>
              <w:color w:val="000000" w:themeColor="text1"/>
              <w:sz w:val="24"/>
              <w:szCs w:val="24"/>
              <w:lang w:val="en-GB"/>
            </w:rPr>
            <w:t>ontents</w:t>
          </w:r>
        </w:p>
        <w:p w14:paraId="1624415B" w14:textId="75442D6E" w:rsidR="009B0143" w:rsidRPr="009B0143" w:rsidRDefault="00436D5F" w:rsidP="009B0143">
          <w:pPr>
            <w:pStyle w:val="TOC1"/>
            <w:tabs>
              <w:tab w:val="right" w:leader="dot" w:pos="9350"/>
            </w:tabs>
            <w:rPr>
              <w:rFonts w:ascii="Times New Roman" w:eastAsiaTheme="minorEastAsia" w:hAnsi="Times New Roman" w:cs="Times New Roman"/>
              <w:b w:val="0"/>
              <w:bCs w:val="0"/>
              <w:i w:val="0"/>
              <w:iCs w:val="0"/>
              <w:noProof/>
              <w:sz w:val="20"/>
              <w:szCs w:val="20"/>
            </w:rPr>
          </w:pPr>
          <w:r w:rsidRPr="009B0143">
            <w:rPr>
              <w:rFonts w:ascii="Times New Roman" w:hAnsi="Times New Roman" w:cs="Times New Roman"/>
              <w:b w:val="0"/>
              <w:bCs w:val="0"/>
              <w:sz w:val="20"/>
              <w:szCs w:val="20"/>
              <w:lang w:val="en-GB"/>
            </w:rPr>
            <w:fldChar w:fldCharType="begin"/>
          </w:r>
          <w:r w:rsidRPr="009B0143">
            <w:rPr>
              <w:rFonts w:ascii="Times New Roman" w:hAnsi="Times New Roman" w:cs="Times New Roman"/>
              <w:b w:val="0"/>
              <w:bCs w:val="0"/>
              <w:sz w:val="20"/>
              <w:szCs w:val="20"/>
              <w:lang w:val="en-GB"/>
            </w:rPr>
            <w:instrText xml:space="preserve"> TOC \o "1-3" \h \z \u </w:instrText>
          </w:r>
          <w:r w:rsidRPr="009B0143">
            <w:rPr>
              <w:rFonts w:ascii="Times New Roman" w:hAnsi="Times New Roman" w:cs="Times New Roman"/>
              <w:b w:val="0"/>
              <w:bCs w:val="0"/>
              <w:sz w:val="20"/>
              <w:szCs w:val="20"/>
              <w:lang w:val="en-GB"/>
            </w:rPr>
            <w:fldChar w:fldCharType="separate"/>
          </w:r>
          <w:hyperlink w:anchor="_Toc208497142" w:history="1">
            <w:r w:rsidR="009B0143" w:rsidRPr="009B0143">
              <w:rPr>
                <w:rStyle w:val="Hyperlink"/>
                <w:rFonts w:ascii="Times New Roman" w:hAnsi="Times New Roman" w:cs="Times New Roman"/>
                <w:b w:val="0"/>
                <w:bCs w:val="0"/>
                <w:noProof/>
                <w:sz w:val="20"/>
                <w:szCs w:val="20"/>
                <w:lang w:val="en-GB"/>
              </w:rPr>
              <w:t>Supplement 1. Data extraction sheet.</w:t>
            </w:r>
            <w:r w:rsidR="009B0143" w:rsidRPr="009B0143">
              <w:rPr>
                <w:rFonts w:ascii="Times New Roman" w:hAnsi="Times New Roman" w:cs="Times New Roman"/>
                <w:b w:val="0"/>
                <w:bCs w:val="0"/>
                <w:noProof/>
                <w:webHidden/>
                <w:sz w:val="20"/>
                <w:szCs w:val="20"/>
              </w:rPr>
              <w:tab/>
            </w:r>
            <w:r w:rsidR="009B0143" w:rsidRPr="009B0143">
              <w:rPr>
                <w:rFonts w:ascii="Times New Roman" w:hAnsi="Times New Roman" w:cs="Times New Roman"/>
                <w:b w:val="0"/>
                <w:bCs w:val="0"/>
                <w:noProof/>
                <w:webHidden/>
                <w:sz w:val="20"/>
                <w:szCs w:val="20"/>
              </w:rPr>
              <w:fldChar w:fldCharType="begin"/>
            </w:r>
            <w:r w:rsidR="009B0143" w:rsidRPr="009B0143">
              <w:rPr>
                <w:rFonts w:ascii="Times New Roman" w:hAnsi="Times New Roman" w:cs="Times New Roman"/>
                <w:b w:val="0"/>
                <w:bCs w:val="0"/>
                <w:noProof/>
                <w:webHidden/>
                <w:sz w:val="20"/>
                <w:szCs w:val="20"/>
              </w:rPr>
              <w:instrText xml:space="preserve"> PAGEREF _Toc208497142 \h </w:instrText>
            </w:r>
            <w:r w:rsidR="009B0143" w:rsidRPr="009B0143">
              <w:rPr>
                <w:rFonts w:ascii="Times New Roman" w:hAnsi="Times New Roman" w:cs="Times New Roman"/>
                <w:b w:val="0"/>
                <w:bCs w:val="0"/>
                <w:noProof/>
                <w:webHidden/>
                <w:sz w:val="20"/>
                <w:szCs w:val="20"/>
              </w:rPr>
            </w:r>
            <w:r w:rsidR="009B0143" w:rsidRPr="009B0143">
              <w:rPr>
                <w:rFonts w:ascii="Times New Roman" w:hAnsi="Times New Roman" w:cs="Times New Roman"/>
                <w:b w:val="0"/>
                <w:bCs w:val="0"/>
                <w:noProof/>
                <w:webHidden/>
                <w:sz w:val="20"/>
                <w:szCs w:val="20"/>
              </w:rPr>
              <w:fldChar w:fldCharType="separate"/>
            </w:r>
            <w:r w:rsidR="009B0143" w:rsidRPr="009B0143">
              <w:rPr>
                <w:rFonts w:ascii="Times New Roman" w:hAnsi="Times New Roman" w:cs="Times New Roman"/>
                <w:b w:val="0"/>
                <w:bCs w:val="0"/>
                <w:noProof/>
                <w:webHidden/>
                <w:sz w:val="20"/>
                <w:szCs w:val="20"/>
              </w:rPr>
              <w:t>2</w:t>
            </w:r>
            <w:r w:rsidR="009B0143" w:rsidRPr="009B0143">
              <w:rPr>
                <w:rFonts w:ascii="Times New Roman" w:hAnsi="Times New Roman" w:cs="Times New Roman"/>
                <w:b w:val="0"/>
                <w:bCs w:val="0"/>
                <w:noProof/>
                <w:webHidden/>
                <w:sz w:val="20"/>
                <w:szCs w:val="20"/>
              </w:rPr>
              <w:fldChar w:fldCharType="end"/>
            </w:r>
          </w:hyperlink>
        </w:p>
        <w:p w14:paraId="07EC04B2" w14:textId="4E481125" w:rsidR="009B0143" w:rsidRPr="009B0143" w:rsidRDefault="009B0143" w:rsidP="009B0143">
          <w:pPr>
            <w:pStyle w:val="TOC1"/>
            <w:tabs>
              <w:tab w:val="right" w:leader="dot" w:pos="9350"/>
            </w:tabs>
            <w:rPr>
              <w:rFonts w:ascii="Times New Roman" w:eastAsiaTheme="minorEastAsia" w:hAnsi="Times New Roman" w:cs="Times New Roman"/>
              <w:b w:val="0"/>
              <w:bCs w:val="0"/>
              <w:i w:val="0"/>
              <w:iCs w:val="0"/>
              <w:noProof/>
              <w:sz w:val="20"/>
              <w:szCs w:val="20"/>
            </w:rPr>
          </w:pPr>
          <w:hyperlink w:anchor="_Toc208497143" w:history="1">
            <w:r w:rsidRPr="009B0143">
              <w:rPr>
                <w:rStyle w:val="Hyperlink"/>
                <w:rFonts w:ascii="Times New Roman" w:hAnsi="Times New Roman" w:cs="Times New Roman"/>
                <w:b w:val="0"/>
                <w:bCs w:val="0"/>
                <w:noProof/>
                <w:sz w:val="20"/>
                <w:szCs w:val="20"/>
                <w:lang w:val="en-GB"/>
              </w:rPr>
              <w:t>Supplement 2. Categorization of components of statistical analysis method.</w:t>
            </w:r>
            <w:r w:rsidRPr="009B0143">
              <w:rPr>
                <w:rFonts w:ascii="Times New Roman" w:hAnsi="Times New Roman" w:cs="Times New Roman"/>
                <w:b w:val="0"/>
                <w:bCs w:val="0"/>
                <w:noProof/>
                <w:webHidden/>
                <w:sz w:val="20"/>
                <w:szCs w:val="20"/>
              </w:rPr>
              <w:tab/>
            </w:r>
            <w:r w:rsidRPr="009B0143">
              <w:rPr>
                <w:rFonts w:ascii="Times New Roman" w:hAnsi="Times New Roman" w:cs="Times New Roman"/>
                <w:b w:val="0"/>
                <w:bCs w:val="0"/>
                <w:noProof/>
                <w:webHidden/>
                <w:sz w:val="20"/>
                <w:szCs w:val="20"/>
              </w:rPr>
              <w:fldChar w:fldCharType="begin"/>
            </w:r>
            <w:r w:rsidRPr="009B0143">
              <w:rPr>
                <w:rFonts w:ascii="Times New Roman" w:hAnsi="Times New Roman" w:cs="Times New Roman"/>
                <w:b w:val="0"/>
                <w:bCs w:val="0"/>
                <w:noProof/>
                <w:webHidden/>
                <w:sz w:val="20"/>
                <w:szCs w:val="20"/>
              </w:rPr>
              <w:instrText xml:space="preserve"> PAGEREF _Toc208497143 \h </w:instrText>
            </w:r>
            <w:r w:rsidRPr="009B0143">
              <w:rPr>
                <w:rFonts w:ascii="Times New Roman" w:hAnsi="Times New Roman" w:cs="Times New Roman"/>
                <w:b w:val="0"/>
                <w:bCs w:val="0"/>
                <w:noProof/>
                <w:webHidden/>
                <w:sz w:val="20"/>
                <w:szCs w:val="20"/>
              </w:rPr>
            </w:r>
            <w:r w:rsidRPr="009B0143">
              <w:rPr>
                <w:rFonts w:ascii="Times New Roman" w:hAnsi="Times New Roman" w:cs="Times New Roman"/>
                <w:b w:val="0"/>
                <w:bCs w:val="0"/>
                <w:noProof/>
                <w:webHidden/>
                <w:sz w:val="20"/>
                <w:szCs w:val="20"/>
              </w:rPr>
              <w:fldChar w:fldCharType="separate"/>
            </w:r>
            <w:r w:rsidRPr="009B0143">
              <w:rPr>
                <w:rFonts w:ascii="Times New Roman" w:hAnsi="Times New Roman" w:cs="Times New Roman"/>
                <w:b w:val="0"/>
                <w:bCs w:val="0"/>
                <w:noProof/>
                <w:webHidden/>
                <w:sz w:val="20"/>
                <w:szCs w:val="20"/>
              </w:rPr>
              <w:t>3</w:t>
            </w:r>
            <w:r w:rsidRPr="009B0143">
              <w:rPr>
                <w:rFonts w:ascii="Times New Roman" w:hAnsi="Times New Roman" w:cs="Times New Roman"/>
                <w:b w:val="0"/>
                <w:bCs w:val="0"/>
                <w:noProof/>
                <w:webHidden/>
                <w:sz w:val="20"/>
                <w:szCs w:val="20"/>
              </w:rPr>
              <w:fldChar w:fldCharType="end"/>
            </w:r>
          </w:hyperlink>
        </w:p>
        <w:p w14:paraId="047CE2D4" w14:textId="064B414E" w:rsidR="009B0143" w:rsidRPr="009B0143" w:rsidRDefault="009B0143" w:rsidP="009B0143">
          <w:pPr>
            <w:pStyle w:val="TOC1"/>
            <w:tabs>
              <w:tab w:val="right" w:leader="dot" w:pos="9350"/>
            </w:tabs>
            <w:rPr>
              <w:rFonts w:ascii="Times New Roman" w:eastAsiaTheme="minorEastAsia" w:hAnsi="Times New Roman" w:cs="Times New Roman"/>
              <w:b w:val="0"/>
              <w:bCs w:val="0"/>
              <w:i w:val="0"/>
              <w:iCs w:val="0"/>
              <w:noProof/>
              <w:sz w:val="20"/>
              <w:szCs w:val="20"/>
            </w:rPr>
          </w:pPr>
          <w:hyperlink w:anchor="_Toc208497144" w:history="1">
            <w:r w:rsidRPr="009B0143">
              <w:rPr>
                <w:rStyle w:val="Hyperlink"/>
                <w:rFonts w:ascii="Times New Roman" w:hAnsi="Times New Roman" w:cs="Times New Roman"/>
                <w:b w:val="0"/>
                <w:bCs w:val="0"/>
                <w:noProof/>
                <w:sz w:val="20"/>
                <w:szCs w:val="20"/>
                <w:lang w:val="en-GB"/>
              </w:rPr>
              <w:t>Supplement 3. Method-specific adjustments and assumptions per trial.</w:t>
            </w:r>
            <w:r w:rsidRPr="009B0143">
              <w:rPr>
                <w:rFonts w:ascii="Times New Roman" w:hAnsi="Times New Roman" w:cs="Times New Roman"/>
                <w:b w:val="0"/>
                <w:bCs w:val="0"/>
                <w:noProof/>
                <w:webHidden/>
                <w:sz w:val="20"/>
                <w:szCs w:val="20"/>
              </w:rPr>
              <w:tab/>
            </w:r>
            <w:r w:rsidRPr="009B0143">
              <w:rPr>
                <w:rFonts w:ascii="Times New Roman" w:hAnsi="Times New Roman" w:cs="Times New Roman"/>
                <w:b w:val="0"/>
                <w:bCs w:val="0"/>
                <w:noProof/>
                <w:webHidden/>
                <w:sz w:val="20"/>
                <w:szCs w:val="20"/>
              </w:rPr>
              <w:fldChar w:fldCharType="begin"/>
            </w:r>
            <w:r w:rsidRPr="009B0143">
              <w:rPr>
                <w:rFonts w:ascii="Times New Roman" w:hAnsi="Times New Roman" w:cs="Times New Roman"/>
                <w:b w:val="0"/>
                <w:bCs w:val="0"/>
                <w:noProof/>
                <w:webHidden/>
                <w:sz w:val="20"/>
                <w:szCs w:val="20"/>
              </w:rPr>
              <w:instrText xml:space="preserve"> PAGEREF _Toc208497144 \h </w:instrText>
            </w:r>
            <w:r w:rsidRPr="009B0143">
              <w:rPr>
                <w:rFonts w:ascii="Times New Roman" w:hAnsi="Times New Roman" w:cs="Times New Roman"/>
                <w:b w:val="0"/>
                <w:bCs w:val="0"/>
                <w:noProof/>
                <w:webHidden/>
                <w:sz w:val="20"/>
                <w:szCs w:val="20"/>
              </w:rPr>
            </w:r>
            <w:r w:rsidRPr="009B0143">
              <w:rPr>
                <w:rFonts w:ascii="Times New Roman" w:hAnsi="Times New Roman" w:cs="Times New Roman"/>
                <w:b w:val="0"/>
                <w:bCs w:val="0"/>
                <w:noProof/>
                <w:webHidden/>
                <w:sz w:val="20"/>
                <w:szCs w:val="20"/>
              </w:rPr>
              <w:fldChar w:fldCharType="separate"/>
            </w:r>
            <w:r w:rsidRPr="009B0143">
              <w:rPr>
                <w:rFonts w:ascii="Times New Roman" w:hAnsi="Times New Roman" w:cs="Times New Roman"/>
                <w:b w:val="0"/>
                <w:bCs w:val="0"/>
                <w:noProof/>
                <w:webHidden/>
                <w:sz w:val="20"/>
                <w:szCs w:val="20"/>
              </w:rPr>
              <w:t>5</w:t>
            </w:r>
            <w:r w:rsidRPr="009B0143">
              <w:rPr>
                <w:rFonts w:ascii="Times New Roman" w:hAnsi="Times New Roman" w:cs="Times New Roman"/>
                <w:b w:val="0"/>
                <w:bCs w:val="0"/>
                <w:noProof/>
                <w:webHidden/>
                <w:sz w:val="20"/>
                <w:szCs w:val="20"/>
              </w:rPr>
              <w:fldChar w:fldCharType="end"/>
            </w:r>
          </w:hyperlink>
        </w:p>
        <w:p w14:paraId="4616A167" w14:textId="121D4E1B" w:rsidR="009B0143" w:rsidRPr="009B0143" w:rsidRDefault="009B0143" w:rsidP="009B0143">
          <w:pPr>
            <w:pStyle w:val="TOC1"/>
            <w:tabs>
              <w:tab w:val="right" w:leader="dot" w:pos="9350"/>
            </w:tabs>
            <w:rPr>
              <w:rFonts w:ascii="Times New Roman" w:eastAsiaTheme="minorEastAsia" w:hAnsi="Times New Roman" w:cs="Times New Roman"/>
              <w:b w:val="0"/>
              <w:bCs w:val="0"/>
              <w:i w:val="0"/>
              <w:iCs w:val="0"/>
              <w:noProof/>
              <w:sz w:val="20"/>
              <w:szCs w:val="20"/>
            </w:rPr>
          </w:pPr>
          <w:hyperlink w:anchor="_Toc208497145" w:history="1">
            <w:r w:rsidRPr="009B0143">
              <w:rPr>
                <w:rStyle w:val="Hyperlink"/>
                <w:rFonts w:ascii="Times New Roman" w:hAnsi="Times New Roman" w:cs="Times New Roman"/>
                <w:b w:val="0"/>
                <w:bCs w:val="0"/>
                <w:noProof/>
                <w:sz w:val="20"/>
                <w:szCs w:val="20"/>
                <w:lang w:val="en-GB"/>
              </w:rPr>
              <w:t>Supplement 4. Model-based simulations using the joint modelling framework.</w:t>
            </w:r>
            <w:r w:rsidRPr="009B0143">
              <w:rPr>
                <w:rFonts w:ascii="Times New Roman" w:hAnsi="Times New Roman" w:cs="Times New Roman"/>
                <w:b w:val="0"/>
                <w:bCs w:val="0"/>
                <w:noProof/>
                <w:webHidden/>
                <w:sz w:val="20"/>
                <w:szCs w:val="20"/>
              </w:rPr>
              <w:tab/>
            </w:r>
            <w:r w:rsidRPr="009B0143">
              <w:rPr>
                <w:rFonts w:ascii="Times New Roman" w:hAnsi="Times New Roman" w:cs="Times New Roman"/>
                <w:b w:val="0"/>
                <w:bCs w:val="0"/>
                <w:noProof/>
                <w:webHidden/>
                <w:sz w:val="20"/>
                <w:szCs w:val="20"/>
              </w:rPr>
              <w:fldChar w:fldCharType="begin"/>
            </w:r>
            <w:r w:rsidRPr="009B0143">
              <w:rPr>
                <w:rFonts w:ascii="Times New Roman" w:hAnsi="Times New Roman" w:cs="Times New Roman"/>
                <w:b w:val="0"/>
                <w:bCs w:val="0"/>
                <w:noProof/>
                <w:webHidden/>
                <w:sz w:val="20"/>
                <w:szCs w:val="20"/>
              </w:rPr>
              <w:instrText xml:space="preserve"> PAGEREF _Toc208497145 \h </w:instrText>
            </w:r>
            <w:r w:rsidRPr="009B0143">
              <w:rPr>
                <w:rFonts w:ascii="Times New Roman" w:hAnsi="Times New Roman" w:cs="Times New Roman"/>
                <w:b w:val="0"/>
                <w:bCs w:val="0"/>
                <w:noProof/>
                <w:webHidden/>
                <w:sz w:val="20"/>
                <w:szCs w:val="20"/>
              </w:rPr>
            </w:r>
            <w:r w:rsidRPr="009B0143">
              <w:rPr>
                <w:rFonts w:ascii="Times New Roman" w:hAnsi="Times New Roman" w:cs="Times New Roman"/>
                <w:b w:val="0"/>
                <w:bCs w:val="0"/>
                <w:noProof/>
                <w:webHidden/>
                <w:sz w:val="20"/>
                <w:szCs w:val="20"/>
              </w:rPr>
              <w:fldChar w:fldCharType="separate"/>
            </w:r>
            <w:r w:rsidRPr="009B0143">
              <w:rPr>
                <w:rFonts w:ascii="Times New Roman" w:hAnsi="Times New Roman" w:cs="Times New Roman"/>
                <w:b w:val="0"/>
                <w:bCs w:val="0"/>
                <w:noProof/>
                <w:webHidden/>
                <w:sz w:val="20"/>
                <w:szCs w:val="20"/>
              </w:rPr>
              <w:t>7</w:t>
            </w:r>
            <w:r w:rsidRPr="009B0143">
              <w:rPr>
                <w:rFonts w:ascii="Times New Roman" w:hAnsi="Times New Roman" w:cs="Times New Roman"/>
                <w:b w:val="0"/>
                <w:bCs w:val="0"/>
                <w:noProof/>
                <w:webHidden/>
                <w:sz w:val="20"/>
                <w:szCs w:val="20"/>
              </w:rPr>
              <w:fldChar w:fldCharType="end"/>
            </w:r>
          </w:hyperlink>
        </w:p>
        <w:p w14:paraId="6D3AC3B5" w14:textId="7C896762" w:rsidR="009B0143" w:rsidRPr="009B0143" w:rsidRDefault="009B0143" w:rsidP="009B0143">
          <w:pPr>
            <w:pStyle w:val="TOC1"/>
            <w:tabs>
              <w:tab w:val="right" w:leader="dot" w:pos="9350"/>
            </w:tabs>
            <w:rPr>
              <w:rFonts w:ascii="Times New Roman" w:eastAsiaTheme="minorEastAsia" w:hAnsi="Times New Roman" w:cs="Times New Roman"/>
              <w:b w:val="0"/>
              <w:bCs w:val="0"/>
              <w:i w:val="0"/>
              <w:iCs w:val="0"/>
              <w:noProof/>
              <w:sz w:val="20"/>
              <w:szCs w:val="20"/>
            </w:rPr>
          </w:pPr>
          <w:hyperlink w:anchor="_Toc208497146" w:history="1">
            <w:r w:rsidRPr="009B0143">
              <w:rPr>
                <w:rStyle w:val="Hyperlink"/>
                <w:rFonts w:ascii="Times New Roman" w:hAnsi="Times New Roman" w:cs="Times New Roman"/>
                <w:b w:val="0"/>
                <w:bCs w:val="0"/>
                <w:noProof/>
                <w:sz w:val="20"/>
                <w:szCs w:val="20"/>
                <w:lang w:val="en-GB"/>
              </w:rPr>
              <w:t>Supplement 5. Reference list of included trials.</w:t>
            </w:r>
            <w:r w:rsidRPr="009B0143">
              <w:rPr>
                <w:rFonts w:ascii="Times New Roman" w:hAnsi="Times New Roman" w:cs="Times New Roman"/>
                <w:b w:val="0"/>
                <w:bCs w:val="0"/>
                <w:noProof/>
                <w:webHidden/>
                <w:sz w:val="20"/>
                <w:szCs w:val="20"/>
              </w:rPr>
              <w:tab/>
            </w:r>
            <w:r w:rsidRPr="009B0143">
              <w:rPr>
                <w:rFonts w:ascii="Times New Roman" w:hAnsi="Times New Roman" w:cs="Times New Roman"/>
                <w:b w:val="0"/>
                <w:bCs w:val="0"/>
                <w:noProof/>
                <w:webHidden/>
                <w:sz w:val="20"/>
                <w:szCs w:val="20"/>
              </w:rPr>
              <w:fldChar w:fldCharType="begin"/>
            </w:r>
            <w:r w:rsidRPr="009B0143">
              <w:rPr>
                <w:rFonts w:ascii="Times New Roman" w:hAnsi="Times New Roman" w:cs="Times New Roman"/>
                <w:b w:val="0"/>
                <w:bCs w:val="0"/>
                <w:noProof/>
                <w:webHidden/>
                <w:sz w:val="20"/>
                <w:szCs w:val="20"/>
              </w:rPr>
              <w:instrText xml:space="preserve"> PAGEREF _Toc208497146 \h </w:instrText>
            </w:r>
            <w:r w:rsidRPr="009B0143">
              <w:rPr>
                <w:rFonts w:ascii="Times New Roman" w:hAnsi="Times New Roman" w:cs="Times New Roman"/>
                <w:b w:val="0"/>
                <w:bCs w:val="0"/>
                <w:noProof/>
                <w:webHidden/>
                <w:sz w:val="20"/>
                <w:szCs w:val="20"/>
              </w:rPr>
            </w:r>
            <w:r w:rsidRPr="009B0143">
              <w:rPr>
                <w:rFonts w:ascii="Times New Roman" w:hAnsi="Times New Roman" w:cs="Times New Roman"/>
                <w:b w:val="0"/>
                <w:bCs w:val="0"/>
                <w:noProof/>
                <w:webHidden/>
                <w:sz w:val="20"/>
                <w:szCs w:val="20"/>
              </w:rPr>
              <w:fldChar w:fldCharType="separate"/>
            </w:r>
            <w:r w:rsidRPr="009B0143">
              <w:rPr>
                <w:rFonts w:ascii="Times New Roman" w:hAnsi="Times New Roman" w:cs="Times New Roman"/>
                <w:b w:val="0"/>
                <w:bCs w:val="0"/>
                <w:noProof/>
                <w:webHidden/>
                <w:sz w:val="20"/>
                <w:szCs w:val="20"/>
              </w:rPr>
              <w:t>9</w:t>
            </w:r>
            <w:r w:rsidRPr="009B0143">
              <w:rPr>
                <w:rFonts w:ascii="Times New Roman" w:hAnsi="Times New Roman" w:cs="Times New Roman"/>
                <w:b w:val="0"/>
                <w:bCs w:val="0"/>
                <w:noProof/>
                <w:webHidden/>
                <w:sz w:val="20"/>
                <w:szCs w:val="20"/>
              </w:rPr>
              <w:fldChar w:fldCharType="end"/>
            </w:r>
          </w:hyperlink>
        </w:p>
        <w:p w14:paraId="0272E80D" w14:textId="2183099F" w:rsidR="009B0143" w:rsidRPr="009B0143" w:rsidRDefault="009B0143" w:rsidP="009B0143">
          <w:pPr>
            <w:pStyle w:val="TOC1"/>
            <w:tabs>
              <w:tab w:val="right" w:leader="dot" w:pos="9350"/>
            </w:tabs>
            <w:rPr>
              <w:rFonts w:ascii="Times New Roman" w:eastAsiaTheme="minorEastAsia" w:hAnsi="Times New Roman" w:cs="Times New Roman"/>
              <w:b w:val="0"/>
              <w:bCs w:val="0"/>
              <w:i w:val="0"/>
              <w:iCs w:val="0"/>
              <w:noProof/>
              <w:sz w:val="20"/>
              <w:szCs w:val="20"/>
            </w:rPr>
          </w:pPr>
          <w:hyperlink w:anchor="_Toc208497147" w:history="1">
            <w:r w:rsidRPr="009B0143">
              <w:rPr>
                <w:rStyle w:val="Hyperlink"/>
                <w:rFonts w:ascii="Times New Roman" w:hAnsi="Times New Roman" w:cs="Times New Roman"/>
                <w:b w:val="0"/>
                <w:bCs w:val="0"/>
                <w:noProof/>
                <w:sz w:val="20"/>
                <w:szCs w:val="20"/>
                <w:lang w:val="en-GB"/>
              </w:rPr>
              <w:t>Supplement 6. Modified-intention-to-treat (mITT) definitions across the reviewed trials.</w:t>
            </w:r>
            <w:r w:rsidRPr="009B0143">
              <w:rPr>
                <w:rFonts w:ascii="Times New Roman" w:hAnsi="Times New Roman" w:cs="Times New Roman"/>
                <w:b w:val="0"/>
                <w:bCs w:val="0"/>
                <w:noProof/>
                <w:webHidden/>
                <w:sz w:val="20"/>
                <w:szCs w:val="20"/>
              </w:rPr>
              <w:tab/>
            </w:r>
            <w:r w:rsidRPr="009B0143">
              <w:rPr>
                <w:rFonts w:ascii="Times New Roman" w:hAnsi="Times New Roman" w:cs="Times New Roman"/>
                <w:b w:val="0"/>
                <w:bCs w:val="0"/>
                <w:noProof/>
                <w:webHidden/>
                <w:sz w:val="20"/>
                <w:szCs w:val="20"/>
              </w:rPr>
              <w:fldChar w:fldCharType="begin"/>
            </w:r>
            <w:r w:rsidRPr="009B0143">
              <w:rPr>
                <w:rFonts w:ascii="Times New Roman" w:hAnsi="Times New Roman" w:cs="Times New Roman"/>
                <w:b w:val="0"/>
                <w:bCs w:val="0"/>
                <w:noProof/>
                <w:webHidden/>
                <w:sz w:val="20"/>
                <w:szCs w:val="20"/>
              </w:rPr>
              <w:instrText xml:space="preserve"> PAGEREF _Toc208497147 \h </w:instrText>
            </w:r>
            <w:r w:rsidRPr="009B0143">
              <w:rPr>
                <w:rFonts w:ascii="Times New Roman" w:hAnsi="Times New Roman" w:cs="Times New Roman"/>
                <w:b w:val="0"/>
                <w:bCs w:val="0"/>
                <w:noProof/>
                <w:webHidden/>
                <w:sz w:val="20"/>
                <w:szCs w:val="20"/>
              </w:rPr>
            </w:r>
            <w:r w:rsidRPr="009B0143">
              <w:rPr>
                <w:rFonts w:ascii="Times New Roman" w:hAnsi="Times New Roman" w:cs="Times New Roman"/>
                <w:b w:val="0"/>
                <w:bCs w:val="0"/>
                <w:noProof/>
                <w:webHidden/>
                <w:sz w:val="20"/>
                <w:szCs w:val="20"/>
              </w:rPr>
              <w:fldChar w:fldCharType="separate"/>
            </w:r>
            <w:r w:rsidRPr="009B0143">
              <w:rPr>
                <w:rFonts w:ascii="Times New Roman" w:hAnsi="Times New Roman" w:cs="Times New Roman"/>
                <w:b w:val="0"/>
                <w:bCs w:val="0"/>
                <w:noProof/>
                <w:webHidden/>
                <w:sz w:val="20"/>
                <w:szCs w:val="20"/>
              </w:rPr>
              <w:t>12</w:t>
            </w:r>
            <w:r w:rsidRPr="009B0143">
              <w:rPr>
                <w:rFonts w:ascii="Times New Roman" w:hAnsi="Times New Roman" w:cs="Times New Roman"/>
                <w:b w:val="0"/>
                <w:bCs w:val="0"/>
                <w:noProof/>
                <w:webHidden/>
                <w:sz w:val="20"/>
                <w:szCs w:val="20"/>
              </w:rPr>
              <w:fldChar w:fldCharType="end"/>
            </w:r>
          </w:hyperlink>
        </w:p>
        <w:p w14:paraId="0D3CE06A" w14:textId="2D137679" w:rsidR="009B0143" w:rsidRPr="009B0143" w:rsidRDefault="009B0143" w:rsidP="009B0143">
          <w:pPr>
            <w:pStyle w:val="TOC1"/>
            <w:tabs>
              <w:tab w:val="right" w:leader="dot" w:pos="9350"/>
            </w:tabs>
            <w:rPr>
              <w:rFonts w:ascii="Times New Roman" w:eastAsiaTheme="minorEastAsia" w:hAnsi="Times New Roman" w:cs="Times New Roman"/>
              <w:b w:val="0"/>
              <w:bCs w:val="0"/>
              <w:i w:val="0"/>
              <w:iCs w:val="0"/>
              <w:noProof/>
              <w:sz w:val="20"/>
              <w:szCs w:val="20"/>
            </w:rPr>
          </w:pPr>
          <w:hyperlink w:anchor="_Toc208497148" w:history="1">
            <w:r w:rsidRPr="009B0143">
              <w:rPr>
                <w:rStyle w:val="Hyperlink"/>
                <w:rFonts w:ascii="Times New Roman" w:hAnsi="Times New Roman" w:cs="Times New Roman"/>
                <w:b w:val="0"/>
                <w:bCs w:val="0"/>
                <w:noProof/>
                <w:sz w:val="20"/>
                <w:szCs w:val="20"/>
                <w:lang w:val="en-GB"/>
              </w:rPr>
              <w:t>Supplement 7. Covariates used in past analyses of the ALSFRS-R.</w:t>
            </w:r>
            <w:r w:rsidRPr="009B0143">
              <w:rPr>
                <w:rFonts w:ascii="Times New Roman" w:hAnsi="Times New Roman" w:cs="Times New Roman"/>
                <w:b w:val="0"/>
                <w:bCs w:val="0"/>
                <w:noProof/>
                <w:webHidden/>
                <w:sz w:val="20"/>
                <w:szCs w:val="20"/>
              </w:rPr>
              <w:tab/>
            </w:r>
            <w:r w:rsidRPr="009B0143">
              <w:rPr>
                <w:rFonts w:ascii="Times New Roman" w:hAnsi="Times New Roman" w:cs="Times New Roman"/>
                <w:b w:val="0"/>
                <w:bCs w:val="0"/>
                <w:noProof/>
                <w:webHidden/>
                <w:sz w:val="20"/>
                <w:szCs w:val="20"/>
              </w:rPr>
              <w:fldChar w:fldCharType="begin"/>
            </w:r>
            <w:r w:rsidRPr="009B0143">
              <w:rPr>
                <w:rFonts w:ascii="Times New Roman" w:hAnsi="Times New Roman" w:cs="Times New Roman"/>
                <w:b w:val="0"/>
                <w:bCs w:val="0"/>
                <w:noProof/>
                <w:webHidden/>
                <w:sz w:val="20"/>
                <w:szCs w:val="20"/>
              </w:rPr>
              <w:instrText xml:space="preserve"> PAGEREF _Toc208497148 \h </w:instrText>
            </w:r>
            <w:r w:rsidRPr="009B0143">
              <w:rPr>
                <w:rFonts w:ascii="Times New Roman" w:hAnsi="Times New Roman" w:cs="Times New Roman"/>
                <w:b w:val="0"/>
                <w:bCs w:val="0"/>
                <w:noProof/>
                <w:webHidden/>
                <w:sz w:val="20"/>
                <w:szCs w:val="20"/>
              </w:rPr>
            </w:r>
            <w:r w:rsidRPr="009B0143">
              <w:rPr>
                <w:rFonts w:ascii="Times New Roman" w:hAnsi="Times New Roman" w:cs="Times New Roman"/>
                <w:b w:val="0"/>
                <w:bCs w:val="0"/>
                <w:noProof/>
                <w:webHidden/>
                <w:sz w:val="20"/>
                <w:szCs w:val="20"/>
              </w:rPr>
              <w:fldChar w:fldCharType="separate"/>
            </w:r>
            <w:r w:rsidRPr="009B0143">
              <w:rPr>
                <w:rFonts w:ascii="Times New Roman" w:hAnsi="Times New Roman" w:cs="Times New Roman"/>
                <w:b w:val="0"/>
                <w:bCs w:val="0"/>
                <w:noProof/>
                <w:webHidden/>
                <w:sz w:val="20"/>
                <w:szCs w:val="20"/>
              </w:rPr>
              <w:t>14</w:t>
            </w:r>
            <w:r w:rsidRPr="009B0143">
              <w:rPr>
                <w:rFonts w:ascii="Times New Roman" w:hAnsi="Times New Roman" w:cs="Times New Roman"/>
                <w:b w:val="0"/>
                <w:bCs w:val="0"/>
                <w:noProof/>
                <w:webHidden/>
                <w:sz w:val="20"/>
                <w:szCs w:val="20"/>
              </w:rPr>
              <w:fldChar w:fldCharType="end"/>
            </w:r>
          </w:hyperlink>
        </w:p>
        <w:p w14:paraId="737A03FF" w14:textId="593FADDC" w:rsidR="009B0143" w:rsidRPr="009B0143" w:rsidRDefault="009B0143" w:rsidP="009B0143">
          <w:pPr>
            <w:pStyle w:val="TOC1"/>
            <w:tabs>
              <w:tab w:val="right" w:leader="dot" w:pos="9350"/>
            </w:tabs>
            <w:rPr>
              <w:rFonts w:ascii="Times New Roman" w:eastAsiaTheme="minorEastAsia" w:hAnsi="Times New Roman" w:cs="Times New Roman"/>
              <w:b w:val="0"/>
              <w:bCs w:val="0"/>
              <w:i w:val="0"/>
              <w:iCs w:val="0"/>
              <w:noProof/>
              <w:sz w:val="20"/>
              <w:szCs w:val="20"/>
            </w:rPr>
          </w:pPr>
          <w:hyperlink w:anchor="_Toc208497149" w:history="1">
            <w:r w:rsidRPr="009B0143">
              <w:rPr>
                <w:rStyle w:val="Hyperlink"/>
                <w:rFonts w:ascii="Times New Roman" w:hAnsi="Times New Roman" w:cs="Times New Roman"/>
                <w:b w:val="0"/>
                <w:bCs w:val="0"/>
                <w:noProof/>
                <w:sz w:val="20"/>
                <w:szCs w:val="20"/>
                <w:lang w:val="en-GB"/>
              </w:rPr>
              <w:t>Supplement 8. Intercurrent events that led to permanent discontinuation of follow-up in reviewed trials.</w:t>
            </w:r>
            <w:r w:rsidRPr="009B0143">
              <w:rPr>
                <w:rFonts w:ascii="Times New Roman" w:hAnsi="Times New Roman" w:cs="Times New Roman"/>
                <w:b w:val="0"/>
                <w:bCs w:val="0"/>
                <w:noProof/>
                <w:webHidden/>
                <w:sz w:val="20"/>
                <w:szCs w:val="20"/>
              </w:rPr>
              <w:tab/>
            </w:r>
            <w:r w:rsidRPr="009B0143">
              <w:rPr>
                <w:rFonts w:ascii="Times New Roman" w:hAnsi="Times New Roman" w:cs="Times New Roman"/>
                <w:b w:val="0"/>
                <w:bCs w:val="0"/>
                <w:noProof/>
                <w:webHidden/>
                <w:sz w:val="20"/>
                <w:szCs w:val="20"/>
              </w:rPr>
              <w:fldChar w:fldCharType="begin"/>
            </w:r>
            <w:r w:rsidRPr="009B0143">
              <w:rPr>
                <w:rFonts w:ascii="Times New Roman" w:hAnsi="Times New Roman" w:cs="Times New Roman"/>
                <w:b w:val="0"/>
                <w:bCs w:val="0"/>
                <w:noProof/>
                <w:webHidden/>
                <w:sz w:val="20"/>
                <w:szCs w:val="20"/>
              </w:rPr>
              <w:instrText xml:space="preserve"> PAGEREF _Toc208497149 \h </w:instrText>
            </w:r>
            <w:r w:rsidRPr="009B0143">
              <w:rPr>
                <w:rFonts w:ascii="Times New Roman" w:hAnsi="Times New Roman" w:cs="Times New Roman"/>
                <w:b w:val="0"/>
                <w:bCs w:val="0"/>
                <w:noProof/>
                <w:webHidden/>
                <w:sz w:val="20"/>
                <w:szCs w:val="20"/>
              </w:rPr>
            </w:r>
            <w:r w:rsidRPr="009B0143">
              <w:rPr>
                <w:rFonts w:ascii="Times New Roman" w:hAnsi="Times New Roman" w:cs="Times New Roman"/>
                <w:b w:val="0"/>
                <w:bCs w:val="0"/>
                <w:noProof/>
                <w:webHidden/>
                <w:sz w:val="20"/>
                <w:szCs w:val="20"/>
              </w:rPr>
              <w:fldChar w:fldCharType="separate"/>
            </w:r>
            <w:r w:rsidRPr="009B0143">
              <w:rPr>
                <w:rFonts w:ascii="Times New Roman" w:hAnsi="Times New Roman" w:cs="Times New Roman"/>
                <w:b w:val="0"/>
                <w:bCs w:val="0"/>
                <w:noProof/>
                <w:webHidden/>
                <w:sz w:val="20"/>
                <w:szCs w:val="20"/>
              </w:rPr>
              <w:t>15</w:t>
            </w:r>
            <w:r w:rsidRPr="009B0143">
              <w:rPr>
                <w:rFonts w:ascii="Times New Roman" w:hAnsi="Times New Roman" w:cs="Times New Roman"/>
                <w:b w:val="0"/>
                <w:bCs w:val="0"/>
                <w:noProof/>
                <w:webHidden/>
                <w:sz w:val="20"/>
                <w:szCs w:val="20"/>
              </w:rPr>
              <w:fldChar w:fldCharType="end"/>
            </w:r>
          </w:hyperlink>
        </w:p>
        <w:p w14:paraId="2AF83508" w14:textId="7369CB88" w:rsidR="009B0143" w:rsidRPr="009B0143" w:rsidRDefault="009B0143" w:rsidP="009B0143">
          <w:pPr>
            <w:pStyle w:val="TOC1"/>
            <w:tabs>
              <w:tab w:val="right" w:leader="dot" w:pos="9350"/>
            </w:tabs>
            <w:rPr>
              <w:rFonts w:ascii="Times New Roman" w:eastAsiaTheme="minorEastAsia" w:hAnsi="Times New Roman" w:cs="Times New Roman"/>
              <w:b w:val="0"/>
              <w:bCs w:val="0"/>
              <w:i w:val="0"/>
              <w:iCs w:val="0"/>
              <w:noProof/>
              <w:sz w:val="20"/>
              <w:szCs w:val="20"/>
            </w:rPr>
          </w:pPr>
          <w:hyperlink w:anchor="_Toc208497150" w:history="1">
            <w:r w:rsidRPr="009B0143">
              <w:rPr>
                <w:rStyle w:val="Hyperlink"/>
                <w:rFonts w:ascii="Times New Roman" w:hAnsi="Times New Roman" w:cs="Times New Roman"/>
                <w:b w:val="0"/>
                <w:bCs w:val="0"/>
                <w:noProof/>
                <w:sz w:val="20"/>
                <w:szCs w:val="20"/>
                <w:lang w:val="en-GB"/>
              </w:rPr>
              <w:t>Supplement 9. Statistical methods of ALS clinical trials categorised by trial duration and estimand strategy.</w:t>
            </w:r>
            <w:r w:rsidRPr="009B0143">
              <w:rPr>
                <w:rFonts w:ascii="Times New Roman" w:hAnsi="Times New Roman" w:cs="Times New Roman"/>
                <w:b w:val="0"/>
                <w:bCs w:val="0"/>
                <w:noProof/>
                <w:webHidden/>
                <w:sz w:val="20"/>
                <w:szCs w:val="20"/>
              </w:rPr>
              <w:tab/>
            </w:r>
            <w:r w:rsidRPr="009B0143">
              <w:rPr>
                <w:rFonts w:ascii="Times New Roman" w:hAnsi="Times New Roman" w:cs="Times New Roman"/>
                <w:b w:val="0"/>
                <w:bCs w:val="0"/>
                <w:noProof/>
                <w:webHidden/>
                <w:sz w:val="20"/>
                <w:szCs w:val="20"/>
              </w:rPr>
              <w:fldChar w:fldCharType="begin"/>
            </w:r>
            <w:r w:rsidRPr="009B0143">
              <w:rPr>
                <w:rFonts w:ascii="Times New Roman" w:hAnsi="Times New Roman" w:cs="Times New Roman"/>
                <w:b w:val="0"/>
                <w:bCs w:val="0"/>
                <w:noProof/>
                <w:webHidden/>
                <w:sz w:val="20"/>
                <w:szCs w:val="20"/>
              </w:rPr>
              <w:instrText xml:space="preserve"> PAGEREF _Toc208497150 \h </w:instrText>
            </w:r>
            <w:r w:rsidRPr="009B0143">
              <w:rPr>
                <w:rFonts w:ascii="Times New Roman" w:hAnsi="Times New Roman" w:cs="Times New Roman"/>
                <w:b w:val="0"/>
                <w:bCs w:val="0"/>
                <w:noProof/>
                <w:webHidden/>
                <w:sz w:val="20"/>
                <w:szCs w:val="20"/>
              </w:rPr>
            </w:r>
            <w:r w:rsidRPr="009B0143">
              <w:rPr>
                <w:rFonts w:ascii="Times New Roman" w:hAnsi="Times New Roman" w:cs="Times New Roman"/>
                <w:b w:val="0"/>
                <w:bCs w:val="0"/>
                <w:noProof/>
                <w:webHidden/>
                <w:sz w:val="20"/>
                <w:szCs w:val="20"/>
              </w:rPr>
              <w:fldChar w:fldCharType="separate"/>
            </w:r>
            <w:r w:rsidRPr="009B0143">
              <w:rPr>
                <w:rFonts w:ascii="Times New Roman" w:hAnsi="Times New Roman" w:cs="Times New Roman"/>
                <w:b w:val="0"/>
                <w:bCs w:val="0"/>
                <w:noProof/>
                <w:webHidden/>
                <w:sz w:val="20"/>
                <w:szCs w:val="20"/>
              </w:rPr>
              <w:t>16</w:t>
            </w:r>
            <w:r w:rsidRPr="009B0143">
              <w:rPr>
                <w:rFonts w:ascii="Times New Roman" w:hAnsi="Times New Roman" w:cs="Times New Roman"/>
                <w:b w:val="0"/>
                <w:bCs w:val="0"/>
                <w:noProof/>
                <w:webHidden/>
                <w:sz w:val="20"/>
                <w:szCs w:val="20"/>
              </w:rPr>
              <w:fldChar w:fldCharType="end"/>
            </w:r>
          </w:hyperlink>
        </w:p>
        <w:p w14:paraId="0F173193" w14:textId="1649AD10" w:rsidR="009B0143" w:rsidRPr="009B0143" w:rsidRDefault="009B0143" w:rsidP="009B0143">
          <w:pPr>
            <w:pStyle w:val="TOC1"/>
            <w:tabs>
              <w:tab w:val="right" w:leader="dot" w:pos="9350"/>
            </w:tabs>
            <w:rPr>
              <w:rFonts w:ascii="Times New Roman" w:eastAsiaTheme="minorEastAsia" w:hAnsi="Times New Roman" w:cs="Times New Roman"/>
              <w:b w:val="0"/>
              <w:bCs w:val="0"/>
              <w:i w:val="0"/>
              <w:iCs w:val="0"/>
              <w:noProof/>
              <w:sz w:val="20"/>
              <w:szCs w:val="20"/>
            </w:rPr>
          </w:pPr>
          <w:hyperlink w:anchor="_Toc208497151" w:history="1">
            <w:r w:rsidRPr="009B0143">
              <w:rPr>
                <w:rStyle w:val="Hyperlink"/>
                <w:rFonts w:ascii="Times New Roman" w:hAnsi="Times New Roman" w:cs="Times New Roman"/>
                <w:b w:val="0"/>
                <w:bCs w:val="0"/>
                <w:noProof/>
                <w:sz w:val="20"/>
                <w:szCs w:val="20"/>
                <w:lang w:val="en-GB"/>
              </w:rPr>
              <w:t>Supplement 10. Model-based simulations with four different treatment effect scenarios.</w:t>
            </w:r>
            <w:r w:rsidRPr="009B0143">
              <w:rPr>
                <w:rFonts w:ascii="Times New Roman" w:hAnsi="Times New Roman" w:cs="Times New Roman"/>
                <w:b w:val="0"/>
                <w:bCs w:val="0"/>
                <w:noProof/>
                <w:webHidden/>
                <w:sz w:val="20"/>
                <w:szCs w:val="20"/>
              </w:rPr>
              <w:tab/>
            </w:r>
            <w:r w:rsidRPr="009B0143">
              <w:rPr>
                <w:rFonts w:ascii="Times New Roman" w:hAnsi="Times New Roman" w:cs="Times New Roman"/>
                <w:b w:val="0"/>
                <w:bCs w:val="0"/>
                <w:noProof/>
                <w:webHidden/>
                <w:sz w:val="20"/>
                <w:szCs w:val="20"/>
              </w:rPr>
              <w:fldChar w:fldCharType="begin"/>
            </w:r>
            <w:r w:rsidRPr="009B0143">
              <w:rPr>
                <w:rFonts w:ascii="Times New Roman" w:hAnsi="Times New Roman" w:cs="Times New Roman"/>
                <w:b w:val="0"/>
                <w:bCs w:val="0"/>
                <w:noProof/>
                <w:webHidden/>
                <w:sz w:val="20"/>
                <w:szCs w:val="20"/>
              </w:rPr>
              <w:instrText xml:space="preserve"> PAGEREF _Toc208497151 \h </w:instrText>
            </w:r>
            <w:r w:rsidRPr="009B0143">
              <w:rPr>
                <w:rFonts w:ascii="Times New Roman" w:hAnsi="Times New Roman" w:cs="Times New Roman"/>
                <w:b w:val="0"/>
                <w:bCs w:val="0"/>
                <w:noProof/>
                <w:webHidden/>
                <w:sz w:val="20"/>
                <w:szCs w:val="20"/>
              </w:rPr>
            </w:r>
            <w:r w:rsidRPr="009B0143">
              <w:rPr>
                <w:rFonts w:ascii="Times New Roman" w:hAnsi="Times New Roman" w:cs="Times New Roman"/>
                <w:b w:val="0"/>
                <w:bCs w:val="0"/>
                <w:noProof/>
                <w:webHidden/>
                <w:sz w:val="20"/>
                <w:szCs w:val="20"/>
              </w:rPr>
              <w:fldChar w:fldCharType="separate"/>
            </w:r>
            <w:r w:rsidRPr="009B0143">
              <w:rPr>
                <w:rFonts w:ascii="Times New Roman" w:hAnsi="Times New Roman" w:cs="Times New Roman"/>
                <w:b w:val="0"/>
                <w:bCs w:val="0"/>
                <w:noProof/>
                <w:webHidden/>
                <w:sz w:val="20"/>
                <w:szCs w:val="20"/>
              </w:rPr>
              <w:t>17</w:t>
            </w:r>
            <w:r w:rsidRPr="009B0143">
              <w:rPr>
                <w:rFonts w:ascii="Times New Roman" w:hAnsi="Times New Roman" w:cs="Times New Roman"/>
                <w:b w:val="0"/>
                <w:bCs w:val="0"/>
                <w:noProof/>
                <w:webHidden/>
                <w:sz w:val="20"/>
                <w:szCs w:val="20"/>
              </w:rPr>
              <w:fldChar w:fldCharType="end"/>
            </w:r>
          </w:hyperlink>
        </w:p>
        <w:p w14:paraId="07D59AB0" w14:textId="26939EC5" w:rsidR="009B0143" w:rsidRPr="009B0143" w:rsidRDefault="009B0143" w:rsidP="009B0143">
          <w:pPr>
            <w:pStyle w:val="TOC1"/>
            <w:tabs>
              <w:tab w:val="right" w:leader="dot" w:pos="9350"/>
            </w:tabs>
            <w:rPr>
              <w:rFonts w:ascii="Times New Roman" w:eastAsiaTheme="minorEastAsia" w:hAnsi="Times New Roman" w:cs="Times New Roman"/>
              <w:b w:val="0"/>
              <w:bCs w:val="0"/>
              <w:i w:val="0"/>
              <w:iCs w:val="0"/>
              <w:noProof/>
              <w:sz w:val="20"/>
              <w:szCs w:val="20"/>
            </w:rPr>
          </w:pPr>
          <w:hyperlink w:anchor="_Toc208497152" w:history="1">
            <w:r w:rsidRPr="009B0143">
              <w:rPr>
                <w:rStyle w:val="Hyperlink"/>
                <w:rFonts w:ascii="Times New Roman" w:hAnsi="Times New Roman" w:cs="Times New Roman"/>
                <w:b w:val="0"/>
                <w:bCs w:val="0"/>
                <w:noProof/>
                <w:sz w:val="20"/>
                <w:szCs w:val="20"/>
                <w:lang w:val="en-GB"/>
              </w:rPr>
              <w:t>Supplement 11. Sensitivity analysis of statistical methods using the smaller RT001 dataset.</w:t>
            </w:r>
            <w:r w:rsidRPr="009B0143">
              <w:rPr>
                <w:rFonts w:ascii="Times New Roman" w:hAnsi="Times New Roman" w:cs="Times New Roman"/>
                <w:b w:val="0"/>
                <w:bCs w:val="0"/>
                <w:noProof/>
                <w:webHidden/>
                <w:sz w:val="20"/>
                <w:szCs w:val="20"/>
              </w:rPr>
              <w:tab/>
            </w:r>
            <w:r w:rsidRPr="009B0143">
              <w:rPr>
                <w:rFonts w:ascii="Times New Roman" w:hAnsi="Times New Roman" w:cs="Times New Roman"/>
                <w:b w:val="0"/>
                <w:bCs w:val="0"/>
                <w:noProof/>
                <w:webHidden/>
                <w:sz w:val="20"/>
                <w:szCs w:val="20"/>
              </w:rPr>
              <w:fldChar w:fldCharType="begin"/>
            </w:r>
            <w:r w:rsidRPr="009B0143">
              <w:rPr>
                <w:rFonts w:ascii="Times New Roman" w:hAnsi="Times New Roman" w:cs="Times New Roman"/>
                <w:b w:val="0"/>
                <w:bCs w:val="0"/>
                <w:noProof/>
                <w:webHidden/>
                <w:sz w:val="20"/>
                <w:szCs w:val="20"/>
              </w:rPr>
              <w:instrText xml:space="preserve"> PAGEREF _Toc208497152 \h </w:instrText>
            </w:r>
            <w:r w:rsidRPr="009B0143">
              <w:rPr>
                <w:rFonts w:ascii="Times New Roman" w:hAnsi="Times New Roman" w:cs="Times New Roman"/>
                <w:b w:val="0"/>
                <w:bCs w:val="0"/>
                <w:noProof/>
                <w:webHidden/>
                <w:sz w:val="20"/>
                <w:szCs w:val="20"/>
              </w:rPr>
            </w:r>
            <w:r w:rsidRPr="009B0143">
              <w:rPr>
                <w:rFonts w:ascii="Times New Roman" w:hAnsi="Times New Roman" w:cs="Times New Roman"/>
                <w:b w:val="0"/>
                <w:bCs w:val="0"/>
                <w:noProof/>
                <w:webHidden/>
                <w:sz w:val="20"/>
                <w:szCs w:val="20"/>
              </w:rPr>
              <w:fldChar w:fldCharType="separate"/>
            </w:r>
            <w:r w:rsidRPr="009B0143">
              <w:rPr>
                <w:rFonts w:ascii="Times New Roman" w:hAnsi="Times New Roman" w:cs="Times New Roman"/>
                <w:b w:val="0"/>
                <w:bCs w:val="0"/>
                <w:noProof/>
                <w:webHidden/>
                <w:sz w:val="20"/>
                <w:szCs w:val="20"/>
              </w:rPr>
              <w:t>18</w:t>
            </w:r>
            <w:r w:rsidRPr="009B0143">
              <w:rPr>
                <w:rFonts w:ascii="Times New Roman" w:hAnsi="Times New Roman" w:cs="Times New Roman"/>
                <w:b w:val="0"/>
                <w:bCs w:val="0"/>
                <w:noProof/>
                <w:webHidden/>
                <w:sz w:val="20"/>
                <w:szCs w:val="20"/>
              </w:rPr>
              <w:fldChar w:fldCharType="end"/>
            </w:r>
          </w:hyperlink>
        </w:p>
        <w:p w14:paraId="7D91BB78" w14:textId="289C13F3" w:rsidR="00436D5F" w:rsidRPr="0004628B" w:rsidRDefault="00436D5F" w:rsidP="009B0143">
          <w:pPr>
            <w:rPr>
              <w:rFonts w:ascii="Times New Roman" w:hAnsi="Times New Roman" w:cs="Times New Roman"/>
              <w:sz w:val="20"/>
              <w:szCs w:val="20"/>
              <w:lang w:val="en-GB"/>
            </w:rPr>
          </w:pPr>
          <w:r w:rsidRPr="009B0143">
            <w:rPr>
              <w:rFonts w:ascii="Times New Roman" w:hAnsi="Times New Roman" w:cs="Times New Roman"/>
              <w:noProof/>
              <w:sz w:val="20"/>
              <w:szCs w:val="20"/>
              <w:lang w:val="en-GB"/>
            </w:rPr>
            <w:fldChar w:fldCharType="end"/>
          </w:r>
        </w:p>
      </w:sdtContent>
    </w:sdt>
    <w:p w14:paraId="40C83954" w14:textId="77777777" w:rsidR="00436D5F" w:rsidRPr="0004628B" w:rsidRDefault="00436D5F" w:rsidP="00B37662">
      <w:pPr>
        <w:spacing w:line="480" w:lineRule="auto"/>
        <w:rPr>
          <w:rFonts w:ascii="Times New Roman" w:hAnsi="Times New Roman" w:cs="Times New Roman"/>
          <w:b/>
          <w:bCs/>
          <w:lang w:val="en-GB"/>
        </w:rPr>
      </w:pPr>
    </w:p>
    <w:p w14:paraId="52BE92AC" w14:textId="740DB3B0" w:rsidR="00B86E5F" w:rsidRPr="0004628B" w:rsidRDefault="00B86E5F">
      <w:pPr>
        <w:spacing w:after="160" w:line="278" w:lineRule="auto"/>
        <w:rPr>
          <w:rFonts w:ascii="Times New Roman" w:hAnsi="Times New Roman" w:cs="Times New Roman"/>
          <w:b/>
          <w:bCs/>
          <w:lang w:val="en-GB"/>
        </w:rPr>
      </w:pPr>
      <w:r w:rsidRPr="0004628B">
        <w:rPr>
          <w:rFonts w:ascii="Times New Roman" w:hAnsi="Times New Roman" w:cs="Times New Roman"/>
          <w:b/>
          <w:bCs/>
          <w:lang w:val="en-GB"/>
        </w:rPr>
        <w:br w:type="page"/>
      </w:r>
    </w:p>
    <w:p w14:paraId="746C8E47" w14:textId="2C09D062" w:rsidR="00B86E5F" w:rsidRPr="0004628B" w:rsidRDefault="00B86E5F" w:rsidP="00B86E5F">
      <w:pPr>
        <w:pStyle w:val="Heading1"/>
        <w:rPr>
          <w:rFonts w:ascii="Times New Roman" w:hAnsi="Times New Roman" w:cs="Times New Roman"/>
          <w:b/>
          <w:bCs/>
          <w:color w:val="000000" w:themeColor="text1"/>
          <w:sz w:val="24"/>
          <w:szCs w:val="24"/>
          <w:lang w:val="en-GB"/>
        </w:rPr>
      </w:pPr>
      <w:bookmarkStart w:id="0" w:name="_Toc208497142"/>
      <w:r w:rsidRPr="0004628B">
        <w:rPr>
          <w:rFonts w:ascii="Times New Roman" w:hAnsi="Times New Roman" w:cs="Times New Roman"/>
          <w:b/>
          <w:bCs/>
          <w:color w:val="000000" w:themeColor="text1"/>
          <w:sz w:val="24"/>
          <w:szCs w:val="24"/>
          <w:lang w:val="en-GB"/>
        </w:rPr>
        <w:lastRenderedPageBreak/>
        <w:t>Supplement 1. Data extraction sheet</w:t>
      </w:r>
      <w:r w:rsidR="0046072B" w:rsidRPr="0004628B">
        <w:rPr>
          <w:rFonts w:ascii="Times New Roman" w:hAnsi="Times New Roman" w:cs="Times New Roman"/>
          <w:b/>
          <w:bCs/>
          <w:color w:val="000000" w:themeColor="text1"/>
          <w:sz w:val="24"/>
          <w:szCs w:val="24"/>
          <w:lang w:val="en-GB"/>
        </w:rPr>
        <w:t>.</w:t>
      </w:r>
      <w:bookmarkEnd w:id="0"/>
    </w:p>
    <w:tbl>
      <w:tblPr>
        <w:tblStyle w:val="TableGrid"/>
        <w:tblW w:w="0" w:type="auto"/>
        <w:tblLook w:val="04A0" w:firstRow="1" w:lastRow="0" w:firstColumn="1" w:lastColumn="0" w:noHBand="0" w:noVBand="1"/>
      </w:tblPr>
      <w:tblGrid>
        <w:gridCol w:w="2527"/>
        <w:gridCol w:w="3997"/>
        <w:gridCol w:w="2826"/>
      </w:tblGrid>
      <w:tr w:rsidR="00B86E5F" w:rsidRPr="0004628B" w14:paraId="4D163BA5" w14:textId="77777777" w:rsidTr="00B965A6">
        <w:tc>
          <w:tcPr>
            <w:tcW w:w="2527" w:type="dxa"/>
          </w:tcPr>
          <w:p w14:paraId="039B3654" w14:textId="77777777" w:rsidR="00B86E5F" w:rsidRPr="0004628B" w:rsidRDefault="00B86E5F" w:rsidP="00B86E5F">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Variable to be extracted</w:t>
            </w:r>
          </w:p>
        </w:tc>
        <w:tc>
          <w:tcPr>
            <w:tcW w:w="3997" w:type="dxa"/>
          </w:tcPr>
          <w:p w14:paraId="747FE3A5" w14:textId="77777777" w:rsidR="00B86E5F" w:rsidRPr="0004628B" w:rsidRDefault="00B86E5F" w:rsidP="00B86E5F">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Description of variable</w:t>
            </w:r>
          </w:p>
        </w:tc>
        <w:tc>
          <w:tcPr>
            <w:tcW w:w="2826" w:type="dxa"/>
          </w:tcPr>
          <w:p w14:paraId="694D1472" w14:textId="77777777" w:rsidR="00B86E5F" w:rsidRPr="0004628B" w:rsidRDefault="00B86E5F" w:rsidP="00B86E5F">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Values (optional)</w:t>
            </w:r>
          </w:p>
        </w:tc>
      </w:tr>
      <w:tr w:rsidR="00B86E5F" w:rsidRPr="0004628B" w14:paraId="6B9D1A94" w14:textId="77777777" w:rsidTr="00B965A6">
        <w:tc>
          <w:tcPr>
            <w:tcW w:w="6524" w:type="dxa"/>
            <w:gridSpan w:val="2"/>
          </w:tcPr>
          <w:p w14:paraId="68FB07CC" w14:textId="77777777" w:rsidR="00B86E5F" w:rsidRPr="0004628B" w:rsidRDefault="00B86E5F" w:rsidP="00B86E5F">
            <w:pPr>
              <w:rPr>
                <w:rFonts w:ascii="Times New Roman" w:hAnsi="Times New Roman" w:cs="Times New Roman"/>
                <w:b/>
                <w:bCs/>
                <w:i/>
                <w:iCs/>
                <w:sz w:val="20"/>
                <w:szCs w:val="20"/>
                <w:lang w:val="en-GB"/>
              </w:rPr>
            </w:pPr>
            <w:r w:rsidRPr="0004628B">
              <w:rPr>
                <w:rFonts w:ascii="Times New Roman" w:hAnsi="Times New Roman" w:cs="Times New Roman"/>
                <w:b/>
                <w:bCs/>
                <w:i/>
                <w:iCs/>
                <w:sz w:val="20"/>
                <w:szCs w:val="20"/>
                <w:lang w:val="en-GB"/>
              </w:rPr>
              <w:t>General study descriptives</w:t>
            </w:r>
          </w:p>
        </w:tc>
        <w:tc>
          <w:tcPr>
            <w:tcW w:w="2826" w:type="dxa"/>
          </w:tcPr>
          <w:p w14:paraId="01671BAB" w14:textId="77777777" w:rsidR="00B86E5F" w:rsidRPr="0004628B" w:rsidRDefault="00B86E5F" w:rsidP="00B86E5F">
            <w:pPr>
              <w:rPr>
                <w:rFonts w:ascii="Times New Roman" w:hAnsi="Times New Roman" w:cs="Times New Roman"/>
                <w:b/>
                <w:bCs/>
                <w:i/>
                <w:iCs/>
                <w:sz w:val="20"/>
                <w:szCs w:val="20"/>
                <w:lang w:val="en-GB"/>
              </w:rPr>
            </w:pPr>
          </w:p>
        </w:tc>
      </w:tr>
      <w:tr w:rsidR="00B86E5F" w:rsidRPr="0004628B" w14:paraId="4F046165" w14:textId="77777777" w:rsidTr="00B965A6">
        <w:tc>
          <w:tcPr>
            <w:tcW w:w="2527" w:type="dxa"/>
          </w:tcPr>
          <w:p w14:paraId="05118719"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First author</w:t>
            </w:r>
          </w:p>
        </w:tc>
        <w:tc>
          <w:tcPr>
            <w:tcW w:w="3997" w:type="dxa"/>
          </w:tcPr>
          <w:p w14:paraId="0C78752B"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First author of the publication. </w:t>
            </w:r>
          </w:p>
        </w:tc>
        <w:tc>
          <w:tcPr>
            <w:tcW w:w="2826" w:type="dxa"/>
          </w:tcPr>
          <w:p w14:paraId="0433B71C" w14:textId="77777777" w:rsidR="00B86E5F" w:rsidRPr="0004628B" w:rsidRDefault="00B86E5F" w:rsidP="00B86E5F">
            <w:pPr>
              <w:rPr>
                <w:rFonts w:ascii="Times New Roman" w:hAnsi="Times New Roman" w:cs="Times New Roman"/>
                <w:sz w:val="20"/>
                <w:szCs w:val="20"/>
                <w:lang w:val="en-GB"/>
              </w:rPr>
            </w:pPr>
          </w:p>
        </w:tc>
      </w:tr>
      <w:tr w:rsidR="00B86E5F" w:rsidRPr="0004628B" w14:paraId="1FD549C9" w14:textId="77777777" w:rsidTr="00B965A6">
        <w:tc>
          <w:tcPr>
            <w:tcW w:w="2527" w:type="dxa"/>
          </w:tcPr>
          <w:p w14:paraId="761950AE"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Year</w:t>
            </w:r>
          </w:p>
        </w:tc>
        <w:tc>
          <w:tcPr>
            <w:tcW w:w="3997" w:type="dxa"/>
          </w:tcPr>
          <w:p w14:paraId="4439201E"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Year of publication.</w:t>
            </w:r>
          </w:p>
        </w:tc>
        <w:tc>
          <w:tcPr>
            <w:tcW w:w="2826" w:type="dxa"/>
          </w:tcPr>
          <w:p w14:paraId="5E91F0F2" w14:textId="77777777" w:rsidR="00B86E5F" w:rsidRPr="0004628B" w:rsidRDefault="00B86E5F" w:rsidP="00B86E5F">
            <w:pPr>
              <w:rPr>
                <w:rFonts w:ascii="Times New Roman" w:hAnsi="Times New Roman" w:cs="Times New Roman"/>
                <w:sz w:val="20"/>
                <w:szCs w:val="20"/>
                <w:lang w:val="en-GB"/>
              </w:rPr>
            </w:pPr>
          </w:p>
        </w:tc>
      </w:tr>
      <w:tr w:rsidR="00B86E5F" w:rsidRPr="0004628B" w14:paraId="4114D9B5" w14:textId="77777777" w:rsidTr="00B965A6">
        <w:tc>
          <w:tcPr>
            <w:tcW w:w="2527" w:type="dxa"/>
          </w:tcPr>
          <w:p w14:paraId="547C5DA3"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Treatment</w:t>
            </w:r>
          </w:p>
        </w:tc>
        <w:tc>
          <w:tcPr>
            <w:tcW w:w="3997" w:type="dxa"/>
          </w:tcPr>
          <w:p w14:paraId="42212A34"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Treatment under investigation.</w:t>
            </w:r>
          </w:p>
        </w:tc>
        <w:tc>
          <w:tcPr>
            <w:tcW w:w="2826" w:type="dxa"/>
          </w:tcPr>
          <w:p w14:paraId="0D5CEDA0" w14:textId="77777777" w:rsidR="00B86E5F" w:rsidRPr="0004628B" w:rsidRDefault="00B86E5F" w:rsidP="00B86E5F">
            <w:pPr>
              <w:rPr>
                <w:rFonts w:ascii="Times New Roman" w:hAnsi="Times New Roman" w:cs="Times New Roman"/>
                <w:sz w:val="20"/>
                <w:szCs w:val="20"/>
                <w:lang w:val="en-GB"/>
              </w:rPr>
            </w:pPr>
          </w:p>
        </w:tc>
      </w:tr>
      <w:tr w:rsidR="00B86E5F" w:rsidRPr="0004628B" w14:paraId="48A8EF85" w14:textId="77777777" w:rsidTr="00B965A6">
        <w:tc>
          <w:tcPr>
            <w:tcW w:w="2527" w:type="dxa"/>
          </w:tcPr>
          <w:p w14:paraId="57F0D2A3"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Trial phase</w:t>
            </w:r>
          </w:p>
        </w:tc>
        <w:tc>
          <w:tcPr>
            <w:tcW w:w="3997" w:type="dxa"/>
          </w:tcPr>
          <w:p w14:paraId="4CCDA7E8"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Phase of trial investigation. </w:t>
            </w:r>
          </w:p>
        </w:tc>
        <w:tc>
          <w:tcPr>
            <w:tcW w:w="2826" w:type="dxa"/>
          </w:tcPr>
          <w:p w14:paraId="08AF5051"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Phase 2/phase 3</w:t>
            </w:r>
          </w:p>
        </w:tc>
      </w:tr>
      <w:tr w:rsidR="00B86E5F" w:rsidRPr="0004628B" w14:paraId="59C081B9" w14:textId="77777777" w:rsidTr="00B965A6">
        <w:tc>
          <w:tcPr>
            <w:tcW w:w="2527" w:type="dxa"/>
          </w:tcPr>
          <w:p w14:paraId="13F98EB8"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Sponsor</w:t>
            </w:r>
          </w:p>
        </w:tc>
        <w:tc>
          <w:tcPr>
            <w:tcW w:w="3997" w:type="dxa"/>
          </w:tcPr>
          <w:p w14:paraId="67E4F4AB"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Origin of financial support. </w:t>
            </w:r>
          </w:p>
        </w:tc>
        <w:tc>
          <w:tcPr>
            <w:tcW w:w="2826" w:type="dxa"/>
          </w:tcPr>
          <w:p w14:paraId="558B3D6E"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Academic/industry</w:t>
            </w:r>
          </w:p>
        </w:tc>
      </w:tr>
      <w:tr w:rsidR="00B86E5F" w:rsidRPr="0004628B" w14:paraId="54211E73" w14:textId="77777777" w:rsidTr="00B965A6">
        <w:tc>
          <w:tcPr>
            <w:tcW w:w="2527" w:type="dxa"/>
          </w:tcPr>
          <w:p w14:paraId="493D6B1A"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Country</w:t>
            </w:r>
          </w:p>
        </w:tc>
        <w:tc>
          <w:tcPr>
            <w:tcW w:w="3997" w:type="dxa"/>
          </w:tcPr>
          <w:p w14:paraId="54429691"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Country/countries the trial was conducted in.</w:t>
            </w:r>
          </w:p>
        </w:tc>
        <w:tc>
          <w:tcPr>
            <w:tcW w:w="2826" w:type="dxa"/>
          </w:tcPr>
          <w:p w14:paraId="19971584" w14:textId="77777777" w:rsidR="00B86E5F" w:rsidRPr="0004628B" w:rsidRDefault="00B86E5F" w:rsidP="00B86E5F">
            <w:pPr>
              <w:rPr>
                <w:rFonts w:ascii="Times New Roman" w:hAnsi="Times New Roman" w:cs="Times New Roman"/>
                <w:sz w:val="20"/>
                <w:szCs w:val="20"/>
                <w:lang w:val="en-GB"/>
              </w:rPr>
            </w:pPr>
          </w:p>
        </w:tc>
      </w:tr>
      <w:tr w:rsidR="00B86E5F" w:rsidRPr="0004628B" w14:paraId="69837D77" w14:textId="77777777" w:rsidTr="00B965A6">
        <w:tc>
          <w:tcPr>
            <w:tcW w:w="2527" w:type="dxa"/>
          </w:tcPr>
          <w:p w14:paraId="159A1625"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SAP/protocol </w:t>
            </w:r>
          </w:p>
        </w:tc>
        <w:tc>
          <w:tcPr>
            <w:tcW w:w="3997" w:type="dxa"/>
          </w:tcPr>
          <w:p w14:paraId="5350404A"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Open availability of trial protocol and/or statistical analysis plan.</w:t>
            </w:r>
          </w:p>
        </w:tc>
        <w:tc>
          <w:tcPr>
            <w:tcW w:w="2826" w:type="dxa"/>
          </w:tcPr>
          <w:p w14:paraId="48BF2F39"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Yes/no</w:t>
            </w:r>
          </w:p>
        </w:tc>
      </w:tr>
      <w:tr w:rsidR="00B86E5F" w:rsidRPr="0004628B" w14:paraId="3814B15B" w14:textId="77777777" w:rsidTr="00B965A6">
        <w:tc>
          <w:tcPr>
            <w:tcW w:w="6524" w:type="dxa"/>
            <w:gridSpan w:val="2"/>
          </w:tcPr>
          <w:p w14:paraId="74711D50"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b/>
                <w:bCs/>
                <w:i/>
                <w:iCs/>
                <w:sz w:val="20"/>
                <w:szCs w:val="20"/>
                <w:lang w:val="en-GB"/>
              </w:rPr>
              <w:t>Information about study design</w:t>
            </w:r>
          </w:p>
        </w:tc>
        <w:tc>
          <w:tcPr>
            <w:tcW w:w="2826" w:type="dxa"/>
          </w:tcPr>
          <w:p w14:paraId="327E7329" w14:textId="77777777" w:rsidR="00B86E5F" w:rsidRPr="0004628B" w:rsidRDefault="00B86E5F" w:rsidP="00B86E5F">
            <w:pPr>
              <w:rPr>
                <w:rFonts w:ascii="Times New Roman" w:hAnsi="Times New Roman" w:cs="Times New Roman"/>
                <w:b/>
                <w:bCs/>
                <w:i/>
                <w:iCs/>
                <w:sz w:val="20"/>
                <w:szCs w:val="20"/>
                <w:lang w:val="en-GB"/>
              </w:rPr>
            </w:pPr>
          </w:p>
        </w:tc>
      </w:tr>
      <w:tr w:rsidR="00B86E5F" w:rsidRPr="0004628B" w14:paraId="6F738CD0" w14:textId="77777777" w:rsidTr="00B965A6">
        <w:tc>
          <w:tcPr>
            <w:tcW w:w="2527" w:type="dxa"/>
          </w:tcPr>
          <w:p w14:paraId="0CE4B226"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Number of sites</w:t>
            </w:r>
          </w:p>
        </w:tc>
        <w:tc>
          <w:tcPr>
            <w:tcW w:w="3997" w:type="dxa"/>
          </w:tcPr>
          <w:p w14:paraId="3C931739"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Number of sites the trial was conducted at.</w:t>
            </w:r>
          </w:p>
        </w:tc>
        <w:tc>
          <w:tcPr>
            <w:tcW w:w="2826" w:type="dxa"/>
          </w:tcPr>
          <w:p w14:paraId="71EEC11E" w14:textId="77777777" w:rsidR="00B86E5F" w:rsidRPr="0004628B" w:rsidRDefault="00B86E5F" w:rsidP="00B86E5F">
            <w:pPr>
              <w:rPr>
                <w:rFonts w:ascii="Times New Roman" w:hAnsi="Times New Roman" w:cs="Times New Roman"/>
                <w:sz w:val="20"/>
                <w:szCs w:val="20"/>
                <w:lang w:val="en-GB"/>
              </w:rPr>
            </w:pPr>
          </w:p>
        </w:tc>
      </w:tr>
      <w:tr w:rsidR="00B86E5F" w:rsidRPr="0004628B" w14:paraId="4B2C50BE" w14:textId="77777777" w:rsidTr="00B965A6">
        <w:tc>
          <w:tcPr>
            <w:tcW w:w="2527" w:type="dxa"/>
          </w:tcPr>
          <w:p w14:paraId="3EEDFD93" w14:textId="0E908EB0"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Randomi</w:t>
            </w:r>
            <w:r w:rsidR="0004628B">
              <w:rPr>
                <w:rFonts w:ascii="Times New Roman" w:hAnsi="Times New Roman" w:cs="Times New Roman"/>
                <w:sz w:val="20"/>
                <w:szCs w:val="20"/>
                <w:lang w:val="en-GB"/>
              </w:rPr>
              <w:t>s</w:t>
            </w:r>
            <w:r w:rsidRPr="0004628B">
              <w:rPr>
                <w:rFonts w:ascii="Times New Roman" w:hAnsi="Times New Roman" w:cs="Times New Roman"/>
                <w:sz w:val="20"/>
                <w:szCs w:val="20"/>
                <w:lang w:val="en-GB"/>
              </w:rPr>
              <w:t>ation ratio</w:t>
            </w:r>
          </w:p>
        </w:tc>
        <w:tc>
          <w:tcPr>
            <w:tcW w:w="3997" w:type="dxa"/>
          </w:tcPr>
          <w:p w14:paraId="4B25CD8A" w14:textId="6292555B"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Ratio of randomi</w:t>
            </w:r>
            <w:r w:rsidR="0004628B">
              <w:rPr>
                <w:rFonts w:ascii="Times New Roman" w:hAnsi="Times New Roman" w:cs="Times New Roman"/>
                <w:sz w:val="20"/>
                <w:szCs w:val="20"/>
                <w:lang w:val="en-GB"/>
              </w:rPr>
              <w:t>s</w:t>
            </w:r>
            <w:r w:rsidRPr="0004628B">
              <w:rPr>
                <w:rFonts w:ascii="Times New Roman" w:hAnsi="Times New Roman" w:cs="Times New Roman"/>
                <w:sz w:val="20"/>
                <w:szCs w:val="20"/>
                <w:lang w:val="en-GB"/>
              </w:rPr>
              <w:t>ation of treated and placebo patients.</w:t>
            </w:r>
          </w:p>
        </w:tc>
        <w:tc>
          <w:tcPr>
            <w:tcW w:w="2826" w:type="dxa"/>
          </w:tcPr>
          <w:p w14:paraId="044AF882" w14:textId="77777777" w:rsidR="00B86E5F" w:rsidRPr="0004628B" w:rsidRDefault="00B86E5F" w:rsidP="00B86E5F">
            <w:pPr>
              <w:rPr>
                <w:rFonts w:ascii="Times New Roman" w:hAnsi="Times New Roman" w:cs="Times New Roman"/>
                <w:sz w:val="20"/>
                <w:szCs w:val="20"/>
                <w:lang w:val="en-GB"/>
              </w:rPr>
            </w:pPr>
          </w:p>
        </w:tc>
      </w:tr>
      <w:tr w:rsidR="00B86E5F" w:rsidRPr="0004628B" w14:paraId="58A00EF7" w14:textId="77777777" w:rsidTr="00B965A6">
        <w:tc>
          <w:tcPr>
            <w:tcW w:w="2527" w:type="dxa"/>
          </w:tcPr>
          <w:p w14:paraId="7E2267BB"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Trial duration</w:t>
            </w:r>
          </w:p>
        </w:tc>
        <w:tc>
          <w:tcPr>
            <w:tcW w:w="3997" w:type="dxa"/>
          </w:tcPr>
          <w:p w14:paraId="08F2618E"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Follow-up duration of the placebo-controlled period.</w:t>
            </w:r>
          </w:p>
        </w:tc>
        <w:tc>
          <w:tcPr>
            <w:tcW w:w="2826" w:type="dxa"/>
          </w:tcPr>
          <w:p w14:paraId="5595385C" w14:textId="77777777" w:rsidR="00B86E5F" w:rsidRPr="0004628B" w:rsidRDefault="00B86E5F" w:rsidP="00B86E5F">
            <w:pPr>
              <w:rPr>
                <w:rFonts w:ascii="Times New Roman" w:hAnsi="Times New Roman" w:cs="Times New Roman"/>
                <w:sz w:val="20"/>
                <w:szCs w:val="20"/>
                <w:lang w:val="en-GB"/>
              </w:rPr>
            </w:pPr>
          </w:p>
        </w:tc>
      </w:tr>
      <w:tr w:rsidR="00B86E5F" w:rsidRPr="0004628B" w14:paraId="7A25A771" w14:textId="77777777" w:rsidTr="00B965A6">
        <w:tc>
          <w:tcPr>
            <w:tcW w:w="2527" w:type="dxa"/>
          </w:tcPr>
          <w:p w14:paraId="0F6B0901"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Analysis population</w:t>
            </w:r>
          </w:p>
        </w:tc>
        <w:tc>
          <w:tcPr>
            <w:tcW w:w="3997" w:type="dxa"/>
          </w:tcPr>
          <w:p w14:paraId="184514BA"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Population that was used for the primary analysis.</w:t>
            </w:r>
          </w:p>
        </w:tc>
        <w:tc>
          <w:tcPr>
            <w:tcW w:w="2826" w:type="dxa"/>
          </w:tcPr>
          <w:p w14:paraId="2D38E13D"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ITT/</w:t>
            </w:r>
            <w:proofErr w:type="gramStart"/>
            <w:r w:rsidRPr="0004628B">
              <w:rPr>
                <w:rFonts w:ascii="Times New Roman" w:hAnsi="Times New Roman" w:cs="Times New Roman"/>
                <w:sz w:val="20"/>
                <w:szCs w:val="20"/>
                <w:lang w:val="en-GB"/>
              </w:rPr>
              <w:t>modified-ITT</w:t>
            </w:r>
            <w:proofErr w:type="gramEnd"/>
            <w:r w:rsidRPr="0004628B">
              <w:rPr>
                <w:rFonts w:ascii="Times New Roman" w:hAnsi="Times New Roman" w:cs="Times New Roman"/>
                <w:sz w:val="20"/>
                <w:szCs w:val="20"/>
                <w:lang w:val="en-GB"/>
              </w:rPr>
              <w:t xml:space="preserve"> (</w:t>
            </w:r>
            <w:proofErr w:type="spellStart"/>
            <w:r w:rsidRPr="0004628B">
              <w:rPr>
                <w:rFonts w:ascii="Times New Roman" w:hAnsi="Times New Roman" w:cs="Times New Roman"/>
                <w:sz w:val="20"/>
                <w:szCs w:val="20"/>
                <w:lang w:val="en-GB"/>
              </w:rPr>
              <w:t>mITT</w:t>
            </w:r>
            <w:proofErr w:type="spellEnd"/>
            <w:r w:rsidRPr="0004628B">
              <w:rPr>
                <w:rFonts w:ascii="Times New Roman" w:hAnsi="Times New Roman" w:cs="Times New Roman"/>
                <w:sz w:val="20"/>
                <w:szCs w:val="20"/>
                <w:lang w:val="en-GB"/>
              </w:rPr>
              <w:t>)/other</w:t>
            </w:r>
          </w:p>
        </w:tc>
      </w:tr>
      <w:tr w:rsidR="00B86E5F" w:rsidRPr="0004628B" w14:paraId="13A9D049" w14:textId="77777777" w:rsidTr="00B965A6">
        <w:tc>
          <w:tcPr>
            <w:tcW w:w="2527" w:type="dxa"/>
          </w:tcPr>
          <w:p w14:paraId="1195826E"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Visit interval</w:t>
            </w:r>
          </w:p>
        </w:tc>
        <w:tc>
          <w:tcPr>
            <w:tcW w:w="3997" w:type="dxa"/>
          </w:tcPr>
          <w:p w14:paraId="2FB96A7D"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Interval at which the ALSFRS-R was assessed during the placebo-controlled period.</w:t>
            </w:r>
          </w:p>
        </w:tc>
        <w:tc>
          <w:tcPr>
            <w:tcW w:w="2826" w:type="dxa"/>
          </w:tcPr>
          <w:p w14:paraId="7736FD8C" w14:textId="77777777" w:rsidR="00B86E5F" w:rsidRPr="0004628B" w:rsidRDefault="00B86E5F" w:rsidP="00B86E5F">
            <w:pPr>
              <w:rPr>
                <w:rFonts w:ascii="Times New Roman" w:hAnsi="Times New Roman" w:cs="Times New Roman"/>
                <w:sz w:val="20"/>
                <w:szCs w:val="20"/>
                <w:lang w:val="en-GB"/>
              </w:rPr>
            </w:pPr>
          </w:p>
        </w:tc>
      </w:tr>
      <w:tr w:rsidR="00B86E5F" w:rsidRPr="0004628B" w14:paraId="403826A0" w14:textId="77777777" w:rsidTr="00B965A6">
        <w:tc>
          <w:tcPr>
            <w:tcW w:w="2527" w:type="dxa"/>
          </w:tcPr>
          <w:p w14:paraId="74A82DB3" w14:textId="3C3222D6"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Stratified randomi</w:t>
            </w:r>
            <w:r w:rsidR="0004628B">
              <w:rPr>
                <w:rFonts w:ascii="Times New Roman" w:hAnsi="Times New Roman" w:cs="Times New Roman"/>
                <w:sz w:val="20"/>
                <w:szCs w:val="20"/>
                <w:lang w:val="en-GB"/>
              </w:rPr>
              <w:t>s</w:t>
            </w:r>
            <w:r w:rsidRPr="0004628B">
              <w:rPr>
                <w:rFonts w:ascii="Times New Roman" w:hAnsi="Times New Roman" w:cs="Times New Roman"/>
                <w:sz w:val="20"/>
                <w:szCs w:val="20"/>
                <w:lang w:val="en-GB"/>
              </w:rPr>
              <w:t>ation</w:t>
            </w:r>
          </w:p>
        </w:tc>
        <w:tc>
          <w:tcPr>
            <w:tcW w:w="3997" w:type="dxa"/>
          </w:tcPr>
          <w:p w14:paraId="72EE1A2B" w14:textId="4AFB0939"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Whether or not patients were first grouped into strata before randomi</w:t>
            </w:r>
            <w:r w:rsidR="0004628B">
              <w:rPr>
                <w:rFonts w:ascii="Times New Roman" w:hAnsi="Times New Roman" w:cs="Times New Roman"/>
                <w:sz w:val="20"/>
                <w:szCs w:val="20"/>
                <w:lang w:val="en-GB"/>
              </w:rPr>
              <w:t>s</w:t>
            </w:r>
            <w:r w:rsidRPr="0004628B">
              <w:rPr>
                <w:rFonts w:ascii="Times New Roman" w:hAnsi="Times New Roman" w:cs="Times New Roman"/>
                <w:sz w:val="20"/>
                <w:szCs w:val="20"/>
                <w:lang w:val="en-GB"/>
              </w:rPr>
              <w:t>ation.</w:t>
            </w:r>
          </w:p>
        </w:tc>
        <w:tc>
          <w:tcPr>
            <w:tcW w:w="2826" w:type="dxa"/>
          </w:tcPr>
          <w:p w14:paraId="336EE446"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Yes/no</w:t>
            </w:r>
          </w:p>
        </w:tc>
      </w:tr>
      <w:tr w:rsidR="00B86E5F" w:rsidRPr="0004628B" w14:paraId="0FC43C28" w14:textId="77777777" w:rsidTr="00B965A6">
        <w:tc>
          <w:tcPr>
            <w:tcW w:w="2527" w:type="dxa"/>
          </w:tcPr>
          <w:p w14:paraId="452E8FC2"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Stratification variables</w:t>
            </w:r>
          </w:p>
        </w:tc>
        <w:tc>
          <w:tcPr>
            <w:tcW w:w="3997" w:type="dxa"/>
          </w:tcPr>
          <w:p w14:paraId="264DD1D5"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Variables that were used to divide patients into strata.</w:t>
            </w:r>
          </w:p>
        </w:tc>
        <w:tc>
          <w:tcPr>
            <w:tcW w:w="2826" w:type="dxa"/>
          </w:tcPr>
          <w:p w14:paraId="12778F61" w14:textId="77777777" w:rsidR="00B86E5F" w:rsidRPr="0004628B" w:rsidRDefault="00B86E5F" w:rsidP="00B86E5F">
            <w:pPr>
              <w:rPr>
                <w:rFonts w:ascii="Times New Roman" w:hAnsi="Times New Roman" w:cs="Times New Roman"/>
                <w:sz w:val="20"/>
                <w:szCs w:val="20"/>
                <w:lang w:val="en-GB"/>
              </w:rPr>
            </w:pPr>
          </w:p>
        </w:tc>
      </w:tr>
      <w:tr w:rsidR="00B86E5F" w:rsidRPr="0004628B" w14:paraId="35606B3A" w14:textId="77777777" w:rsidTr="00B965A6">
        <w:tc>
          <w:tcPr>
            <w:tcW w:w="2527" w:type="dxa"/>
          </w:tcPr>
          <w:p w14:paraId="76447BAE" w14:textId="09F5EE68"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Number of patients randomi</w:t>
            </w:r>
            <w:r w:rsidR="0004628B">
              <w:rPr>
                <w:rFonts w:ascii="Times New Roman" w:hAnsi="Times New Roman" w:cs="Times New Roman"/>
                <w:sz w:val="20"/>
                <w:szCs w:val="20"/>
                <w:lang w:val="en-GB"/>
              </w:rPr>
              <w:t>s</w:t>
            </w:r>
            <w:r w:rsidRPr="0004628B">
              <w:rPr>
                <w:rFonts w:ascii="Times New Roman" w:hAnsi="Times New Roman" w:cs="Times New Roman"/>
                <w:sz w:val="20"/>
                <w:szCs w:val="20"/>
                <w:lang w:val="en-GB"/>
              </w:rPr>
              <w:t>ed</w:t>
            </w:r>
          </w:p>
        </w:tc>
        <w:tc>
          <w:tcPr>
            <w:tcW w:w="3997" w:type="dxa"/>
          </w:tcPr>
          <w:p w14:paraId="3C49C868" w14:textId="1EB8B95B"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Number of patients that were randomi</w:t>
            </w:r>
            <w:r w:rsidR="0004628B">
              <w:rPr>
                <w:rFonts w:ascii="Times New Roman" w:hAnsi="Times New Roman" w:cs="Times New Roman"/>
                <w:sz w:val="20"/>
                <w:szCs w:val="20"/>
                <w:lang w:val="en-GB"/>
              </w:rPr>
              <w:t>s</w:t>
            </w:r>
            <w:r w:rsidRPr="0004628B">
              <w:rPr>
                <w:rFonts w:ascii="Times New Roman" w:hAnsi="Times New Roman" w:cs="Times New Roman"/>
                <w:sz w:val="20"/>
                <w:szCs w:val="20"/>
                <w:lang w:val="en-GB"/>
              </w:rPr>
              <w:t>ed into treated or placebo arm.</w:t>
            </w:r>
          </w:p>
        </w:tc>
        <w:tc>
          <w:tcPr>
            <w:tcW w:w="2826" w:type="dxa"/>
          </w:tcPr>
          <w:p w14:paraId="759A23E8" w14:textId="77777777" w:rsidR="00B86E5F" w:rsidRPr="0004628B" w:rsidRDefault="00B86E5F" w:rsidP="00B86E5F">
            <w:pPr>
              <w:rPr>
                <w:rFonts w:ascii="Times New Roman" w:hAnsi="Times New Roman" w:cs="Times New Roman"/>
                <w:sz w:val="20"/>
                <w:szCs w:val="20"/>
                <w:lang w:val="en-GB"/>
              </w:rPr>
            </w:pPr>
          </w:p>
        </w:tc>
      </w:tr>
      <w:tr w:rsidR="00B86E5F" w:rsidRPr="0004628B" w14:paraId="34F173DC" w14:textId="77777777" w:rsidTr="00B965A6">
        <w:tc>
          <w:tcPr>
            <w:tcW w:w="2527" w:type="dxa"/>
          </w:tcPr>
          <w:p w14:paraId="4EFE51C8" w14:textId="3DB93EF1"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Number of patients analy</w:t>
            </w:r>
            <w:r w:rsidR="00825E1B">
              <w:rPr>
                <w:rFonts w:ascii="Times New Roman" w:hAnsi="Times New Roman" w:cs="Times New Roman"/>
                <w:sz w:val="20"/>
                <w:szCs w:val="20"/>
                <w:lang w:val="en-GB"/>
              </w:rPr>
              <w:t>s</w:t>
            </w:r>
            <w:r w:rsidRPr="0004628B">
              <w:rPr>
                <w:rFonts w:ascii="Times New Roman" w:hAnsi="Times New Roman" w:cs="Times New Roman"/>
                <w:sz w:val="20"/>
                <w:szCs w:val="20"/>
                <w:lang w:val="en-GB"/>
              </w:rPr>
              <w:t>ed</w:t>
            </w:r>
          </w:p>
        </w:tc>
        <w:tc>
          <w:tcPr>
            <w:tcW w:w="3997" w:type="dxa"/>
          </w:tcPr>
          <w:p w14:paraId="0D944AF6" w14:textId="757A1926"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Number of patients </w:t>
            </w:r>
            <w:proofErr w:type="gramStart"/>
            <w:r w:rsidRPr="0004628B">
              <w:rPr>
                <w:rFonts w:ascii="Times New Roman" w:hAnsi="Times New Roman" w:cs="Times New Roman"/>
                <w:sz w:val="20"/>
                <w:szCs w:val="20"/>
                <w:lang w:val="en-GB"/>
              </w:rPr>
              <w:t>actually analy</w:t>
            </w:r>
            <w:r w:rsidR="00825E1B">
              <w:rPr>
                <w:rFonts w:ascii="Times New Roman" w:hAnsi="Times New Roman" w:cs="Times New Roman"/>
                <w:sz w:val="20"/>
                <w:szCs w:val="20"/>
                <w:lang w:val="en-GB"/>
              </w:rPr>
              <w:t>s</w:t>
            </w:r>
            <w:r w:rsidRPr="0004628B">
              <w:rPr>
                <w:rFonts w:ascii="Times New Roman" w:hAnsi="Times New Roman" w:cs="Times New Roman"/>
                <w:sz w:val="20"/>
                <w:szCs w:val="20"/>
                <w:lang w:val="en-GB"/>
              </w:rPr>
              <w:t>ed</w:t>
            </w:r>
            <w:proofErr w:type="gramEnd"/>
            <w:r w:rsidRPr="0004628B">
              <w:rPr>
                <w:rFonts w:ascii="Times New Roman" w:hAnsi="Times New Roman" w:cs="Times New Roman"/>
                <w:sz w:val="20"/>
                <w:szCs w:val="20"/>
                <w:lang w:val="en-GB"/>
              </w:rPr>
              <w:t>.</w:t>
            </w:r>
          </w:p>
        </w:tc>
        <w:tc>
          <w:tcPr>
            <w:tcW w:w="2826" w:type="dxa"/>
          </w:tcPr>
          <w:p w14:paraId="0D0C8906" w14:textId="77777777" w:rsidR="00B86E5F" w:rsidRPr="0004628B" w:rsidRDefault="00B86E5F" w:rsidP="00B86E5F">
            <w:pPr>
              <w:rPr>
                <w:rFonts w:ascii="Times New Roman" w:hAnsi="Times New Roman" w:cs="Times New Roman"/>
                <w:sz w:val="20"/>
                <w:szCs w:val="20"/>
                <w:lang w:val="en-GB"/>
              </w:rPr>
            </w:pPr>
          </w:p>
        </w:tc>
      </w:tr>
      <w:tr w:rsidR="00B86E5F" w:rsidRPr="0004628B" w14:paraId="33464348" w14:textId="77777777" w:rsidTr="00B965A6">
        <w:tc>
          <w:tcPr>
            <w:tcW w:w="2527" w:type="dxa"/>
          </w:tcPr>
          <w:p w14:paraId="2DF6A01B"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Trial conclusion</w:t>
            </w:r>
          </w:p>
        </w:tc>
        <w:tc>
          <w:tcPr>
            <w:tcW w:w="3997" w:type="dxa"/>
          </w:tcPr>
          <w:p w14:paraId="6968F5D6" w14:textId="77777777" w:rsidR="00B86E5F" w:rsidRPr="0004628B" w:rsidRDefault="00B86E5F" w:rsidP="00B86E5F">
            <w:pPr>
              <w:tabs>
                <w:tab w:val="left" w:pos="2206"/>
              </w:tabs>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Reporting of the effect of the study drug on the ALSFRS-R in the conclusion statement.  </w:t>
            </w:r>
          </w:p>
        </w:tc>
        <w:tc>
          <w:tcPr>
            <w:tcW w:w="2826" w:type="dxa"/>
          </w:tcPr>
          <w:p w14:paraId="7AABFE43"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Superior/futile/inferior</w:t>
            </w:r>
          </w:p>
        </w:tc>
      </w:tr>
      <w:tr w:rsidR="00B86E5F" w:rsidRPr="0004628B" w14:paraId="1186325E" w14:textId="77777777" w:rsidTr="00B965A6">
        <w:tc>
          <w:tcPr>
            <w:tcW w:w="9350" w:type="dxa"/>
            <w:gridSpan w:val="3"/>
          </w:tcPr>
          <w:p w14:paraId="298FED0F" w14:textId="77777777" w:rsidR="00B86E5F" w:rsidRPr="0004628B" w:rsidRDefault="00B86E5F" w:rsidP="00B86E5F">
            <w:pPr>
              <w:rPr>
                <w:rFonts w:ascii="Times New Roman" w:hAnsi="Times New Roman" w:cs="Times New Roman"/>
                <w:i/>
                <w:iCs/>
                <w:sz w:val="20"/>
                <w:szCs w:val="20"/>
                <w:lang w:val="en-GB"/>
              </w:rPr>
            </w:pPr>
            <w:r w:rsidRPr="0004628B">
              <w:rPr>
                <w:rFonts w:ascii="Times New Roman" w:hAnsi="Times New Roman" w:cs="Times New Roman"/>
                <w:b/>
                <w:bCs/>
                <w:i/>
                <w:iCs/>
                <w:sz w:val="20"/>
                <w:szCs w:val="20"/>
                <w:lang w:val="en-GB"/>
              </w:rPr>
              <w:t>Reasons for dropout and handling of missing data</w:t>
            </w:r>
          </w:p>
        </w:tc>
      </w:tr>
      <w:tr w:rsidR="00B86E5F" w:rsidRPr="0004628B" w14:paraId="51FFFA7B" w14:textId="77777777" w:rsidTr="00B965A6">
        <w:tc>
          <w:tcPr>
            <w:tcW w:w="2527" w:type="dxa"/>
          </w:tcPr>
          <w:p w14:paraId="6446F26C"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Reasons for dropout</w:t>
            </w:r>
          </w:p>
        </w:tc>
        <w:tc>
          <w:tcPr>
            <w:tcW w:w="3997" w:type="dxa"/>
          </w:tcPr>
          <w:p w14:paraId="10CF14DF"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Reasons patients dropped out of the trial. </w:t>
            </w:r>
          </w:p>
        </w:tc>
        <w:tc>
          <w:tcPr>
            <w:tcW w:w="2826" w:type="dxa"/>
          </w:tcPr>
          <w:p w14:paraId="7360573F" w14:textId="77777777" w:rsidR="00B86E5F" w:rsidRPr="0004628B" w:rsidRDefault="00B86E5F" w:rsidP="00B86E5F">
            <w:pPr>
              <w:rPr>
                <w:rFonts w:ascii="Times New Roman" w:hAnsi="Times New Roman" w:cs="Times New Roman"/>
                <w:sz w:val="20"/>
                <w:szCs w:val="20"/>
                <w:lang w:val="en-GB"/>
              </w:rPr>
            </w:pPr>
          </w:p>
        </w:tc>
      </w:tr>
      <w:tr w:rsidR="00B86E5F" w:rsidRPr="0004628B" w14:paraId="37F5BAD6" w14:textId="77777777" w:rsidTr="00B965A6">
        <w:tc>
          <w:tcPr>
            <w:tcW w:w="2527" w:type="dxa"/>
          </w:tcPr>
          <w:p w14:paraId="64391E6B"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Deaths reported</w:t>
            </w:r>
          </w:p>
        </w:tc>
        <w:tc>
          <w:tcPr>
            <w:tcW w:w="3997" w:type="dxa"/>
          </w:tcPr>
          <w:p w14:paraId="7E50D1A0" w14:textId="5D8287BA" w:rsidR="00B86E5F" w:rsidRPr="0004628B" w:rsidRDefault="008F06E7" w:rsidP="00B86E5F">
            <w:pPr>
              <w:rPr>
                <w:rFonts w:ascii="Times New Roman" w:hAnsi="Times New Roman" w:cs="Times New Roman"/>
                <w:sz w:val="20"/>
                <w:szCs w:val="20"/>
                <w:lang w:val="en-GB"/>
              </w:rPr>
            </w:pPr>
            <w:r>
              <w:rPr>
                <w:rFonts w:ascii="Times New Roman" w:hAnsi="Times New Roman" w:cs="Times New Roman"/>
                <w:sz w:val="20"/>
                <w:szCs w:val="20"/>
                <w:lang w:val="en-GB"/>
              </w:rPr>
              <w:t>Whether</w:t>
            </w:r>
            <w:r w:rsidR="00B86E5F" w:rsidRPr="0004628B">
              <w:rPr>
                <w:rFonts w:ascii="Times New Roman" w:hAnsi="Times New Roman" w:cs="Times New Roman"/>
                <w:sz w:val="20"/>
                <w:szCs w:val="20"/>
                <w:lang w:val="en-GB"/>
              </w:rPr>
              <w:t xml:space="preserve"> patients died during the trial.</w:t>
            </w:r>
          </w:p>
        </w:tc>
        <w:tc>
          <w:tcPr>
            <w:tcW w:w="2826" w:type="dxa"/>
          </w:tcPr>
          <w:p w14:paraId="7D86D065"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Yes/no</w:t>
            </w:r>
          </w:p>
        </w:tc>
      </w:tr>
      <w:tr w:rsidR="00B86E5F" w:rsidRPr="0004628B" w14:paraId="33EAFBF9" w14:textId="77777777" w:rsidTr="00B965A6">
        <w:tc>
          <w:tcPr>
            <w:tcW w:w="2527" w:type="dxa"/>
          </w:tcPr>
          <w:p w14:paraId="690D7F3A"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Missing data strategy for death</w:t>
            </w:r>
          </w:p>
        </w:tc>
        <w:tc>
          <w:tcPr>
            <w:tcW w:w="3997" w:type="dxa"/>
          </w:tcPr>
          <w:p w14:paraId="45D6CBF5"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Strategy to handle missing data due to death in the primary analysis.</w:t>
            </w:r>
          </w:p>
        </w:tc>
        <w:tc>
          <w:tcPr>
            <w:tcW w:w="2826" w:type="dxa"/>
          </w:tcPr>
          <w:p w14:paraId="5C5B4175" w14:textId="77777777" w:rsidR="00B86E5F" w:rsidRPr="0004628B" w:rsidRDefault="00B86E5F" w:rsidP="00B86E5F">
            <w:pPr>
              <w:rPr>
                <w:rFonts w:ascii="Times New Roman" w:hAnsi="Times New Roman" w:cs="Times New Roman"/>
                <w:sz w:val="20"/>
                <w:szCs w:val="20"/>
                <w:lang w:val="en-GB"/>
              </w:rPr>
            </w:pPr>
          </w:p>
        </w:tc>
      </w:tr>
      <w:tr w:rsidR="00B86E5F" w:rsidRPr="0004628B" w14:paraId="3CA55203" w14:textId="77777777" w:rsidTr="00B965A6">
        <w:tc>
          <w:tcPr>
            <w:tcW w:w="2527" w:type="dxa"/>
          </w:tcPr>
          <w:p w14:paraId="58D14A76"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Missing data strategy for dropout</w:t>
            </w:r>
          </w:p>
        </w:tc>
        <w:tc>
          <w:tcPr>
            <w:tcW w:w="3997" w:type="dxa"/>
          </w:tcPr>
          <w:p w14:paraId="702263E3"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Strategy to handle missing data due to non-death dropout in the primary analysis.</w:t>
            </w:r>
          </w:p>
        </w:tc>
        <w:tc>
          <w:tcPr>
            <w:tcW w:w="2826" w:type="dxa"/>
          </w:tcPr>
          <w:p w14:paraId="725EDF31" w14:textId="77777777" w:rsidR="00B86E5F" w:rsidRPr="0004628B" w:rsidRDefault="00B86E5F" w:rsidP="00B86E5F">
            <w:pPr>
              <w:rPr>
                <w:rFonts w:ascii="Times New Roman" w:hAnsi="Times New Roman" w:cs="Times New Roman"/>
                <w:sz w:val="20"/>
                <w:szCs w:val="20"/>
                <w:lang w:val="en-GB"/>
              </w:rPr>
            </w:pPr>
          </w:p>
        </w:tc>
      </w:tr>
      <w:tr w:rsidR="00B86E5F" w:rsidRPr="0004628B" w14:paraId="4198FAA6" w14:textId="77777777" w:rsidTr="00B965A6">
        <w:tc>
          <w:tcPr>
            <w:tcW w:w="9350" w:type="dxa"/>
            <w:gridSpan w:val="3"/>
          </w:tcPr>
          <w:p w14:paraId="2D4816A1"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b/>
                <w:bCs/>
                <w:i/>
                <w:iCs/>
                <w:sz w:val="20"/>
                <w:szCs w:val="20"/>
                <w:lang w:val="en-GB"/>
              </w:rPr>
              <w:t>Statistical analysis methods and covariate adjustment</w:t>
            </w:r>
          </w:p>
        </w:tc>
      </w:tr>
      <w:tr w:rsidR="00B86E5F" w:rsidRPr="0004628B" w14:paraId="1C1AEBB8" w14:textId="77777777" w:rsidTr="00B965A6">
        <w:tc>
          <w:tcPr>
            <w:tcW w:w="2527" w:type="dxa"/>
          </w:tcPr>
          <w:p w14:paraId="24D49C2E"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Outcome definition</w:t>
            </w:r>
          </w:p>
        </w:tc>
        <w:tc>
          <w:tcPr>
            <w:tcW w:w="3997" w:type="dxa"/>
          </w:tcPr>
          <w:p w14:paraId="0B785D71"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How the treatment effect being estimated is defined and presented.</w:t>
            </w:r>
          </w:p>
        </w:tc>
        <w:tc>
          <w:tcPr>
            <w:tcW w:w="2826" w:type="dxa"/>
          </w:tcPr>
          <w:p w14:paraId="23A56B87" w14:textId="77777777" w:rsidR="00B86E5F" w:rsidRPr="0004628B" w:rsidRDefault="00B86E5F" w:rsidP="00B86E5F">
            <w:pPr>
              <w:rPr>
                <w:rFonts w:ascii="Times New Roman" w:hAnsi="Times New Roman" w:cs="Times New Roman"/>
                <w:sz w:val="20"/>
                <w:szCs w:val="20"/>
                <w:lang w:val="en-GB"/>
              </w:rPr>
            </w:pPr>
          </w:p>
        </w:tc>
      </w:tr>
      <w:tr w:rsidR="00B86E5F" w:rsidRPr="0004628B" w14:paraId="3539A4FC" w14:textId="77777777" w:rsidTr="00B965A6">
        <w:tc>
          <w:tcPr>
            <w:tcW w:w="2527" w:type="dxa"/>
          </w:tcPr>
          <w:p w14:paraId="4FD1A4DF"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Analysis approach</w:t>
            </w:r>
          </w:p>
        </w:tc>
        <w:tc>
          <w:tcPr>
            <w:tcW w:w="3997" w:type="dxa"/>
          </w:tcPr>
          <w:p w14:paraId="38AECD3D"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What type of statistical analysis (parametric or non-parametric) is used to estimate the treatment effect.</w:t>
            </w:r>
          </w:p>
        </w:tc>
        <w:tc>
          <w:tcPr>
            <w:tcW w:w="2826" w:type="dxa"/>
          </w:tcPr>
          <w:p w14:paraId="250468EA" w14:textId="77777777" w:rsidR="00B86E5F" w:rsidRPr="0004628B" w:rsidRDefault="00B86E5F" w:rsidP="00B86E5F">
            <w:pPr>
              <w:rPr>
                <w:rFonts w:ascii="Times New Roman" w:hAnsi="Times New Roman" w:cs="Times New Roman"/>
                <w:sz w:val="20"/>
                <w:szCs w:val="20"/>
                <w:lang w:val="en-GB"/>
              </w:rPr>
            </w:pPr>
          </w:p>
        </w:tc>
      </w:tr>
      <w:tr w:rsidR="00B86E5F" w:rsidRPr="0004628B" w14:paraId="20C8FD99" w14:textId="77777777" w:rsidTr="00B965A6">
        <w:tc>
          <w:tcPr>
            <w:tcW w:w="2527" w:type="dxa"/>
          </w:tcPr>
          <w:p w14:paraId="7F7B386D"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Covariate adjustment</w:t>
            </w:r>
          </w:p>
        </w:tc>
        <w:tc>
          <w:tcPr>
            <w:tcW w:w="3997" w:type="dxa"/>
          </w:tcPr>
          <w:p w14:paraId="3530A87B"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Included covariates into the primary analysis model.</w:t>
            </w:r>
          </w:p>
        </w:tc>
        <w:tc>
          <w:tcPr>
            <w:tcW w:w="2826" w:type="dxa"/>
          </w:tcPr>
          <w:p w14:paraId="26BC4C54" w14:textId="77777777" w:rsidR="00B86E5F" w:rsidRPr="0004628B" w:rsidRDefault="00B86E5F" w:rsidP="00B86E5F">
            <w:pPr>
              <w:rPr>
                <w:rFonts w:ascii="Times New Roman" w:hAnsi="Times New Roman" w:cs="Times New Roman"/>
                <w:sz w:val="20"/>
                <w:szCs w:val="20"/>
                <w:lang w:val="en-GB"/>
              </w:rPr>
            </w:pPr>
          </w:p>
        </w:tc>
      </w:tr>
      <w:tr w:rsidR="00B86E5F" w:rsidRPr="0004628B" w14:paraId="6F8A464C" w14:textId="77777777" w:rsidTr="00B965A6">
        <w:tc>
          <w:tcPr>
            <w:tcW w:w="2527" w:type="dxa"/>
          </w:tcPr>
          <w:p w14:paraId="59B58A35"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Baseline adjustment</w:t>
            </w:r>
          </w:p>
        </w:tc>
        <w:tc>
          <w:tcPr>
            <w:tcW w:w="3997" w:type="dxa"/>
          </w:tcPr>
          <w:p w14:paraId="2483F2DD"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Whether or not the primary analysis model was adjusted for baseline ALSFRS-R score.</w:t>
            </w:r>
          </w:p>
        </w:tc>
        <w:tc>
          <w:tcPr>
            <w:tcW w:w="2826" w:type="dxa"/>
          </w:tcPr>
          <w:p w14:paraId="7508D96E" w14:textId="77777777" w:rsidR="00B86E5F" w:rsidRPr="0004628B" w:rsidRDefault="00B86E5F" w:rsidP="00B86E5F">
            <w:pPr>
              <w:rPr>
                <w:rFonts w:ascii="Times New Roman" w:hAnsi="Times New Roman" w:cs="Times New Roman"/>
                <w:sz w:val="20"/>
                <w:szCs w:val="20"/>
                <w:lang w:val="en-GB"/>
              </w:rPr>
            </w:pPr>
          </w:p>
        </w:tc>
      </w:tr>
    </w:tbl>
    <w:p w14:paraId="4CB353A8" w14:textId="1D429AB6" w:rsidR="00B86E5F" w:rsidRPr="0004628B" w:rsidRDefault="00B86E5F" w:rsidP="00B37662">
      <w:pPr>
        <w:spacing w:line="480" w:lineRule="auto"/>
        <w:rPr>
          <w:rFonts w:ascii="Times New Roman" w:hAnsi="Times New Roman" w:cs="Times New Roman"/>
          <w:b/>
          <w:bCs/>
          <w:lang w:val="en-GB"/>
        </w:rPr>
      </w:pPr>
    </w:p>
    <w:p w14:paraId="1F35FDE1" w14:textId="77777777" w:rsidR="00B86E5F" w:rsidRPr="0004628B" w:rsidRDefault="00B86E5F">
      <w:pPr>
        <w:spacing w:after="160" w:line="278" w:lineRule="auto"/>
        <w:rPr>
          <w:rFonts w:ascii="Times New Roman" w:hAnsi="Times New Roman" w:cs="Times New Roman"/>
          <w:b/>
          <w:bCs/>
          <w:lang w:val="en-GB"/>
        </w:rPr>
      </w:pPr>
      <w:r w:rsidRPr="0004628B">
        <w:rPr>
          <w:rFonts w:ascii="Times New Roman" w:hAnsi="Times New Roman" w:cs="Times New Roman"/>
          <w:b/>
          <w:bCs/>
          <w:lang w:val="en-GB"/>
        </w:rPr>
        <w:br w:type="page"/>
      </w:r>
    </w:p>
    <w:p w14:paraId="0B3FAF42" w14:textId="77777777" w:rsidR="00B86E5F" w:rsidRPr="0004628B" w:rsidRDefault="00B86E5F" w:rsidP="00B86E5F">
      <w:pPr>
        <w:pStyle w:val="Heading1"/>
        <w:rPr>
          <w:rFonts w:ascii="Times New Roman" w:hAnsi="Times New Roman" w:cs="Times New Roman"/>
          <w:b/>
          <w:bCs/>
          <w:color w:val="000000" w:themeColor="text1"/>
          <w:sz w:val="24"/>
          <w:szCs w:val="24"/>
          <w:lang w:val="en-GB"/>
        </w:rPr>
      </w:pPr>
      <w:bookmarkStart w:id="1" w:name="_Toc208497143"/>
      <w:r w:rsidRPr="0004628B">
        <w:rPr>
          <w:rFonts w:ascii="Times New Roman" w:hAnsi="Times New Roman" w:cs="Times New Roman"/>
          <w:b/>
          <w:bCs/>
          <w:color w:val="000000" w:themeColor="text1"/>
          <w:sz w:val="24"/>
          <w:szCs w:val="24"/>
          <w:lang w:val="en-GB"/>
        </w:rPr>
        <w:lastRenderedPageBreak/>
        <w:t>Supplement 2. Categorization of components of statistical analysis method.</w:t>
      </w:r>
      <w:bookmarkEnd w:id="1"/>
    </w:p>
    <w:p w14:paraId="253335EB" w14:textId="1E5F9338" w:rsidR="00B86E5F" w:rsidRPr="0004628B" w:rsidRDefault="00B86E5F" w:rsidP="00B86E5F">
      <w:pPr>
        <w:pStyle w:val="p1"/>
        <w:rPr>
          <w:sz w:val="20"/>
          <w:szCs w:val="20"/>
          <w:lang w:val="en-GB"/>
        </w:rPr>
      </w:pPr>
      <w:r w:rsidRPr="0004628B">
        <w:rPr>
          <w:sz w:val="20"/>
          <w:szCs w:val="20"/>
          <w:lang w:val="en-GB"/>
        </w:rPr>
        <w:t>The main components of the statistical methods extracted were: 1) outcome definition, 2) analysis approach, 3) missing data strategy for death, 4) missing data strategy for non-death dropout, 5) covariate adjustment, and 6) baseline adjustment. Because covariate adjustment and baseline adjustment were not further categori</w:t>
      </w:r>
      <w:r w:rsidR="00F612E2">
        <w:rPr>
          <w:sz w:val="20"/>
          <w:szCs w:val="20"/>
          <w:lang w:val="en-GB"/>
        </w:rPr>
        <w:t>s</w:t>
      </w:r>
      <w:r w:rsidRPr="0004628B">
        <w:rPr>
          <w:sz w:val="20"/>
          <w:szCs w:val="20"/>
          <w:lang w:val="en-GB"/>
        </w:rPr>
        <w:t>ed, we focus here on the categorization of outcome definition, analysis approach, and missing data strategies for both death and non-death dropout.</w:t>
      </w:r>
    </w:p>
    <w:tbl>
      <w:tblPr>
        <w:tblStyle w:val="TableGrid"/>
        <w:tblW w:w="0" w:type="auto"/>
        <w:tblLook w:val="04A0" w:firstRow="1" w:lastRow="0" w:firstColumn="1" w:lastColumn="0" w:noHBand="0" w:noVBand="1"/>
      </w:tblPr>
      <w:tblGrid>
        <w:gridCol w:w="2875"/>
        <w:gridCol w:w="6475"/>
      </w:tblGrid>
      <w:tr w:rsidR="00B86E5F" w:rsidRPr="0004628B" w14:paraId="6F8F9EE3" w14:textId="77777777" w:rsidTr="00B965A6">
        <w:tc>
          <w:tcPr>
            <w:tcW w:w="2875" w:type="dxa"/>
          </w:tcPr>
          <w:p w14:paraId="38A84207" w14:textId="77777777" w:rsidR="00B86E5F" w:rsidRPr="0004628B" w:rsidRDefault="00B86E5F" w:rsidP="00B86E5F">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Category</w:t>
            </w:r>
          </w:p>
        </w:tc>
        <w:tc>
          <w:tcPr>
            <w:tcW w:w="6475" w:type="dxa"/>
          </w:tcPr>
          <w:p w14:paraId="29F9CF3A" w14:textId="77777777" w:rsidR="00B86E5F" w:rsidRPr="0004628B" w:rsidRDefault="00B86E5F" w:rsidP="00B86E5F">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Definition</w:t>
            </w:r>
          </w:p>
        </w:tc>
      </w:tr>
      <w:tr w:rsidR="00B86E5F" w:rsidRPr="0004628B" w14:paraId="74DD6F14" w14:textId="77777777" w:rsidTr="00B965A6">
        <w:tc>
          <w:tcPr>
            <w:tcW w:w="9350" w:type="dxa"/>
            <w:gridSpan w:val="2"/>
          </w:tcPr>
          <w:p w14:paraId="73CF5ADB" w14:textId="77777777" w:rsidR="00B86E5F" w:rsidRPr="0004628B" w:rsidRDefault="00B86E5F" w:rsidP="00B86E5F">
            <w:pPr>
              <w:rPr>
                <w:rFonts w:ascii="Times New Roman" w:hAnsi="Times New Roman" w:cs="Times New Roman"/>
                <w:b/>
                <w:bCs/>
                <w:i/>
                <w:iCs/>
                <w:sz w:val="20"/>
                <w:szCs w:val="20"/>
                <w:lang w:val="en-GB"/>
              </w:rPr>
            </w:pPr>
            <w:r w:rsidRPr="0004628B">
              <w:rPr>
                <w:rFonts w:ascii="Times New Roman" w:hAnsi="Times New Roman" w:cs="Times New Roman"/>
                <w:b/>
                <w:bCs/>
                <w:i/>
                <w:iCs/>
                <w:sz w:val="20"/>
                <w:szCs w:val="20"/>
                <w:lang w:val="en-GB"/>
              </w:rPr>
              <w:t>Outcome definition</w:t>
            </w:r>
          </w:p>
        </w:tc>
      </w:tr>
      <w:tr w:rsidR="00B86E5F" w:rsidRPr="0004628B" w14:paraId="4B2CF848" w14:textId="77777777" w:rsidTr="00B965A6">
        <w:tc>
          <w:tcPr>
            <w:tcW w:w="2875" w:type="dxa"/>
          </w:tcPr>
          <w:p w14:paraId="6DFB4547"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Change from baseline</w:t>
            </w:r>
          </w:p>
        </w:tc>
        <w:tc>
          <w:tcPr>
            <w:tcW w:w="6475" w:type="dxa"/>
          </w:tcPr>
          <w:p w14:paraId="5B9DAE1A" w14:textId="77777777" w:rsidR="00B86E5F" w:rsidRPr="0004628B" w:rsidRDefault="00B86E5F" w:rsidP="00B86E5F">
            <w:pPr>
              <w:pStyle w:val="p1"/>
              <w:rPr>
                <w:sz w:val="20"/>
                <w:szCs w:val="20"/>
                <w:lang w:val="en-GB"/>
              </w:rPr>
            </w:pPr>
            <w:r w:rsidRPr="0004628B">
              <w:rPr>
                <w:sz w:val="20"/>
                <w:szCs w:val="20"/>
                <w:lang w:val="en-GB"/>
              </w:rPr>
              <w:t>Measures the difference between a patient’s ALSFRS-R score at the final visit and their baseline score, reflecting total functional decline over the study period.</w:t>
            </w:r>
          </w:p>
        </w:tc>
      </w:tr>
      <w:tr w:rsidR="00B86E5F" w:rsidRPr="0004628B" w14:paraId="08C69624" w14:textId="77777777" w:rsidTr="00B965A6">
        <w:tc>
          <w:tcPr>
            <w:tcW w:w="2875" w:type="dxa"/>
          </w:tcPr>
          <w:p w14:paraId="173DBE05"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Progression rate</w:t>
            </w:r>
          </w:p>
        </w:tc>
        <w:tc>
          <w:tcPr>
            <w:tcW w:w="6475" w:type="dxa"/>
          </w:tcPr>
          <w:p w14:paraId="36AF93D1" w14:textId="77777777" w:rsidR="00B86E5F" w:rsidRPr="0004628B" w:rsidRDefault="00B86E5F" w:rsidP="00B86E5F">
            <w:pPr>
              <w:pStyle w:val="p1"/>
              <w:rPr>
                <w:sz w:val="20"/>
                <w:szCs w:val="20"/>
                <w:lang w:val="en-GB"/>
              </w:rPr>
            </w:pPr>
            <w:r w:rsidRPr="0004628B">
              <w:rPr>
                <w:sz w:val="20"/>
                <w:szCs w:val="20"/>
                <w:lang w:val="en-GB"/>
              </w:rPr>
              <w:t>Captures the rate of ALSFRS-R decline over time, typically estimated as a continuous slope that reflects how quickly function worsens.</w:t>
            </w:r>
          </w:p>
        </w:tc>
      </w:tr>
      <w:tr w:rsidR="00B86E5F" w:rsidRPr="0004628B" w14:paraId="60AD528D" w14:textId="77777777" w:rsidTr="00B965A6">
        <w:tc>
          <w:tcPr>
            <w:tcW w:w="2875" w:type="dxa"/>
          </w:tcPr>
          <w:p w14:paraId="457A950E"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Rank</w:t>
            </w:r>
          </w:p>
        </w:tc>
        <w:tc>
          <w:tcPr>
            <w:tcW w:w="6475" w:type="dxa"/>
          </w:tcPr>
          <w:p w14:paraId="0AB519D9" w14:textId="77777777" w:rsidR="00B86E5F" w:rsidRPr="0004628B" w:rsidRDefault="00B86E5F" w:rsidP="00B86E5F">
            <w:pPr>
              <w:pStyle w:val="p1"/>
              <w:rPr>
                <w:sz w:val="20"/>
                <w:szCs w:val="20"/>
                <w:lang w:val="en-GB"/>
              </w:rPr>
            </w:pPr>
            <w:r w:rsidRPr="0004628B">
              <w:rPr>
                <w:sz w:val="20"/>
                <w:szCs w:val="20"/>
                <w:lang w:val="en-GB"/>
              </w:rPr>
              <w:t>Used in joint rank analyses, where each patient is compared to others based on function and survival. Each comparison yields a score of -1, 0, or 1, and the patient’s final rank is based on the sum of these scores.</w:t>
            </w:r>
          </w:p>
        </w:tc>
      </w:tr>
      <w:tr w:rsidR="00B86E5F" w:rsidRPr="0004628B" w14:paraId="70F06469" w14:textId="77777777" w:rsidTr="00B965A6">
        <w:tc>
          <w:tcPr>
            <w:tcW w:w="2875" w:type="dxa"/>
          </w:tcPr>
          <w:p w14:paraId="7444D851"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Proportion</w:t>
            </w:r>
          </w:p>
        </w:tc>
        <w:tc>
          <w:tcPr>
            <w:tcW w:w="6475" w:type="dxa"/>
          </w:tcPr>
          <w:p w14:paraId="102B8740" w14:textId="77777777" w:rsidR="00B86E5F" w:rsidRPr="0004628B" w:rsidRDefault="00B86E5F" w:rsidP="00B86E5F">
            <w:pPr>
              <w:pStyle w:val="p1"/>
              <w:rPr>
                <w:sz w:val="20"/>
                <w:szCs w:val="20"/>
                <w:lang w:val="en-GB"/>
              </w:rPr>
            </w:pPr>
            <w:r w:rsidRPr="0004628B">
              <w:rPr>
                <w:sz w:val="20"/>
                <w:szCs w:val="20"/>
                <w:lang w:val="en-GB"/>
              </w:rPr>
              <w:t>Used in responder analyses, where patients are classified as responders or non-responders based on meeting a specific criterion (e.g., no decline or a decline less than a set threshold).</w:t>
            </w:r>
          </w:p>
        </w:tc>
      </w:tr>
      <w:tr w:rsidR="00B86E5F" w:rsidRPr="0004628B" w14:paraId="34939FFA" w14:textId="77777777" w:rsidTr="00B965A6">
        <w:tc>
          <w:tcPr>
            <w:tcW w:w="2875" w:type="dxa"/>
          </w:tcPr>
          <w:p w14:paraId="5148F8E5"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Sum score</w:t>
            </w:r>
          </w:p>
        </w:tc>
        <w:tc>
          <w:tcPr>
            <w:tcW w:w="6475" w:type="dxa"/>
          </w:tcPr>
          <w:p w14:paraId="7781407B" w14:textId="77777777" w:rsidR="00B86E5F" w:rsidRPr="0004628B" w:rsidRDefault="00B86E5F" w:rsidP="00B86E5F">
            <w:pPr>
              <w:pStyle w:val="p1"/>
              <w:rPr>
                <w:sz w:val="20"/>
                <w:szCs w:val="20"/>
                <w:lang w:val="en-GB"/>
              </w:rPr>
            </w:pPr>
            <w:r w:rsidRPr="0004628B">
              <w:rPr>
                <w:sz w:val="20"/>
                <w:szCs w:val="20"/>
                <w:lang w:val="en-GB"/>
              </w:rPr>
              <w:t>Also derived from joint rank analysis; represents the total score a patient accumulates across all pairwise comparisons, before being converted into a rank.</w:t>
            </w:r>
          </w:p>
        </w:tc>
      </w:tr>
      <w:tr w:rsidR="00B86E5F" w:rsidRPr="0004628B" w14:paraId="7677A5AE" w14:textId="77777777" w:rsidTr="00B965A6">
        <w:tc>
          <w:tcPr>
            <w:tcW w:w="2875" w:type="dxa"/>
          </w:tcPr>
          <w:p w14:paraId="1E6D05E0"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Total score</w:t>
            </w:r>
          </w:p>
        </w:tc>
        <w:tc>
          <w:tcPr>
            <w:tcW w:w="6475" w:type="dxa"/>
          </w:tcPr>
          <w:p w14:paraId="578723DC" w14:textId="77777777" w:rsidR="00B86E5F" w:rsidRPr="0004628B" w:rsidRDefault="00B86E5F" w:rsidP="00B86E5F">
            <w:pPr>
              <w:pStyle w:val="p1"/>
              <w:rPr>
                <w:sz w:val="20"/>
                <w:szCs w:val="20"/>
                <w:lang w:val="en-GB"/>
              </w:rPr>
            </w:pPr>
            <w:r w:rsidRPr="0004628B">
              <w:rPr>
                <w:sz w:val="20"/>
                <w:szCs w:val="20"/>
                <w:lang w:val="en-GB"/>
              </w:rPr>
              <w:t>The raw ALSFRS-R score recorded at the final study visit.</w:t>
            </w:r>
          </w:p>
        </w:tc>
      </w:tr>
      <w:tr w:rsidR="00B86E5F" w:rsidRPr="0004628B" w14:paraId="5F252DAD" w14:textId="77777777" w:rsidTr="00B965A6">
        <w:tc>
          <w:tcPr>
            <w:tcW w:w="2875" w:type="dxa"/>
          </w:tcPr>
          <w:p w14:paraId="671C0097"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Time-to-event</w:t>
            </w:r>
          </w:p>
        </w:tc>
        <w:tc>
          <w:tcPr>
            <w:tcW w:w="6475" w:type="dxa"/>
          </w:tcPr>
          <w:p w14:paraId="384F8EC7" w14:textId="77777777" w:rsidR="00B86E5F" w:rsidRPr="0004628B" w:rsidRDefault="00B86E5F" w:rsidP="00B86E5F">
            <w:pPr>
              <w:pStyle w:val="p1"/>
              <w:rPr>
                <w:sz w:val="20"/>
                <w:szCs w:val="20"/>
                <w:lang w:val="en-GB"/>
              </w:rPr>
            </w:pPr>
            <w:r w:rsidRPr="0004628B">
              <w:rPr>
                <w:sz w:val="20"/>
                <w:szCs w:val="20"/>
                <w:lang w:val="en-GB"/>
              </w:rPr>
              <w:t>Used in survival analyses, where the outcome is the time until a defined event occurs, such as death or a specified drop (e.g., six points) from baseline in ALSFRS-R score.</w:t>
            </w:r>
          </w:p>
        </w:tc>
      </w:tr>
      <w:tr w:rsidR="00B86E5F" w:rsidRPr="0004628B" w14:paraId="742FA76A" w14:textId="77777777" w:rsidTr="00B965A6">
        <w:tc>
          <w:tcPr>
            <w:tcW w:w="9350" w:type="dxa"/>
            <w:gridSpan w:val="2"/>
          </w:tcPr>
          <w:p w14:paraId="30562755"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b/>
                <w:bCs/>
                <w:i/>
                <w:iCs/>
                <w:sz w:val="20"/>
                <w:szCs w:val="20"/>
                <w:lang w:val="en-GB"/>
              </w:rPr>
              <w:t>Analysis approach</w:t>
            </w:r>
          </w:p>
        </w:tc>
      </w:tr>
      <w:tr w:rsidR="00B86E5F" w:rsidRPr="0004628B" w14:paraId="2F7CACE5" w14:textId="77777777" w:rsidTr="00B965A6">
        <w:tc>
          <w:tcPr>
            <w:tcW w:w="2875" w:type="dxa"/>
          </w:tcPr>
          <w:p w14:paraId="63368EE8"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Joint rank analysis </w:t>
            </w:r>
          </w:p>
        </w:tc>
        <w:tc>
          <w:tcPr>
            <w:tcW w:w="6475" w:type="dxa"/>
          </w:tcPr>
          <w:p w14:paraId="3F154ECC" w14:textId="77777777" w:rsidR="00B86E5F" w:rsidRPr="0004628B" w:rsidRDefault="00B86E5F" w:rsidP="00B86E5F">
            <w:pPr>
              <w:pStyle w:val="p1"/>
              <w:rPr>
                <w:sz w:val="20"/>
                <w:szCs w:val="20"/>
                <w:lang w:val="en-GB"/>
              </w:rPr>
            </w:pPr>
            <w:r w:rsidRPr="0004628B">
              <w:rPr>
                <w:sz w:val="20"/>
                <w:szCs w:val="20"/>
                <w:lang w:val="en-GB"/>
              </w:rPr>
              <w:t>Combines functional outcome (e.g., ALSFRS-R) and survival in a single ranking metric to compare patients across treatment arms.</w:t>
            </w:r>
          </w:p>
        </w:tc>
      </w:tr>
      <w:tr w:rsidR="00B86E5F" w:rsidRPr="0004628B" w14:paraId="5BA7D45E" w14:textId="77777777" w:rsidTr="00B965A6">
        <w:tc>
          <w:tcPr>
            <w:tcW w:w="2875" w:type="dxa"/>
          </w:tcPr>
          <w:p w14:paraId="5D019D4A"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Linear regression</w:t>
            </w:r>
          </w:p>
        </w:tc>
        <w:tc>
          <w:tcPr>
            <w:tcW w:w="6475" w:type="dxa"/>
          </w:tcPr>
          <w:p w14:paraId="21FC0065" w14:textId="77777777" w:rsidR="00B86E5F" w:rsidRPr="0004628B" w:rsidRDefault="00B86E5F" w:rsidP="00B86E5F">
            <w:pPr>
              <w:pStyle w:val="p1"/>
              <w:rPr>
                <w:sz w:val="20"/>
                <w:szCs w:val="20"/>
                <w:lang w:val="en-GB"/>
              </w:rPr>
            </w:pPr>
            <w:r w:rsidRPr="0004628B">
              <w:rPr>
                <w:sz w:val="20"/>
                <w:szCs w:val="20"/>
                <w:lang w:val="en-GB"/>
              </w:rPr>
              <w:t>Estimates the average difference in continuous ALSFRS-R outcome between groups, with or without adjustment for covariates.</w:t>
            </w:r>
          </w:p>
        </w:tc>
      </w:tr>
      <w:tr w:rsidR="00B86E5F" w:rsidRPr="0004628B" w14:paraId="7A0F7D92" w14:textId="77777777" w:rsidTr="00B965A6">
        <w:tc>
          <w:tcPr>
            <w:tcW w:w="2875" w:type="dxa"/>
          </w:tcPr>
          <w:p w14:paraId="508B0465"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Logistic regression</w:t>
            </w:r>
          </w:p>
        </w:tc>
        <w:tc>
          <w:tcPr>
            <w:tcW w:w="6475" w:type="dxa"/>
          </w:tcPr>
          <w:p w14:paraId="00348644" w14:textId="77777777" w:rsidR="00B86E5F" w:rsidRPr="0004628B" w:rsidRDefault="00B86E5F" w:rsidP="00B86E5F">
            <w:pPr>
              <w:pStyle w:val="p1"/>
              <w:rPr>
                <w:sz w:val="20"/>
                <w:szCs w:val="20"/>
                <w:lang w:val="en-GB"/>
              </w:rPr>
            </w:pPr>
            <w:r w:rsidRPr="0004628B">
              <w:rPr>
                <w:sz w:val="20"/>
                <w:szCs w:val="20"/>
                <w:lang w:val="en-GB"/>
              </w:rPr>
              <w:t>Estimates the odds of being a responder (e.g., no or limited decline) versus non-responder based on binary ALSFRS-R outcome.</w:t>
            </w:r>
          </w:p>
        </w:tc>
      </w:tr>
      <w:tr w:rsidR="00B86E5F" w:rsidRPr="0004628B" w14:paraId="7DC3E608" w14:textId="77777777" w:rsidTr="00B965A6">
        <w:tc>
          <w:tcPr>
            <w:tcW w:w="2875" w:type="dxa"/>
          </w:tcPr>
          <w:p w14:paraId="3F5143F3" w14:textId="77777777" w:rsidR="00B86E5F" w:rsidRPr="0004628B" w:rsidRDefault="00B86E5F" w:rsidP="00B86E5F">
            <w:pPr>
              <w:rPr>
                <w:rFonts w:ascii="Times New Roman" w:hAnsi="Times New Roman" w:cs="Times New Roman"/>
                <w:sz w:val="20"/>
                <w:szCs w:val="20"/>
                <w:lang w:val="en-GB"/>
              </w:rPr>
            </w:pPr>
            <w:proofErr w:type="spellStart"/>
            <w:r w:rsidRPr="0004628B">
              <w:rPr>
                <w:rFonts w:ascii="Times New Roman" w:hAnsi="Times New Roman" w:cs="Times New Roman"/>
                <w:sz w:val="20"/>
                <w:szCs w:val="20"/>
                <w:lang w:val="en-GB"/>
              </w:rPr>
              <w:t>Logrank</w:t>
            </w:r>
            <w:proofErr w:type="spellEnd"/>
            <w:r w:rsidRPr="0004628B">
              <w:rPr>
                <w:rFonts w:ascii="Times New Roman" w:hAnsi="Times New Roman" w:cs="Times New Roman"/>
                <w:sz w:val="20"/>
                <w:szCs w:val="20"/>
                <w:lang w:val="en-GB"/>
              </w:rPr>
              <w:t xml:space="preserve"> test</w:t>
            </w:r>
          </w:p>
        </w:tc>
        <w:tc>
          <w:tcPr>
            <w:tcW w:w="6475" w:type="dxa"/>
          </w:tcPr>
          <w:p w14:paraId="2BA8975F" w14:textId="77777777" w:rsidR="00B86E5F" w:rsidRPr="0004628B" w:rsidRDefault="00B86E5F" w:rsidP="00B86E5F">
            <w:pPr>
              <w:pStyle w:val="p1"/>
              <w:rPr>
                <w:sz w:val="20"/>
                <w:szCs w:val="20"/>
                <w:lang w:val="en-GB"/>
              </w:rPr>
            </w:pPr>
            <w:r w:rsidRPr="0004628B">
              <w:rPr>
                <w:sz w:val="20"/>
                <w:szCs w:val="20"/>
                <w:lang w:val="en-GB"/>
              </w:rPr>
              <w:t xml:space="preserve">Compares survival distributions (e.g., time to death or progression) between groups. </w:t>
            </w:r>
          </w:p>
        </w:tc>
      </w:tr>
      <w:tr w:rsidR="00B86E5F" w:rsidRPr="0004628B" w14:paraId="12BCD39D" w14:textId="77777777" w:rsidTr="00B965A6">
        <w:tc>
          <w:tcPr>
            <w:tcW w:w="2875" w:type="dxa"/>
          </w:tcPr>
          <w:p w14:paraId="5F5CCEE5"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Mixed model for repeated measures (MMRM)</w:t>
            </w:r>
          </w:p>
        </w:tc>
        <w:tc>
          <w:tcPr>
            <w:tcW w:w="6475" w:type="dxa"/>
          </w:tcPr>
          <w:p w14:paraId="067A0920" w14:textId="77777777" w:rsidR="00B86E5F" w:rsidRPr="0004628B" w:rsidRDefault="00B86E5F" w:rsidP="00B86E5F">
            <w:pPr>
              <w:pStyle w:val="p1"/>
              <w:rPr>
                <w:sz w:val="20"/>
                <w:szCs w:val="20"/>
                <w:lang w:val="en-GB"/>
              </w:rPr>
            </w:pPr>
            <w:r w:rsidRPr="0004628B">
              <w:rPr>
                <w:sz w:val="20"/>
                <w:szCs w:val="20"/>
                <w:lang w:val="en-GB"/>
              </w:rPr>
              <w:t>A model that accounts for the correlation between repeated ALSFRS-R measurements within individuals over time. A key feature is that time is treated as a categorical variable, allowing the model to flexibly capture changes without assuming a specific shape of disease progression.</w:t>
            </w:r>
          </w:p>
        </w:tc>
      </w:tr>
      <w:tr w:rsidR="00B86E5F" w:rsidRPr="0004628B" w14:paraId="31343A15" w14:textId="77777777" w:rsidTr="00B965A6">
        <w:tc>
          <w:tcPr>
            <w:tcW w:w="2875" w:type="dxa"/>
          </w:tcPr>
          <w:p w14:paraId="710EF058"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Non-parametric test</w:t>
            </w:r>
          </w:p>
        </w:tc>
        <w:tc>
          <w:tcPr>
            <w:tcW w:w="6475" w:type="dxa"/>
          </w:tcPr>
          <w:p w14:paraId="652756A7" w14:textId="77777777" w:rsidR="00B86E5F" w:rsidRPr="0004628B" w:rsidRDefault="00B86E5F" w:rsidP="00B86E5F">
            <w:pPr>
              <w:pStyle w:val="p1"/>
              <w:rPr>
                <w:sz w:val="20"/>
                <w:szCs w:val="20"/>
                <w:lang w:val="en-GB"/>
              </w:rPr>
            </w:pPr>
            <w:r w:rsidRPr="0004628B">
              <w:rPr>
                <w:sz w:val="20"/>
                <w:szCs w:val="20"/>
                <w:lang w:val="en-GB"/>
              </w:rPr>
              <w:t>Distribution-free statistical test used for comparing groups when assumptions of parametric tests are not met (here only the Mann-Whitney U test/Wilcoxon rank-sum test).</w:t>
            </w:r>
          </w:p>
        </w:tc>
      </w:tr>
      <w:tr w:rsidR="00B86E5F" w:rsidRPr="0004628B" w14:paraId="7EE0AEC1" w14:textId="77777777" w:rsidTr="00B965A6">
        <w:tc>
          <w:tcPr>
            <w:tcW w:w="2875" w:type="dxa"/>
          </w:tcPr>
          <w:p w14:paraId="3BA5034F"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Random-effects model</w:t>
            </w:r>
          </w:p>
        </w:tc>
        <w:tc>
          <w:tcPr>
            <w:tcW w:w="6475" w:type="dxa"/>
          </w:tcPr>
          <w:p w14:paraId="447CB2B5" w14:textId="77777777" w:rsidR="00B86E5F" w:rsidRPr="0004628B" w:rsidRDefault="00B86E5F" w:rsidP="00B86E5F">
            <w:pPr>
              <w:pStyle w:val="p1"/>
              <w:rPr>
                <w:sz w:val="20"/>
                <w:szCs w:val="20"/>
                <w:lang w:val="en-GB"/>
              </w:rPr>
            </w:pPr>
            <w:r w:rsidRPr="0004628B">
              <w:rPr>
                <w:sz w:val="20"/>
                <w:szCs w:val="20"/>
                <w:lang w:val="en-GB"/>
              </w:rPr>
              <w:t>A regression model accounting for both fixed effects (e.g., treatment) and random variability between subjects.</w:t>
            </w:r>
          </w:p>
        </w:tc>
      </w:tr>
      <w:tr w:rsidR="00B86E5F" w:rsidRPr="0004628B" w14:paraId="3214BBA7" w14:textId="77777777" w:rsidTr="00B965A6">
        <w:tc>
          <w:tcPr>
            <w:tcW w:w="2875" w:type="dxa"/>
          </w:tcPr>
          <w:p w14:paraId="0C9D1CA0"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Random-intercept model</w:t>
            </w:r>
          </w:p>
        </w:tc>
        <w:tc>
          <w:tcPr>
            <w:tcW w:w="6475" w:type="dxa"/>
          </w:tcPr>
          <w:p w14:paraId="025FD901" w14:textId="77777777" w:rsidR="00B86E5F" w:rsidRPr="0004628B" w:rsidRDefault="00B86E5F" w:rsidP="00B86E5F">
            <w:pPr>
              <w:pStyle w:val="p1"/>
              <w:rPr>
                <w:sz w:val="20"/>
                <w:szCs w:val="20"/>
                <w:lang w:val="en-GB"/>
              </w:rPr>
            </w:pPr>
            <w:r w:rsidRPr="0004628B">
              <w:rPr>
                <w:sz w:val="20"/>
                <w:szCs w:val="20"/>
                <w:lang w:val="en-GB"/>
              </w:rPr>
              <w:t>A type of mixed model that allows each patient to have their own baseline level (intercept), while estimating a common slope.</w:t>
            </w:r>
          </w:p>
        </w:tc>
      </w:tr>
      <w:tr w:rsidR="00B86E5F" w:rsidRPr="0004628B" w14:paraId="5FCDA8C5" w14:textId="77777777" w:rsidTr="00B965A6">
        <w:tc>
          <w:tcPr>
            <w:tcW w:w="2875" w:type="dxa"/>
          </w:tcPr>
          <w:p w14:paraId="606FC9AA"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Repeated-measures ANOVA</w:t>
            </w:r>
          </w:p>
        </w:tc>
        <w:tc>
          <w:tcPr>
            <w:tcW w:w="6475" w:type="dxa"/>
          </w:tcPr>
          <w:p w14:paraId="3B9860FD" w14:textId="77777777" w:rsidR="00B86E5F" w:rsidRPr="0004628B" w:rsidRDefault="00B86E5F" w:rsidP="00B86E5F">
            <w:pPr>
              <w:pStyle w:val="p1"/>
              <w:rPr>
                <w:sz w:val="20"/>
                <w:szCs w:val="20"/>
                <w:lang w:val="en-GB"/>
              </w:rPr>
            </w:pPr>
            <w:r w:rsidRPr="0004628B">
              <w:rPr>
                <w:sz w:val="20"/>
                <w:szCs w:val="20"/>
                <w:lang w:val="en-GB"/>
              </w:rPr>
              <w:t>Compares mean ALSFRS-R scores over time between groups, assuming equal variances and sphericity.</w:t>
            </w:r>
          </w:p>
        </w:tc>
      </w:tr>
      <w:tr w:rsidR="00B86E5F" w:rsidRPr="0004628B" w14:paraId="31586BF0" w14:textId="77777777" w:rsidTr="00B965A6">
        <w:tc>
          <w:tcPr>
            <w:tcW w:w="2875" w:type="dxa"/>
          </w:tcPr>
          <w:p w14:paraId="6FD065C1"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Two-step linear regression</w:t>
            </w:r>
          </w:p>
        </w:tc>
        <w:tc>
          <w:tcPr>
            <w:tcW w:w="6475" w:type="dxa"/>
          </w:tcPr>
          <w:p w14:paraId="28DC954D" w14:textId="77777777" w:rsidR="00B86E5F" w:rsidRPr="0004628B" w:rsidRDefault="00B86E5F" w:rsidP="00B86E5F">
            <w:pPr>
              <w:pStyle w:val="p1"/>
              <w:rPr>
                <w:sz w:val="20"/>
                <w:szCs w:val="20"/>
                <w:lang w:val="en-GB"/>
              </w:rPr>
            </w:pPr>
            <w:r w:rsidRPr="0004628B">
              <w:rPr>
                <w:sz w:val="20"/>
                <w:szCs w:val="20"/>
                <w:lang w:val="en-GB"/>
              </w:rPr>
              <w:t>First models ALSFRS-R trajectory for each patient, then uses those slopes as outcomes in a random intercepts model to compare treatment arms.</w:t>
            </w:r>
          </w:p>
        </w:tc>
      </w:tr>
      <w:tr w:rsidR="00B86E5F" w:rsidRPr="0004628B" w14:paraId="1241107D" w14:textId="77777777" w:rsidTr="00B965A6">
        <w:tc>
          <w:tcPr>
            <w:tcW w:w="9350" w:type="dxa"/>
            <w:gridSpan w:val="2"/>
          </w:tcPr>
          <w:p w14:paraId="28319C2C"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b/>
                <w:bCs/>
                <w:i/>
                <w:iCs/>
                <w:sz w:val="20"/>
                <w:szCs w:val="20"/>
                <w:lang w:val="en-GB"/>
              </w:rPr>
              <w:t>Missing data strategies (for death and non-death dropout)</w:t>
            </w:r>
          </w:p>
        </w:tc>
      </w:tr>
      <w:tr w:rsidR="00B86E5F" w:rsidRPr="0004628B" w14:paraId="3E98E4A1" w14:textId="77777777" w:rsidTr="00B965A6">
        <w:tc>
          <w:tcPr>
            <w:tcW w:w="2875" w:type="dxa"/>
          </w:tcPr>
          <w:p w14:paraId="65225058"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Available case analysis</w:t>
            </w:r>
          </w:p>
        </w:tc>
        <w:tc>
          <w:tcPr>
            <w:tcW w:w="6475" w:type="dxa"/>
          </w:tcPr>
          <w:p w14:paraId="70711E00" w14:textId="642EA9F6" w:rsidR="00B86E5F" w:rsidRPr="0004628B" w:rsidRDefault="00B86E5F" w:rsidP="00B86E5F">
            <w:pPr>
              <w:pStyle w:val="p1"/>
              <w:rPr>
                <w:sz w:val="20"/>
                <w:szCs w:val="20"/>
                <w:lang w:val="en-GB"/>
              </w:rPr>
            </w:pPr>
            <w:r w:rsidRPr="0004628B">
              <w:rPr>
                <w:sz w:val="20"/>
                <w:szCs w:val="20"/>
                <w:lang w:val="en-GB"/>
              </w:rPr>
              <w:t>Uses all available data for each time</w:t>
            </w:r>
            <w:r w:rsidR="002455F0">
              <w:rPr>
                <w:sz w:val="20"/>
                <w:szCs w:val="20"/>
                <w:lang w:val="en-GB"/>
              </w:rPr>
              <w:t xml:space="preserve"> </w:t>
            </w:r>
            <w:r w:rsidRPr="0004628B">
              <w:rPr>
                <w:sz w:val="20"/>
                <w:szCs w:val="20"/>
                <w:lang w:val="en-GB"/>
              </w:rPr>
              <w:t>point, without imputing missing values.</w:t>
            </w:r>
          </w:p>
        </w:tc>
      </w:tr>
      <w:tr w:rsidR="00B86E5F" w:rsidRPr="0004628B" w14:paraId="6A9BC65B" w14:textId="77777777" w:rsidTr="00B965A6">
        <w:tc>
          <w:tcPr>
            <w:tcW w:w="2875" w:type="dxa"/>
          </w:tcPr>
          <w:p w14:paraId="0A87CD48"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lastRenderedPageBreak/>
              <w:t>Censored</w:t>
            </w:r>
          </w:p>
        </w:tc>
        <w:tc>
          <w:tcPr>
            <w:tcW w:w="6475" w:type="dxa"/>
          </w:tcPr>
          <w:p w14:paraId="16DB0000" w14:textId="77777777" w:rsidR="00B86E5F" w:rsidRPr="0004628B" w:rsidRDefault="00B86E5F" w:rsidP="00B86E5F">
            <w:pPr>
              <w:pStyle w:val="p1"/>
              <w:rPr>
                <w:sz w:val="20"/>
                <w:szCs w:val="20"/>
                <w:lang w:val="en-GB"/>
              </w:rPr>
            </w:pPr>
            <w:r w:rsidRPr="0004628B">
              <w:rPr>
                <w:sz w:val="20"/>
                <w:szCs w:val="20"/>
                <w:lang w:val="en-GB"/>
              </w:rPr>
              <w:t>Missing due to dropout is treated as censored in survival or time-to-event analysis.</w:t>
            </w:r>
          </w:p>
        </w:tc>
      </w:tr>
      <w:tr w:rsidR="00B86E5F" w:rsidRPr="0004628B" w14:paraId="741C0027" w14:textId="77777777" w:rsidTr="00B965A6">
        <w:tc>
          <w:tcPr>
            <w:tcW w:w="2875" w:type="dxa"/>
          </w:tcPr>
          <w:p w14:paraId="75158066"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Complete case analysis</w:t>
            </w:r>
          </w:p>
        </w:tc>
        <w:tc>
          <w:tcPr>
            <w:tcW w:w="6475" w:type="dxa"/>
          </w:tcPr>
          <w:p w14:paraId="54EBC61C" w14:textId="6D3B1DC7" w:rsidR="00B86E5F" w:rsidRPr="0004628B" w:rsidRDefault="00B86E5F" w:rsidP="00B86E5F">
            <w:pPr>
              <w:pStyle w:val="p1"/>
              <w:rPr>
                <w:sz w:val="20"/>
                <w:szCs w:val="20"/>
                <w:lang w:val="en-GB"/>
              </w:rPr>
            </w:pPr>
            <w:r w:rsidRPr="0004628B">
              <w:rPr>
                <w:sz w:val="20"/>
                <w:szCs w:val="20"/>
                <w:lang w:val="en-GB"/>
              </w:rPr>
              <w:t>Includes only patients with complete data for all relevant variables or time</w:t>
            </w:r>
            <w:r w:rsidR="002455F0">
              <w:rPr>
                <w:sz w:val="20"/>
                <w:szCs w:val="20"/>
                <w:lang w:val="en-GB"/>
              </w:rPr>
              <w:t xml:space="preserve"> </w:t>
            </w:r>
            <w:r w:rsidRPr="0004628B">
              <w:rPr>
                <w:sz w:val="20"/>
                <w:szCs w:val="20"/>
                <w:lang w:val="en-GB"/>
              </w:rPr>
              <w:t>points.</w:t>
            </w:r>
          </w:p>
        </w:tc>
      </w:tr>
      <w:tr w:rsidR="00B86E5F" w:rsidRPr="0004628B" w14:paraId="38F6265C" w14:textId="77777777" w:rsidTr="00B965A6">
        <w:tc>
          <w:tcPr>
            <w:tcW w:w="2875" w:type="dxa"/>
          </w:tcPr>
          <w:p w14:paraId="713ECC27"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Event</w:t>
            </w:r>
          </w:p>
        </w:tc>
        <w:tc>
          <w:tcPr>
            <w:tcW w:w="6475" w:type="dxa"/>
          </w:tcPr>
          <w:p w14:paraId="112AFB44" w14:textId="77777777" w:rsidR="00B86E5F" w:rsidRPr="0004628B" w:rsidRDefault="00B86E5F" w:rsidP="00B86E5F">
            <w:pPr>
              <w:pStyle w:val="p1"/>
              <w:rPr>
                <w:sz w:val="20"/>
                <w:szCs w:val="20"/>
                <w:lang w:val="en-GB"/>
              </w:rPr>
            </w:pPr>
            <w:r w:rsidRPr="0004628B">
              <w:rPr>
                <w:sz w:val="20"/>
                <w:szCs w:val="20"/>
                <w:lang w:val="en-GB"/>
              </w:rPr>
              <w:t>Treats death or large decline as an outcome event in survival analyses.</w:t>
            </w:r>
          </w:p>
        </w:tc>
      </w:tr>
      <w:tr w:rsidR="00B86E5F" w:rsidRPr="0004628B" w14:paraId="7531BF67" w14:textId="77777777" w:rsidTr="00B965A6">
        <w:tc>
          <w:tcPr>
            <w:tcW w:w="2875" w:type="dxa"/>
          </w:tcPr>
          <w:p w14:paraId="562A7C46"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Implicit (no imputation)</w:t>
            </w:r>
          </w:p>
        </w:tc>
        <w:tc>
          <w:tcPr>
            <w:tcW w:w="6475" w:type="dxa"/>
          </w:tcPr>
          <w:p w14:paraId="36EE7600" w14:textId="77777777" w:rsidR="00B86E5F" w:rsidRPr="0004628B" w:rsidRDefault="00B86E5F" w:rsidP="00B86E5F">
            <w:pPr>
              <w:pStyle w:val="p1"/>
              <w:rPr>
                <w:sz w:val="20"/>
                <w:szCs w:val="20"/>
                <w:lang w:val="en-GB"/>
              </w:rPr>
            </w:pPr>
            <w:r w:rsidRPr="0004628B">
              <w:rPr>
                <w:sz w:val="20"/>
                <w:szCs w:val="20"/>
                <w:lang w:val="en-GB"/>
              </w:rPr>
              <w:t>No formal imputation is applied; model uses the data as observed (e.g., MMRM, random-effects model).</w:t>
            </w:r>
          </w:p>
        </w:tc>
      </w:tr>
      <w:tr w:rsidR="00B86E5F" w:rsidRPr="0004628B" w14:paraId="5F194F26" w14:textId="77777777" w:rsidTr="00B965A6">
        <w:tc>
          <w:tcPr>
            <w:tcW w:w="2875" w:type="dxa"/>
          </w:tcPr>
          <w:p w14:paraId="1088D7B8"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Joint rank analysis</w:t>
            </w:r>
          </w:p>
        </w:tc>
        <w:tc>
          <w:tcPr>
            <w:tcW w:w="6475" w:type="dxa"/>
          </w:tcPr>
          <w:p w14:paraId="6CC866B6" w14:textId="77777777" w:rsidR="00B86E5F" w:rsidRPr="0004628B" w:rsidRDefault="00B86E5F" w:rsidP="00B86E5F">
            <w:pPr>
              <w:pStyle w:val="p1"/>
              <w:rPr>
                <w:sz w:val="20"/>
                <w:szCs w:val="20"/>
                <w:lang w:val="en-GB"/>
              </w:rPr>
            </w:pPr>
            <w:r w:rsidRPr="0004628B">
              <w:rPr>
                <w:sz w:val="20"/>
                <w:szCs w:val="20"/>
                <w:lang w:val="en-GB"/>
              </w:rPr>
              <w:t>Accounts for death and dropout implicitly through the ranking mechanism, without separate imputation.</w:t>
            </w:r>
          </w:p>
        </w:tc>
      </w:tr>
      <w:tr w:rsidR="00B86E5F" w:rsidRPr="0004628B" w14:paraId="6F905335" w14:textId="77777777" w:rsidTr="00B965A6">
        <w:tc>
          <w:tcPr>
            <w:tcW w:w="2875" w:type="dxa"/>
          </w:tcPr>
          <w:p w14:paraId="68FE4862"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Last common visit (LCV) comparison </w:t>
            </w:r>
          </w:p>
        </w:tc>
        <w:tc>
          <w:tcPr>
            <w:tcW w:w="6475" w:type="dxa"/>
          </w:tcPr>
          <w:p w14:paraId="7E2BC0CC" w14:textId="77777777" w:rsidR="00B86E5F" w:rsidRPr="0004628B" w:rsidRDefault="00B86E5F" w:rsidP="00B86E5F">
            <w:pPr>
              <w:pStyle w:val="p1"/>
              <w:rPr>
                <w:sz w:val="20"/>
                <w:szCs w:val="20"/>
                <w:lang w:val="en-GB"/>
              </w:rPr>
            </w:pPr>
            <w:r w:rsidRPr="0004628B">
              <w:rPr>
                <w:sz w:val="20"/>
                <w:szCs w:val="20"/>
                <w:lang w:val="en-GB"/>
              </w:rPr>
              <w:t>Compares patient pairs based on the last visit that is common to them both.</w:t>
            </w:r>
          </w:p>
        </w:tc>
      </w:tr>
      <w:tr w:rsidR="00B86E5F" w:rsidRPr="0004628B" w14:paraId="721A635B" w14:textId="77777777" w:rsidTr="00B965A6">
        <w:tc>
          <w:tcPr>
            <w:tcW w:w="2875" w:type="dxa"/>
          </w:tcPr>
          <w:p w14:paraId="0ED51743"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Last observation carried forward (LOCF)</w:t>
            </w:r>
          </w:p>
        </w:tc>
        <w:tc>
          <w:tcPr>
            <w:tcW w:w="6475" w:type="dxa"/>
          </w:tcPr>
          <w:p w14:paraId="1FEA1452" w14:textId="0FF257AD" w:rsidR="00B86E5F" w:rsidRPr="0004628B" w:rsidRDefault="00B86E5F" w:rsidP="00B86E5F">
            <w:pPr>
              <w:pStyle w:val="p1"/>
              <w:rPr>
                <w:sz w:val="20"/>
                <w:szCs w:val="20"/>
                <w:lang w:val="en-GB"/>
              </w:rPr>
            </w:pPr>
            <w:r w:rsidRPr="0004628B">
              <w:rPr>
                <w:sz w:val="20"/>
                <w:szCs w:val="20"/>
                <w:lang w:val="en-GB"/>
              </w:rPr>
              <w:t>Imputes missing data by carrying the last observed value forward to subsequent time</w:t>
            </w:r>
            <w:r w:rsidR="002455F0">
              <w:rPr>
                <w:sz w:val="20"/>
                <w:szCs w:val="20"/>
                <w:lang w:val="en-GB"/>
              </w:rPr>
              <w:t xml:space="preserve"> </w:t>
            </w:r>
            <w:r w:rsidRPr="0004628B">
              <w:rPr>
                <w:sz w:val="20"/>
                <w:szCs w:val="20"/>
                <w:lang w:val="en-GB"/>
              </w:rPr>
              <w:t>points.</w:t>
            </w:r>
          </w:p>
        </w:tc>
      </w:tr>
      <w:tr w:rsidR="00B86E5F" w:rsidRPr="0004628B" w14:paraId="6B5F0E21" w14:textId="77777777" w:rsidTr="00B965A6">
        <w:tc>
          <w:tcPr>
            <w:tcW w:w="2875" w:type="dxa"/>
          </w:tcPr>
          <w:p w14:paraId="79628487"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Marked as non-responder</w:t>
            </w:r>
          </w:p>
        </w:tc>
        <w:tc>
          <w:tcPr>
            <w:tcW w:w="6475" w:type="dxa"/>
          </w:tcPr>
          <w:p w14:paraId="53833397" w14:textId="77777777" w:rsidR="00B86E5F" w:rsidRPr="0004628B" w:rsidRDefault="00B86E5F" w:rsidP="00B86E5F">
            <w:pPr>
              <w:pStyle w:val="p1"/>
              <w:rPr>
                <w:sz w:val="20"/>
                <w:szCs w:val="20"/>
                <w:lang w:val="en-GB"/>
              </w:rPr>
            </w:pPr>
            <w:r w:rsidRPr="0004628B">
              <w:rPr>
                <w:sz w:val="20"/>
                <w:szCs w:val="20"/>
                <w:lang w:val="en-GB"/>
              </w:rPr>
              <w:t>Missing due to death or dropout is treated as non-response in a responder analysis.</w:t>
            </w:r>
          </w:p>
        </w:tc>
      </w:tr>
      <w:tr w:rsidR="00B86E5F" w:rsidRPr="0004628B" w14:paraId="098D55BD" w14:textId="77777777" w:rsidTr="00B965A6">
        <w:tc>
          <w:tcPr>
            <w:tcW w:w="2875" w:type="dxa"/>
          </w:tcPr>
          <w:p w14:paraId="38AE05DE"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Multiple imputation</w:t>
            </w:r>
          </w:p>
        </w:tc>
        <w:tc>
          <w:tcPr>
            <w:tcW w:w="6475" w:type="dxa"/>
          </w:tcPr>
          <w:p w14:paraId="0723F57C" w14:textId="77777777" w:rsidR="00B86E5F" w:rsidRPr="0004628B" w:rsidRDefault="00B86E5F" w:rsidP="00B86E5F">
            <w:pPr>
              <w:pStyle w:val="p1"/>
              <w:rPr>
                <w:sz w:val="20"/>
                <w:szCs w:val="20"/>
                <w:lang w:val="en-GB"/>
              </w:rPr>
            </w:pPr>
            <w:r w:rsidRPr="0004628B">
              <w:rPr>
                <w:sz w:val="20"/>
                <w:szCs w:val="20"/>
                <w:lang w:val="en-GB"/>
              </w:rPr>
              <w:t>Missing values are imputed multiple times based on statistical models, and results are pooled to account for uncertainty.</w:t>
            </w:r>
          </w:p>
        </w:tc>
      </w:tr>
      <w:tr w:rsidR="00B86E5F" w:rsidRPr="0004628B" w14:paraId="62696C44" w14:textId="77777777" w:rsidTr="00B965A6">
        <w:tc>
          <w:tcPr>
            <w:tcW w:w="2875" w:type="dxa"/>
          </w:tcPr>
          <w:p w14:paraId="0E1EF646"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Slope</w:t>
            </w:r>
          </w:p>
        </w:tc>
        <w:tc>
          <w:tcPr>
            <w:tcW w:w="6475" w:type="dxa"/>
          </w:tcPr>
          <w:p w14:paraId="54DAA143" w14:textId="77777777" w:rsidR="00B86E5F" w:rsidRPr="0004628B" w:rsidRDefault="00B86E5F" w:rsidP="00B86E5F">
            <w:pPr>
              <w:pStyle w:val="p1"/>
              <w:rPr>
                <w:sz w:val="20"/>
                <w:szCs w:val="20"/>
                <w:lang w:val="en-GB"/>
              </w:rPr>
            </w:pPr>
            <w:r w:rsidRPr="0004628B">
              <w:rPr>
                <w:sz w:val="20"/>
                <w:szCs w:val="20"/>
                <w:lang w:val="en-GB"/>
              </w:rPr>
              <w:t>Uses the estimated rate of ALSFRS-R decline up to dropout; extrapolation beyond dropout is not performed.</w:t>
            </w:r>
          </w:p>
        </w:tc>
      </w:tr>
      <w:tr w:rsidR="00B86E5F" w:rsidRPr="0004628B" w14:paraId="3F306F82" w14:textId="77777777" w:rsidTr="00B965A6">
        <w:tc>
          <w:tcPr>
            <w:tcW w:w="2875" w:type="dxa"/>
          </w:tcPr>
          <w:p w14:paraId="016B603F"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Worst score</w:t>
            </w:r>
          </w:p>
        </w:tc>
        <w:tc>
          <w:tcPr>
            <w:tcW w:w="6475" w:type="dxa"/>
          </w:tcPr>
          <w:p w14:paraId="0F5807D0" w14:textId="77777777" w:rsidR="00B86E5F" w:rsidRPr="0004628B" w:rsidRDefault="00B86E5F" w:rsidP="00B86E5F">
            <w:pPr>
              <w:pStyle w:val="p1"/>
              <w:rPr>
                <w:sz w:val="20"/>
                <w:szCs w:val="20"/>
                <w:lang w:val="en-GB"/>
              </w:rPr>
            </w:pPr>
            <w:r w:rsidRPr="0004628B">
              <w:rPr>
                <w:sz w:val="20"/>
                <w:szCs w:val="20"/>
                <w:lang w:val="en-GB"/>
              </w:rPr>
              <w:t>Imputes the worst possible ALSFRS-R score after death or dropout.</w:t>
            </w:r>
          </w:p>
        </w:tc>
      </w:tr>
      <w:tr w:rsidR="00B86E5F" w:rsidRPr="0004628B" w14:paraId="5331EAC0" w14:textId="77777777" w:rsidTr="00B965A6">
        <w:tc>
          <w:tcPr>
            <w:tcW w:w="2875" w:type="dxa"/>
          </w:tcPr>
          <w:p w14:paraId="4032B55E" w14:textId="77777777" w:rsidR="00B86E5F" w:rsidRPr="0004628B" w:rsidRDefault="00B86E5F" w:rsidP="00B86E5F">
            <w:pPr>
              <w:rPr>
                <w:rFonts w:ascii="Times New Roman" w:hAnsi="Times New Roman" w:cs="Times New Roman"/>
                <w:sz w:val="20"/>
                <w:szCs w:val="20"/>
                <w:lang w:val="en-GB"/>
              </w:rPr>
            </w:pPr>
            <w:r w:rsidRPr="0004628B">
              <w:rPr>
                <w:rFonts w:ascii="Times New Roman" w:hAnsi="Times New Roman" w:cs="Times New Roman"/>
                <w:sz w:val="20"/>
                <w:szCs w:val="20"/>
                <w:lang w:val="en-GB"/>
              </w:rPr>
              <w:t>Zero score</w:t>
            </w:r>
          </w:p>
        </w:tc>
        <w:tc>
          <w:tcPr>
            <w:tcW w:w="6475" w:type="dxa"/>
          </w:tcPr>
          <w:p w14:paraId="74649EED" w14:textId="77777777" w:rsidR="00B86E5F" w:rsidRPr="0004628B" w:rsidRDefault="00B86E5F" w:rsidP="00B86E5F">
            <w:pPr>
              <w:pStyle w:val="p1"/>
              <w:rPr>
                <w:sz w:val="20"/>
                <w:szCs w:val="20"/>
                <w:lang w:val="en-GB"/>
              </w:rPr>
            </w:pPr>
            <w:r w:rsidRPr="0004628B">
              <w:rPr>
                <w:sz w:val="20"/>
                <w:szCs w:val="20"/>
                <w:lang w:val="en-GB"/>
              </w:rPr>
              <w:t>Assigns a score of 0 for ALSFRS-R after death, reflecting complete loss of function.</w:t>
            </w:r>
          </w:p>
        </w:tc>
      </w:tr>
    </w:tbl>
    <w:p w14:paraId="78C2831A" w14:textId="77777777" w:rsidR="00B81508" w:rsidRPr="0004628B" w:rsidRDefault="00B81508" w:rsidP="00B86E5F">
      <w:pPr>
        <w:spacing w:line="276" w:lineRule="auto"/>
        <w:rPr>
          <w:rFonts w:ascii="Times New Roman" w:hAnsi="Times New Roman" w:cs="Times New Roman"/>
          <w:lang w:val="en-GB"/>
        </w:rPr>
        <w:sectPr w:rsidR="00B81508" w:rsidRPr="0004628B">
          <w:footerReference w:type="even" r:id="rId8"/>
          <w:footerReference w:type="default" r:id="rId9"/>
          <w:pgSz w:w="12240" w:h="15840"/>
          <w:pgMar w:top="1440" w:right="1440" w:bottom="1440" w:left="1440" w:header="720" w:footer="720" w:gutter="0"/>
          <w:cols w:space="720"/>
          <w:docGrid w:linePitch="360"/>
        </w:sectPr>
      </w:pPr>
    </w:p>
    <w:p w14:paraId="592C7C46" w14:textId="77777777" w:rsidR="00B81508" w:rsidRPr="0004628B" w:rsidRDefault="00B81508" w:rsidP="00B81508">
      <w:pPr>
        <w:pStyle w:val="Heading1"/>
        <w:rPr>
          <w:rFonts w:ascii="Times New Roman" w:hAnsi="Times New Roman" w:cs="Times New Roman"/>
          <w:b/>
          <w:bCs/>
          <w:color w:val="000000" w:themeColor="text1"/>
          <w:sz w:val="24"/>
          <w:szCs w:val="24"/>
          <w:lang w:val="en-GB"/>
        </w:rPr>
      </w:pPr>
      <w:bookmarkStart w:id="2" w:name="_Toc208497144"/>
      <w:r w:rsidRPr="0004628B">
        <w:rPr>
          <w:rFonts w:ascii="Times New Roman" w:hAnsi="Times New Roman" w:cs="Times New Roman"/>
          <w:b/>
          <w:bCs/>
          <w:color w:val="000000" w:themeColor="text1"/>
          <w:sz w:val="24"/>
          <w:szCs w:val="24"/>
          <w:lang w:val="en-GB"/>
        </w:rPr>
        <w:lastRenderedPageBreak/>
        <w:t>Supplement 3. Method-specific adjustments and assumptions per trial.</w:t>
      </w:r>
      <w:bookmarkEnd w:id="2"/>
    </w:p>
    <w:tbl>
      <w:tblPr>
        <w:tblStyle w:val="TableGrid"/>
        <w:tblW w:w="12955" w:type="dxa"/>
        <w:tblLook w:val="04A0" w:firstRow="1" w:lastRow="0" w:firstColumn="1" w:lastColumn="0" w:noHBand="0" w:noVBand="1"/>
      </w:tblPr>
      <w:tblGrid>
        <w:gridCol w:w="1246"/>
        <w:gridCol w:w="2979"/>
        <w:gridCol w:w="8730"/>
      </w:tblGrid>
      <w:tr w:rsidR="00B81508" w:rsidRPr="0004628B" w14:paraId="2A68A761" w14:textId="77777777" w:rsidTr="00B965A6">
        <w:tc>
          <w:tcPr>
            <w:tcW w:w="1246" w:type="dxa"/>
          </w:tcPr>
          <w:p w14:paraId="1AA85EA0" w14:textId="77777777" w:rsidR="00B81508" w:rsidRPr="0004628B" w:rsidRDefault="00B81508" w:rsidP="00B81508">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Reference number</w:t>
            </w:r>
          </w:p>
        </w:tc>
        <w:tc>
          <w:tcPr>
            <w:tcW w:w="2979" w:type="dxa"/>
          </w:tcPr>
          <w:p w14:paraId="4842E7C2" w14:textId="77777777" w:rsidR="00B81508" w:rsidRPr="0004628B" w:rsidRDefault="00B81508" w:rsidP="00B81508">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First author, publication year, treatment</w:t>
            </w:r>
          </w:p>
        </w:tc>
        <w:tc>
          <w:tcPr>
            <w:tcW w:w="8730" w:type="dxa"/>
          </w:tcPr>
          <w:p w14:paraId="49C1C9D4" w14:textId="77777777" w:rsidR="00B81508" w:rsidRPr="0004628B" w:rsidRDefault="00B81508" w:rsidP="00B81508">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Adjustments made to the analysis</w:t>
            </w:r>
          </w:p>
        </w:tc>
      </w:tr>
      <w:tr w:rsidR="00B81508" w:rsidRPr="0004628B" w14:paraId="0216BBD6" w14:textId="77777777" w:rsidTr="00B965A6">
        <w:tc>
          <w:tcPr>
            <w:tcW w:w="1246" w:type="dxa"/>
          </w:tcPr>
          <w:p w14:paraId="0BE9F428"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1</w:t>
            </w:r>
          </w:p>
        </w:tc>
        <w:tc>
          <w:tcPr>
            <w:tcW w:w="2979" w:type="dxa"/>
          </w:tcPr>
          <w:p w14:paraId="294853B0"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Abe, 2014, </w:t>
            </w:r>
            <w:proofErr w:type="spellStart"/>
            <w:r w:rsidRPr="0004628B">
              <w:rPr>
                <w:rFonts w:ascii="Times New Roman" w:hAnsi="Times New Roman" w:cs="Times New Roman"/>
                <w:sz w:val="20"/>
                <w:szCs w:val="20"/>
                <w:lang w:val="en-GB"/>
              </w:rPr>
              <w:t>edaravone</w:t>
            </w:r>
            <w:proofErr w:type="spellEnd"/>
          </w:p>
        </w:tc>
        <w:tc>
          <w:tcPr>
            <w:tcW w:w="8730" w:type="dxa"/>
          </w:tcPr>
          <w:p w14:paraId="56BF4068" w14:textId="2D549BF9"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Due to unavailability of pre-observation period, instead of dichotomi</w:t>
            </w:r>
            <w:r w:rsidR="00F612E2">
              <w:rPr>
                <w:rFonts w:ascii="Times New Roman" w:hAnsi="Times New Roman" w:cs="Times New Roman"/>
                <w:sz w:val="20"/>
                <w:szCs w:val="20"/>
                <w:lang w:val="en-GB"/>
              </w:rPr>
              <w:t>s</w:t>
            </w:r>
            <w:r w:rsidRPr="0004628B">
              <w:rPr>
                <w:rFonts w:ascii="Times New Roman" w:hAnsi="Times New Roman" w:cs="Times New Roman"/>
                <w:sz w:val="20"/>
                <w:szCs w:val="20"/>
                <w:lang w:val="en-GB"/>
              </w:rPr>
              <w:t xml:space="preserve">ed change during pre-observation period (values: -4, -3 or -2, -1), we added the pre-treatment slope (delta-FRS) as covariate. Delta-FRS is the slope between symptom onset and trial baseline. </w:t>
            </w:r>
          </w:p>
        </w:tc>
      </w:tr>
      <w:tr w:rsidR="00B81508" w:rsidRPr="0004628B" w14:paraId="5CBE41F3" w14:textId="77777777" w:rsidTr="00B965A6">
        <w:tc>
          <w:tcPr>
            <w:tcW w:w="1246" w:type="dxa"/>
          </w:tcPr>
          <w:p w14:paraId="3D30C35B"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2</w:t>
            </w:r>
          </w:p>
        </w:tc>
        <w:tc>
          <w:tcPr>
            <w:tcW w:w="2979" w:type="dxa"/>
          </w:tcPr>
          <w:p w14:paraId="12C33FE6"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Abe, 2017, </w:t>
            </w:r>
            <w:proofErr w:type="spellStart"/>
            <w:r w:rsidRPr="0004628B">
              <w:rPr>
                <w:rFonts w:ascii="Times New Roman" w:hAnsi="Times New Roman" w:cs="Times New Roman"/>
                <w:sz w:val="20"/>
                <w:szCs w:val="20"/>
                <w:lang w:val="en-GB"/>
              </w:rPr>
              <w:t>edaravone</w:t>
            </w:r>
            <w:proofErr w:type="spellEnd"/>
          </w:p>
        </w:tc>
        <w:tc>
          <w:tcPr>
            <w:tcW w:w="8730" w:type="dxa"/>
          </w:tcPr>
          <w:p w14:paraId="677709C2" w14:textId="204AB73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Due to unavailability of pre-observation period, instead of dichotomi</w:t>
            </w:r>
            <w:r w:rsidR="00F612E2">
              <w:rPr>
                <w:rFonts w:ascii="Times New Roman" w:hAnsi="Times New Roman" w:cs="Times New Roman"/>
                <w:sz w:val="20"/>
                <w:szCs w:val="20"/>
                <w:lang w:val="en-GB"/>
              </w:rPr>
              <w:t>s</w:t>
            </w:r>
            <w:r w:rsidRPr="0004628B">
              <w:rPr>
                <w:rFonts w:ascii="Times New Roman" w:hAnsi="Times New Roman" w:cs="Times New Roman"/>
                <w:sz w:val="20"/>
                <w:szCs w:val="20"/>
                <w:lang w:val="en-GB"/>
              </w:rPr>
              <w:t>ed change during pre-observation period (values: -4, -3 or -2, -1), we added the pre-treatment slope (delta-FRS) as covariate. Delta-FRS is the slope between symptom onset and trial baseline.</w:t>
            </w:r>
          </w:p>
        </w:tc>
      </w:tr>
      <w:tr w:rsidR="00B81508" w:rsidRPr="0004628B" w14:paraId="078CECBF" w14:textId="77777777" w:rsidTr="00B965A6">
        <w:tc>
          <w:tcPr>
            <w:tcW w:w="1246" w:type="dxa"/>
          </w:tcPr>
          <w:p w14:paraId="09F4E564"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3</w:t>
            </w:r>
          </w:p>
        </w:tc>
        <w:tc>
          <w:tcPr>
            <w:tcW w:w="2979" w:type="dxa"/>
          </w:tcPr>
          <w:p w14:paraId="1310E634"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Abe, 2017, </w:t>
            </w:r>
            <w:proofErr w:type="spellStart"/>
            <w:r w:rsidRPr="0004628B">
              <w:rPr>
                <w:rFonts w:ascii="Times New Roman" w:hAnsi="Times New Roman" w:cs="Times New Roman"/>
                <w:sz w:val="20"/>
                <w:szCs w:val="20"/>
                <w:lang w:val="en-GB"/>
              </w:rPr>
              <w:t>edaravone</w:t>
            </w:r>
            <w:proofErr w:type="spellEnd"/>
          </w:p>
        </w:tc>
        <w:tc>
          <w:tcPr>
            <w:tcW w:w="8730" w:type="dxa"/>
          </w:tcPr>
          <w:p w14:paraId="0A5C0733" w14:textId="1E77A5CF"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Due to unavailability of pre-observation period, instead of dichotomi</w:t>
            </w:r>
            <w:r w:rsidR="00F612E2">
              <w:rPr>
                <w:rFonts w:ascii="Times New Roman" w:hAnsi="Times New Roman" w:cs="Times New Roman"/>
                <w:sz w:val="20"/>
                <w:szCs w:val="20"/>
                <w:lang w:val="en-GB"/>
              </w:rPr>
              <w:t>s</w:t>
            </w:r>
            <w:r w:rsidRPr="0004628B">
              <w:rPr>
                <w:rFonts w:ascii="Times New Roman" w:hAnsi="Times New Roman" w:cs="Times New Roman"/>
                <w:sz w:val="20"/>
                <w:szCs w:val="20"/>
                <w:lang w:val="en-GB"/>
              </w:rPr>
              <w:t>ed change during pre-observation period (values: -4, -3 or -2, -1), we added the pre-treatment slope (delta-FRS) as covariate. Delta-FRS is the slope between symptom onset and trial baseline.</w:t>
            </w:r>
          </w:p>
        </w:tc>
      </w:tr>
      <w:tr w:rsidR="00B81508" w:rsidRPr="0004628B" w14:paraId="4FFC677C" w14:textId="77777777" w:rsidTr="00B965A6">
        <w:tc>
          <w:tcPr>
            <w:tcW w:w="1246" w:type="dxa"/>
          </w:tcPr>
          <w:p w14:paraId="44631E39"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8</w:t>
            </w:r>
          </w:p>
        </w:tc>
        <w:tc>
          <w:tcPr>
            <w:tcW w:w="2979" w:type="dxa"/>
          </w:tcPr>
          <w:p w14:paraId="298B4B72"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Boll, 2022, valproate/lithium</w:t>
            </w:r>
          </w:p>
        </w:tc>
        <w:tc>
          <w:tcPr>
            <w:tcW w:w="8730" w:type="dxa"/>
          </w:tcPr>
          <w:p w14:paraId="5FDA2CFA"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We assumed that a sphericity correction was made to the p-value of the test statistic of the repeated measures ANOVA in case the sphericity assumption was violated. We also assumed complete case analysis, as is the standard in statistical software packages. </w:t>
            </w:r>
          </w:p>
        </w:tc>
      </w:tr>
      <w:tr w:rsidR="00B81508" w:rsidRPr="0004628B" w14:paraId="76B411C5" w14:textId="77777777" w:rsidTr="00B965A6">
        <w:tc>
          <w:tcPr>
            <w:tcW w:w="1246" w:type="dxa"/>
          </w:tcPr>
          <w:p w14:paraId="211AD2C5"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13</w:t>
            </w:r>
          </w:p>
        </w:tc>
        <w:tc>
          <w:tcPr>
            <w:tcW w:w="2979" w:type="dxa"/>
          </w:tcPr>
          <w:p w14:paraId="1D14976D"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De Carvalho, 2010, memantine</w:t>
            </w:r>
          </w:p>
        </w:tc>
        <w:tc>
          <w:tcPr>
            <w:tcW w:w="8730" w:type="dxa"/>
          </w:tcPr>
          <w:p w14:paraId="3A01EB7E"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We assumed a repeated measures ANOVA, which was not explicitly mentioned, but based on the presentation of the results. Furthermore, we assumed that a sphericity correction was made to the p-value of the test statistic of the repeated measures ANOVA in case the sphericity assumption was violated.</w:t>
            </w:r>
          </w:p>
        </w:tc>
      </w:tr>
      <w:tr w:rsidR="00B81508" w:rsidRPr="0004628B" w14:paraId="4C12CE34" w14:textId="77777777" w:rsidTr="00B965A6">
        <w:tc>
          <w:tcPr>
            <w:tcW w:w="1246" w:type="dxa"/>
          </w:tcPr>
          <w:p w14:paraId="751A99F7"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14</w:t>
            </w:r>
          </w:p>
        </w:tc>
        <w:tc>
          <w:tcPr>
            <w:tcW w:w="2979" w:type="dxa"/>
          </w:tcPr>
          <w:p w14:paraId="18918C0C"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De la Rubia, 2019, EH301</w:t>
            </w:r>
          </w:p>
        </w:tc>
        <w:tc>
          <w:tcPr>
            <w:tcW w:w="8730" w:type="dxa"/>
          </w:tcPr>
          <w:p w14:paraId="22B670D1"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We assumed that a complete case analysis was done. This was not explicitly mentioned, but it is the default when a t-test is done in statistical software. </w:t>
            </w:r>
          </w:p>
        </w:tc>
      </w:tr>
      <w:tr w:rsidR="00B81508" w:rsidRPr="0004628B" w14:paraId="5CED4FEC" w14:textId="77777777" w:rsidTr="00B965A6">
        <w:tc>
          <w:tcPr>
            <w:tcW w:w="1246" w:type="dxa"/>
          </w:tcPr>
          <w:p w14:paraId="087D7749"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16</w:t>
            </w:r>
          </w:p>
        </w:tc>
        <w:tc>
          <w:tcPr>
            <w:tcW w:w="2979" w:type="dxa"/>
          </w:tcPr>
          <w:p w14:paraId="5055EF8E"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Genge, 2023, </w:t>
            </w:r>
            <w:proofErr w:type="spellStart"/>
            <w:r w:rsidRPr="0004628B">
              <w:rPr>
                <w:rFonts w:ascii="Times New Roman" w:hAnsi="Times New Roman" w:cs="Times New Roman"/>
                <w:sz w:val="20"/>
                <w:szCs w:val="20"/>
                <w:lang w:val="en-GB"/>
              </w:rPr>
              <w:t>ravulizumab</w:t>
            </w:r>
            <w:proofErr w:type="spellEnd"/>
          </w:p>
        </w:tc>
        <w:tc>
          <w:tcPr>
            <w:tcW w:w="8730" w:type="dxa"/>
          </w:tcPr>
          <w:p w14:paraId="0BD3F1BB" w14:textId="77777777" w:rsidR="00B81508" w:rsidRPr="0004628B" w:rsidRDefault="00B81508" w:rsidP="00B81508">
            <w:pPr>
              <w:rPr>
                <w:rFonts w:ascii="Times New Roman" w:hAnsi="Times New Roman" w:cs="Times New Roman"/>
                <w:sz w:val="20"/>
                <w:szCs w:val="20"/>
                <w:lang w:val="en-GB"/>
              </w:rPr>
            </w:pPr>
            <w:proofErr w:type="spellStart"/>
            <w:r w:rsidRPr="0004628B">
              <w:rPr>
                <w:rFonts w:ascii="Times New Roman" w:hAnsi="Times New Roman" w:cs="Times New Roman"/>
                <w:sz w:val="20"/>
                <w:szCs w:val="20"/>
                <w:lang w:val="en-GB"/>
              </w:rPr>
              <w:t>Edaravone</w:t>
            </w:r>
            <w:proofErr w:type="spellEnd"/>
            <w:r w:rsidRPr="0004628B">
              <w:rPr>
                <w:rFonts w:ascii="Times New Roman" w:hAnsi="Times New Roman" w:cs="Times New Roman"/>
                <w:sz w:val="20"/>
                <w:szCs w:val="20"/>
                <w:lang w:val="en-GB"/>
              </w:rPr>
              <w:t xml:space="preserve"> use was not available in the ceftriaxone dataset. Therefore, this variable was not included in the statistical model. </w:t>
            </w:r>
          </w:p>
        </w:tc>
      </w:tr>
      <w:tr w:rsidR="00B81508" w:rsidRPr="0004628B" w14:paraId="18C9E149" w14:textId="77777777" w:rsidTr="00B965A6">
        <w:tc>
          <w:tcPr>
            <w:tcW w:w="1246" w:type="dxa"/>
          </w:tcPr>
          <w:p w14:paraId="17200B65"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17</w:t>
            </w:r>
          </w:p>
        </w:tc>
        <w:tc>
          <w:tcPr>
            <w:tcW w:w="2979" w:type="dxa"/>
          </w:tcPr>
          <w:p w14:paraId="4361E26E"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Gordon, 2007, minocycline</w:t>
            </w:r>
          </w:p>
        </w:tc>
        <w:tc>
          <w:tcPr>
            <w:tcW w:w="8730" w:type="dxa"/>
          </w:tcPr>
          <w:p w14:paraId="1D386D68" w14:textId="1133BD7E"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Separate </w:t>
            </w:r>
            <w:r w:rsidR="00825E1B" w:rsidRPr="0004628B">
              <w:rPr>
                <w:rFonts w:ascii="Times New Roman" w:hAnsi="Times New Roman" w:cs="Times New Roman"/>
                <w:sz w:val="20"/>
                <w:szCs w:val="20"/>
                <w:lang w:val="en-GB"/>
              </w:rPr>
              <w:t>modelling</w:t>
            </w:r>
            <w:r w:rsidRPr="0004628B">
              <w:rPr>
                <w:rFonts w:ascii="Times New Roman" w:hAnsi="Times New Roman" w:cs="Times New Roman"/>
                <w:sz w:val="20"/>
                <w:szCs w:val="20"/>
                <w:lang w:val="en-GB"/>
              </w:rPr>
              <w:t xml:space="preserve"> of pre-treatment and on-treatment slopes was not possible due to unavailability of pre-observation period. Therefore, only the on-treatment slope is </w:t>
            </w:r>
            <w:r w:rsidR="00825E1B" w:rsidRPr="0004628B">
              <w:rPr>
                <w:rFonts w:ascii="Times New Roman" w:hAnsi="Times New Roman" w:cs="Times New Roman"/>
                <w:sz w:val="20"/>
                <w:szCs w:val="20"/>
                <w:lang w:val="en-GB"/>
              </w:rPr>
              <w:t>modelled</w:t>
            </w:r>
            <w:r w:rsidRPr="0004628B">
              <w:rPr>
                <w:rFonts w:ascii="Times New Roman" w:hAnsi="Times New Roman" w:cs="Times New Roman"/>
                <w:sz w:val="20"/>
                <w:szCs w:val="20"/>
                <w:lang w:val="en-GB"/>
              </w:rPr>
              <w:t>.</w:t>
            </w:r>
          </w:p>
        </w:tc>
      </w:tr>
      <w:tr w:rsidR="00B81508" w:rsidRPr="0004628B" w14:paraId="5A43A4C8" w14:textId="77777777" w:rsidTr="00B965A6">
        <w:tc>
          <w:tcPr>
            <w:tcW w:w="1246" w:type="dxa"/>
          </w:tcPr>
          <w:p w14:paraId="13D47155"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22</w:t>
            </w:r>
          </w:p>
        </w:tc>
        <w:tc>
          <w:tcPr>
            <w:tcW w:w="2979" w:type="dxa"/>
          </w:tcPr>
          <w:p w14:paraId="580C8C1D"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Levine, 2012, pioglitazone HCI-tretinoin</w:t>
            </w:r>
          </w:p>
        </w:tc>
        <w:tc>
          <w:tcPr>
            <w:tcW w:w="8730" w:type="dxa"/>
          </w:tcPr>
          <w:p w14:paraId="74682440"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We assumed that a complete case analysis was done. This was not explicitly mentioned, but it is the default when a t-test is done in statistical software.</w:t>
            </w:r>
          </w:p>
        </w:tc>
      </w:tr>
      <w:tr w:rsidR="00B81508" w:rsidRPr="0004628B" w14:paraId="4624148F" w14:textId="77777777" w:rsidTr="00B965A6">
        <w:tc>
          <w:tcPr>
            <w:tcW w:w="1246" w:type="dxa"/>
          </w:tcPr>
          <w:p w14:paraId="70157E52"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23</w:t>
            </w:r>
          </w:p>
        </w:tc>
        <w:tc>
          <w:tcPr>
            <w:tcW w:w="2979" w:type="dxa"/>
          </w:tcPr>
          <w:p w14:paraId="039BFEB0"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Meininger, 2009, glatiramer</w:t>
            </w:r>
          </w:p>
        </w:tc>
        <w:tc>
          <w:tcPr>
            <w:tcW w:w="8730" w:type="dxa"/>
          </w:tcPr>
          <w:p w14:paraId="128652D3"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Country was not available in the ceftriaxone dataset. Therefore, this variable was not included in the statistical model.</w:t>
            </w:r>
          </w:p>
        </w:tc>
      </w:tr>
      <w:tr w:rsidR="00B81508" w:rsidRPr="0004628B" w14:paraId="7A4B945E" w14:textId="77777777" w:rsidTr="00B965A6">
        <w:tc>
          <w:tcPr>
            <w:tcW w:w="1246" w:type="dxa"/>
          </w:tcPr>
          <w:p w14:paraId="71359CB8"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24</w:t>
            </w:r>
          </w:p>
        </w:tc>
        <w:tc>
          <w:tcPr>
            <w:tcW w:w="2979" w:type="dxa"/>
          </w:tcPr>
          <w:p w14:paraId="30CA38D4"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Meininger, 2017, </w:t>
            </w:r>
            <w:proofErr w:type="spellStart"/>
            <w:r w:rsidRPr="0004628B">
              <w:rPr>
                <w:rFonts w:ascii="Times New Roman" w:hAnsi="Times New Roman" w:cs="Times New Roman"/>
                <w:sz w:val="20"/>
                <w:szCs w:val="20"/>
                <w:lang w:val="en-GB"/>
              </w:rPr>
              <w:t>ozanezumab</w:t>
            </w:r>
            <w:proofErr w:type="spellEnd"/>
          </w:p>
        </w:tc>
        <w:tc>
          <w:tcPr>
            <w:tcW w:w="8730" w:type="dxa"/>
          </w:tcPr>
          <w:p w14:paraId="58F2EBC4"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Country was not available in the ceftriaxone dataset. Therefore, this variable was not included in the statistical model.</w:t>
            </w:r>
          </w:p>
        </w:tc>
      </w:tr>
      <w:tr w:rsidR="00B81508" w:rsidRPr="0004628B" w14:paraId="1A950D7E" w14:textId="77777777" w:rsidTr="00B965A6">
        <w:tc>
          <w:tcPr>
            <w:tcW w:w="1246" w:type="dxa"/>
          </w:tcPr>
          <w:p w14:paraId="4087D601"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25</w:t>
            </w:r>
          </w:p>
        </w:tc>
        <w:tc>
          <w:tcPr>
            <w:tcW w:w="2979" w:type="dxa"/>
          </w:tcPr>
          <w:p w14:paraId="3629C7F2"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Miller, 2007, TCH346</w:t>
            </w:r>
          </w:p>
        </w:tc>
        <w:tc>
          <w:tcPr>
            <w:tcW w:w="8730" w:type="dxa"/>
          </w:tcPr>
          <w:p w14:paraId="7BE851BF" w14:textId="6CDAB01E"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Separate </w:t>
            </w:r>
            <w:r w:rsidR="00825E1B" w:rsidRPr="0004628B">
              <w:rPr>
                <w:rFonts w:ascii="Times New Roman" w:hAnsi="Times New Roman" w:cs="Times New Roman"/>
                <w:sz w:val="20"/>
                <w:szCs w:val="20"/>
                <w:lang w:val="en-GB"/>
              </w:rPr>
              <w:t>modelling</w:t>
            </w:r>
            <w:r w:rsidRPr="0004628B">
              <w:rPr>
                <w:rFonts w:ascii="Times New Roman" w:hAnsi="Times New Roman" w:cs="Times New Roman"/>
                <w:sz w:val="20"/>
                <w:szCs w:val="20"/>
                <w:lang w:val="en-GB"/>
              </w:rPr>
              <w:t xml:space="preserve"> of pre-treatment and on-treatment slopes was not possible due to unavailability of pre-observation period. Therefore, only the on-treatment slope is </w:t>
            </w:r>
            <w:r w:rsidR="00825E1B" w:rsidRPr="0004628B">
              <w:rPr>
                <w:rFonts w:ascii="Times New Roman" w:hAnsi="Times New Roman" w:cs="Times New Roman"/>
                <w:sz w:val="20"/>
                <w:szCs w:val="20"/>
                <w:lang w:val="en-GB"/>
              </w:rPr>
              <w:t>modelled</w:t>
            </w:r>
            <w:r w:rsidRPr="0004628B">
              <w:rPr>
                <w:rFonts w:ascii="Times New Roman" w:hAnsi="Times New Roman" w:cs="Times New Roman"/>
                <w:sz w:val="20"/>
                <w:szCs w:val="20"/>
                <w:lang w:val="en-GB"/>
              </w:rPr>
              <w:t>.</w:t>
            </w:r>
          </w:p>
        </w:tc>
      </w:tr>
      <w:tr w:rsidR="00B81508" w:rsidRPr="0004628B" w14:paraId="254ABF9C" w14:textId="77777777" w:rsidTr="00B965A6">
        <w:tc>
          <w:tcPr>
            <w:tcW w:w="1246" w:type="dxa"/>
          </w:tcPr>
          <w:p w14:paraId="63334D0C"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27</w:t>
            </w:r>
          </w:p>
        </w:tc>
        <w:tc>
          <w:tcPr>
            <w:tcW w:w="2979" w:type="dxa"/>
          </w:tcPr>
          <w:p w14:paraId="421FC0FE"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Miller, 2022, NP001</w:t>
            </w:r>
          </w:p>
        </w:tc>
        <w:tc>
          <w:tcPr>
            <w:tcW w:w="8730" w:type="dxa"/>
          </w:tcPr>
          <w:p w14:paraId="573B9EDF" w14:textId="4C728309"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Due to a limited description of the statistical analysis, we assumed a Mann-Whitney U-test was used to assess differences between the two arms (as described in the description of Figure 2 in the trial publication). Subsequently, we assumed complete</w:t>
            </w:r>
            <w:r w:rsidR="002411B6">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 xml:space="preserve">case analysis was used, as this is the default for the Mann-Whitney U-test in statistical packages. </w:t>
            </w:r>
          </w:p>
        </w:tc>
      </w:tr>
      <w:tr w:rsidR="00B81508" w:rsidRPr="0004628B" w14:paraId="015089E4" w14:textId="77777777" w:rsidTr="00B965A6">
        <w:tc>
          <w:tcPr>
            <w:tcW w:w="1246" w:type="dxa"/>
          </w:tcPr>
          <w:p w14:paraId="3FA57B0B"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lastRenderedPageBreak/>
              <w:t>29</w:t>
            </w:r>
          </w:p>
        </w:tc>
        <w:tc>
          <w:tcPr>
            <w:tcW w:w="2979" w:type="dxa"/>
          </w:tcPr>
          <w:p w14:paraId="4A6E37C0"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Mora, 2020, masitinib</w:t>
            </w:r>
          </w:p>
        </w:tc>
        <w:tc>
          <w:tcPr>
            <w:tcW w:w="8730" w:type="dxa"/>
          </w:tcPr>
          <w:p w14:paraId="015DAA07"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Country was not available in the ceftriaxone dataset. Therefore, this variable was not included in the statistical model.</w:t>
            </w:r>
          </w:p>
        </w:tc>
      </w:tr>
      <w:tr w:rsidR="00B81508" w:rsidRPr="0004628B" w14:paraId="263D2F6C" w14:textId="77777777" w:rsidTr="00B965A6">
        <w:tc>
          <w:tcPr>
            <w:tcW w:w="1246" w:type="dxa"/>
          </w:tcPr>
          <w:p w14:paraId="09C69DEA"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31</w:t>
            </w:r>
          </w:p>
        </w:tc>
        <w:tc>
          <w:tcPr>
            <w:tcW w:w="2979" w:type="dxa"/>
          </w:tcPr>
          <w:p w14:paraId="23A4CDD2"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Nagata, 2016, bromocriptine mesylate</w:t>
            </w:r>
          </w:p>
        </w:tc>
        <w:tc>
          <w:tcPr>
            <w:tcW w:w="8730" w:type="dxa"/>
          </w:tcPr>
          <w:p w14:paraId="0478B826"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Japanese severity scale was not available in the ceftriaxone dataset. Therefore, this variable was not included in the statistical model.</w:t>
            </w:r>
          </w:p>
        </w:tc>
      </w:tr>
      <w:tr w:rsidR="00B81508" w:rsidRPr="0004628B" w14:paraId="3EBFAB38" w14:textId="77777777" w:rsidTr="00B965A6">
        <w:tc>
          <w:tcPr>
            <w:tcW w:w="1246" w:type="dxa"/>
          </w:tcPr>
          <w:p w14:paraId="1450FCC2"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32</w:t>
            </w:r>
          </w:p>
        </w:tc>
        <w:tc>
          <w:tcPr>
            <w:tcW w:w="2979" w:type="dxa"/>
          </w:tcPr>
          <w:p w14:paraId="01FD4CA3" w14:textId="77777777" w:rsidR="00B81508" w:rsidRPr="0004628B" w:rsidRDefault="00B81508" w:rsidP="00B81508">
            <w:pPr>
              <w:rPr>
                <w:rFonts w:ascii="Times New Roman" w:hAnsi="Times New Roman" w:cs="Times New Roman"/>
                <w:sz w:val="20"/>
                <w:szCs w:val="20"/>
                <w:lang w:val="en-GB"/>
              </w:rPr>
            </w:pPr>
            <w:proofErr w:type="spellStart"/>
            <w:r w:rsidRPr="0004628B">
              <w:rPr>
                <w:rFonts w:ascii="Times New Roman" w:hAnsi="Times New Roman" w:cs="Times New Roman"/>
                <w:sz w:val="20"/>
                <w:szCs w:val="20"/>
                <w:lang w:val="en-GB"/>
              </w:rPr>
              <w:t>Nefussy</w:t>
            </w:r>
            <w:proofErr w:type="spellEnd"/>
            <w:r w:rsidRPr="0004628B">
              <w:rPr>
                <w:rFonts w:ascii="Times New Roman" w:hAnsi="Times New Roman" w:cs="Times New Roman"/>
                <w:sz w:val="20"/>
                <w:szCs w:val="20"/>
                <w:lang w:val="en-GB"/>
              </w:rPr>
              <w:t>, 2010, G-CSF</w:t>
            </w:r>
          </w:p>
        </w:tc>
        <w:tc>
          <w:tcPr>
            <w:tcW w:w="8730" w:type="dxa"/>
          </w:tcPr>
          <w:p w14:paraId="6D71B87E"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We assumed that a complete case analysis was done. This was not explicitly mentioned, but it is the default when a t-test is done in statistical software.</w:t>
            </w:r>
          </w:p>
        </w:tc>
      </w:tr>
      <w:tr w:rsidR="00B81508" w:rsidRPr="0004628B" w14:paraId="0260DC3C" w14:textId="77777777" w:rsidTr="00B965A6">
        <w:tc>
          <w:tcPr>
            <w:tcW w:w="1246" w:type="dxa"/>
          </w:tcPr>
          <w:p w14:paraId="5A184DE5"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33</w:t>
            </w:r>
          </w:p>
        </w:tc>
        <w:tc>
          <w:tcPr>
            <w:tcW w:w="2979" w:type="dxa"/>
          </w:tcPr>
          <w:p w14:paraId="71714020"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Oh, 2018, BM-MSC</w:t>
            </w:r>
          </w:p>
        </w:tc>
        <w:tc>
          <w:tcPr>
            <w:tcW w:w="8730" w:type="dxa"/>
          </w:tcPr>
          <w:p w14:paraId="20B60815"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We assumed that a complete case analysis was done. This was not explicitly mentioned, but it is the default when a t-test is done in statistical software.</w:t>
            </w:r>
          </w:p>
        </w:tc>
      </w:tr>
      <w:tr w:rsidR="00B81508" w:rsidRPr="0004628B" w14:paraId="1AC6D69E" w14:textId="77777777" w:rsidTr="00B965A6">
        <w:tc>
          <w:tcPr>
            <w:tcW w:w="1246" w:type="dxa"/>
          </w:tcPr>
          <w:p w14:paraId="58ED8BAA"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34</w:t>
            </w:r>
          </w:p>
        </w:tc>
        <w:tc>
          <w:tcPr>
            <w:tcW w:w="2979" w:type="dxa"/>
          </w:tcPr>
          <w:p w14:paraId="2C13D67F"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Oki, 2022, </w:t>
            </w:r>
            <w:proofErr w:type="spellStart"/>
            <w:r w:rsidRPr="0004628B">
              <w:rPr>
                <w:rFonts w:ascii="Times New Roman" w:hAnsi="Times New Roman" w:cs="Times New Roman"/>
                <w:sz w:val="20"/>
                <w:szCs w:val="20"/>
                <w:lang w:val="en-GB"/>
              </w:rPr>
              <w:t>methylcobalamin</w:t>
            </w:r>
            <w:proofErr w:type="spellEnd"/>
          </w:p>
        </w:tc>
        <w:tc>
          <w:tcPr>
            <w:tcW w:w="8730" w:type="dxa"/>
          </w:tcPr>
          <w:p w14:paraId="10189989"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Japanese severity scale, </w:t>
            </w:r>
            <w:proofErr w:type="spellStart"/>
            <w:r w:rsidRPr="0004628B">
              <w:rPr>
                <w:rFonts w:ascii="Times New Roman" w:hAnsi="Times New Roman" w:cs="Times New Roman"/>
                <w:sz w:val="20"/>
                <w:szCs w:val="20"/>
                <w:lang w:val="en-GB"/>
              </w:rPr>
              <w:t>edaravone</w:t>
            </w:r>
            <w:proofErr w:type="spellEnd"/>
            <w:r w:rsidRPr="0004628B">
              <w:rPr>
                <w:rFonts w:ascii="Times New Roman" w:hAnsi="Times New Roman" w:cs="Times New Roman"/>
                <w:sz w:val="20"/>
                <w:szCs w:val="20"/>
                <w:lang w:val="en-GB"/>
              </w:rPr>
              <w:t xml:space="preserve"> use and country were not available in the ceftriaxone dataset. Therefore, these variables were not included in the statistical model.</w:t>
            </w:r>
          </w:p>
        </w:tc>
      </w:tr>
      <w:tr w:rsidR="00B81508" w:rsidRPr="0004628B" w14:paraId="3D352D7F" w14:textId="77777777" w:rsidTr="00B965A6">
        <w:tc>
          <w:tcPr>
            <w:tcW w:w="1246" w:type="dxa"/>
          </w:tcPr>
          <w:p w14:paraId="59242791"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39</w:t>
            </w:r>
          </w:p>
        </w:tc>
        <w:tc>
          <w:tcPr>
            <w:tcW w:w="2979" w:type="dxa"/>
          </w:tcPr>
          <w:p w14:paraId="5B0EBA0B" w14:textId="77777777" w:rsidR="00B81508" w:rsidRPr="0004628B" w:rsidRDefault="00B81508" w:rsidP="00B81508">
            <w:pPr>
              <w:rPr>
                <w:rFonts w:ascii="Times New Roman" w:hAnsi="Times New Roman" w:cs="Times New Roman"/>
                <w:sz w:val="20"/>
                <w:szCs w:val="20"/>
                <w:lang w:val="en-GB"/>
              </w:rPr>
            </w:pPr>
            <w:proofErr w:type="spellStart"/>
            <w:r w:rsidRPr="0004628B">
              <w:rPr>
                <w:rFonts w:ascii="Times New Roman" w:hAnsi="Times New Roman" w:cs="Times New Roman"/>
                <w:sz w:val="20"/>
                <w:szCs w:val="20"/>
                <w:lang w:val="en-GB"/>
              </w:rPr>
              <w:t>Shefner</w:t>
            </w:r>
            <w:proofErr w:type="spellEnd"/>
            <w:r w:rsidRPr="0004628B">
              <w:rPr>
                <w:rFonts w:ascii="Times New Roman" w:hAnsi="Times New Roman" w:cs="Times New Roman"/>
                <w:sz w:val="20"/>
                <w:szCs w:val="20"/>
                <w:lang w:val="en-GB"/>
              </w:rPr>
              <w:t xml:space="preserve">, 2016, </w:t>
            </w:r>
            <w:proofErr w:type="spellStart"/>
            <w:r w:rsidRPr="0004628B">
              <w:rPr>
                <w:rFonts w:ascii="Times New Roman" w:hAnsi="Times New Roman" w:cs="Times New Roman"/>
                <w:sz w:val="20"/>
                <w:szCs w:val="20"/>
                <w:lang w:val="en-GB"/>
              </w:rPr>
              <w:t>tirasemtiv</w:t>
            </w:r>
            <w:proofErr w:type="spellEnd"/>
          </w:p>
        </w:tc>
        <w:tc>
          <w:tcPr>
            <w:tcW w:w="8730" w:type="dxa"/>
          </w:tcPr>
          <w:p w14:paraId="5F042610"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Country was not available in the ceftriaxone dataset. Therefore, this variable was not included in the statistical model.</w:t>
            </w:r>
          </w:p>
        </w:tc>
      </w:tr>
      <w:tr w:rsidR="00B81508" w:rsidRPr="0004628B" w14:paraId="228830DD" w14:textId="77777777" w:rsidTr="00B965A6">
        <w:tc>
          <w:tcPr>
            <w:tcW w:w="1246" w:type="dxa"/>
          </w:tcPr>
          <w:p w14:paraId="3C1F3A60"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40</w:t>
            </w:r>
          </w:p>
        </w:tc>
        <w:tc>
          <w:tcPr>
            <w:tcW w:w="2979" w:type="dxa"/>
          </w:tcPr>
          <w:p w14:paraId="150F5B88"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Shibuya, 2015, mexiletine</w:t>
            </w:r>
          </w:p>
        </w:tc>
        <w:tc>
          <w:tcPr>
            <w:tcW w:w="8730" w:type="dxa"/>
          </w:tcPr>
          <w:p w14:paraId="09371E0B"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Strength duration time constant was not available in the ceftriaxone dataset. Therefore, this variable was not included in the statistical model.</w:t>
            </w:r>
          </w:p>
        </w:tc>
      </w:tr>
      <w:tr w:rsidR="00B81508" w:rsidRPr="0004628B" w14:paraId="1A35C288" w14:textId="77777777" w:rsidTr="00B965A6">
        <w:tc>
          <w:tcPr>
            <w:tcW w:w="1246" w:type="dxa"/>
          </w:tcPr>
          <w:p w14:paraId="5DC74FD9"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42</w:t>
            </w:r>
          </w:p>
        </w:tc>
        <w:tc>
          <w:tcPr>
            <w:tcW w:w="2979" w:type="dxa"/>
          </w:tcPr>
          <w:p w14:paraId="424F0F33"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Vucic, 2021, dimethyl </w:t>
            </w:r>
            <w:proofErr w:type="spellStart"/>
            <w:r w:rsidRPr="0004628B">
              <w:rPr>
                <w:rFonts w:ascii="Times New Roman" w:hAnsi="Times New Roman" w:cs="Times New Roman"/>
                <w:sz w:val="20"/>
                <w:szCs w:val="20"/>
                <w:lang w:val="en-GB"/>
              </w:rPr>
              <w:t>fumerate</w:t>
            </w:r>
            <w:proofErr w:type="spellEnd"/>
          </w:p>
        </w:tc>
        <w:tc>
          <w:tcPr>
            <w:tcW w:w="8730" w:type="dxa"/>
          </w:tcPr>
          <w:p w14:paraId="6E06E96C"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Due to a limited description of the statistical analysis in the description of Figure 2 in the trial publication, we assumed that an MMRM was used to assess differences between the two arms.</w:t>
            </w:r>
          </w:p>
        </w:tc>
      </w:tr>
      <w:tr w:rsidR="00B81508" w:rsidRPr="0004628B" w14:paraId="4496BCF2" w14:textId="77777777" w:rsidTr="00B965A6">
        <w:tc>
          <w:tcPr>
            <w:tcW w:w="1246" w:type="dxa"/>
          </w:tcPr>
          <w:p w14:paraId="1B749D45"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44</w:t>
            </w:r>
          </w:p>
        </w:tc>
        <w:tc>
          <w:tcPr>
            <w:tcW w:w="2979" w:type="dxa"/>
          </w:tcPr>
          <w:p w14:paraId="63C22CF1"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Weemering, 2023, RT001</w:t>
            </w:r>
          </w:p>
        </w:tc>
        <w:tc>
          <w:tcPr>
            <w:tcW w:w="8730" w:type="dxa"/>
          </w:tcPr>
          <w:p w14:paraId="2B430154"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Country was not available in the ceftriaxone dataset. Therefore, this variable was not included in the statistical model.</w:t>
            </w:r>
          </w:p>
        </w:tc>
      </w:tr>
    </w:tbl>
    <w:p w14:paraId="65DB6A0D" w14:textId="77777777" w:rsidR="00B81508" w:rsidRPr="0004628B" w:rsidRDefault="00B81508" w:rsidP="00B81508">
      <w:pPr>
        <w:rPr>
          <w:rFonts w:ascii="Times New Roman" w:hAnsi="Times New Roman" w:cs="Times New Roman"/>
          <w:sz w:val="20"/>
          <w:szCs w:val="20"/>
          <w:lang w:val="en-GB"/>
        </w:rPr>
      </w:pPr>
    </w:p>
    <w:p w14:paraId="2D806245" w14:textId="77777777" w:rsidR="00B81508" w:rsidRPr="0004628B" w:rsidRDefault="00B81508" w:rsidP="00B81508">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The reference number refers to </w:t>
      </w:r>
      <w:r w:rsidRPr="0004628B">
        <w:rPr>
          <w:rFonts w:ascii="Times New Roman" w:hAnsi="Times New Roman" w:cs="Times New Roman"/>
          <w:b/>
          <w:bCs/>
          <w:sz w:val="20"/>
          <w:szCs w:val="20"/>
          <w:lang w:val="en-GB"/>
        </w:rPr>
        <w:t>Supplement 5</w:t>
      </w:r>
      <w:r w:rsidRPr="0004628B">
        <w:rPr>
          <w:rFonts w:ascii="Times New Roman" w:hAnsi="Times New Roman" w:cs="Times New Roman"/>
          <w:sz w:val="20"/>
          <w:szCs w:val="20"/>
          <w:lang w:val="en-GB"/>
        </w:rPr>
        <w:t xml:space="preserve">, which contains the full reference list of trials included in the analysis. </w:t>
      </w:r>
    </w:p>
    <w:p w14:paraId="3D079CF2" w14:textId="77777777" w:rsidR="00B86E5F" w:rsidRPr="0004628B" w:rsidRDefault="00B86E5F" w:rsidP="00B81508">
      <w:pPr>
        <w:rPr>
          <w:rFonts w:ascii="Times New Roman" w:hAnsi="Times New Roman" w:cs="Times New Roman"/>
          <w:sz w:val="20"/>
          <w:szCs w:val="20"/>
          <w:lang w:val="en-GB"/>
        </w:rPr>
      </w:pPr>
    </w:p>
    <w:p w14:paraId="1EA0B4D9" w14:textId="77777777" w:rsidR="00AD5091" w:rsidRPr="0004628B" w:rsidRDefault="00AD5091" w:rsidP="00B37662">
      <w:pPr>
        <w:spacing w:line="480" w:lineRule="auto"/>
        <w:rPr>
          <w:rFonts w:ascii="Times New Roman" w:hAnsi="Times New Roman" w:cs="Times New Roman"/>
          <w:b/>
          <w:bCs/>
          <w:lang w:val="en-GB"/>
        </w:rPr>
        <w:sectPr w:rsidR="00AD5091" w:rsidRPr="0004628B" w:rsidSect="00B81508">
          <w:pgSz w:w="15840" w:h="12240" w:orient="landscape"/>
          <w:pgMar w:top="1440" w:right="1440" w:bottom="1440" w:left="1440" w:header="720" w:footer="720" w:gutter="0"/>
          <w:cols w:space="720"/>
          <w:docGrid w:linePitch="360"/>
        </w:sectPr>
      </w:pPr>
    </w:p>
    <w:p w14:paraId="7AB2CAB2" w14:textId="5BE90A9F" w:rsidR="00AD5091" w:rsidRPr="0004628B" w:rsidRDefault="00AD5091" w:rsidP="00AD5091">
      <w:pPr>
        <w:pStyle w:val="Heading1"/>
        <w:rPr>
          <w:rFonts w:ascii="Times New Roman" w:hAnsi="Times New Roman" w:cs="Times New Roman"/>
          <w:b/>
          <w:bCs/>
          <w:color w:val="000000" w:themeColor="text1"/>
          <w:sz w:val="24"/>
          <w:szCs w:val="24"/>
          <w:lang w:val="en-GB"/>
        </w:rPr>
      </w:pPr>
      <w:bookmarkStart w:id="3" w:name="_Toc208497145"/>
      <w:r w:rsidRPr="0004628B">
        <w:rPr>
          <w:rFonts w:ascii="Times New Roman" w:hAnsi="Times New Roman" w:cs="Times New Roman"/>
          <w:b/>
          <w:bCs/>
          <w:color w:val="000000" w:themeColor="text1"/>
          <w:sz w:val="24"/>
          <w:szCs w:val="24"/>
          <w:lang w:val="en-GB"/>
        </w:rPr>
        <w:lastRenderedPageBreak/>
        <w:t xml:space="preserve">Supplement 4. Model-based simulations using the joint </w:t>
      </w:r>
      <w:r w:rsidR="00F612E2" w:rsidRPr="0004628B">
        <w:rPr>
          <w:rFonts w:ascii="Times New Roman" w:hAnsi="Times New Roman" w:cs="Times New Roman"/>
          <w:b/>
          <w:bCs/>
          <w:color w:val="000000" w:themeColor="text1"/>
          <w:sz w:val="24"/>
          <w:szCs w:val="24"/>
          <w:lang w:val="en-GB"/>
        </w:rPr>
        <w:t>modelling</w:t>
      </w:r>
      <w:r w:rsidRPr="0004628B">
        <w:rPr>
          <w:rFonts w:ascii="Times New Roman" w:hAnsi="Times New Roman" w:cs="Times New Roman"/>
          <w:b/>
          <w:bCs/>
          <w:color w:val="000000" w:themeColor="text1"/>
          <w:sz w:val="24"/>
          <w:szCs w:val="24"/>
          <w:lang w:val="en-GB"/>
        </w:rPr>
        <w:t xml:space="preserve"> framework.</w:t>
      </w:r>
      <w:bookmarkEnd w:id="3"/>
    </w:p>
    <w:p w14:paraId="38170307" w14:textId="1ABA68E2" w:rsidR="00AD5091" w:rsidRPr="0004628B" w:rsidRDefault="00AD5091" w:rsidP="00AD5091">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This simulation was designed to reflect disease progression and survival in ALS using a joint </w:t>
      </w:r>
      <w:r w:rsidR="00F612E2" w:rsidRPr="0004628B">
        <w:rPr>
          <w:rFonts w:ascii="Times New Roman" w:hAnsi="Times New Roman" w:cs="Times New Roman"/>
          <w:sz w:val="20"/>
          <w:szCs w:val="20"/>
          <w:lang w:val="en-GB"/>
        </w:rPr>
        <w:t>modelling</w:t>
      </w:r>
      <w:r w:rsidRPr="0004628B">
        <w:rPr>
          <w:rFonts w:ascii="Times New Roman" w:hAnsi="Times New Roman" w:cs="Times New Roman"/>
          <w:sz w:val="20"/>
          <w:szCs w:val="20"/>
          <w:lang w:val="en-GB"/>
        </w:rPr>
        <w:t xml:space="preserve"> approach. The goal was to account for how individual patient trajectories in ALSFRS-R scores are associated with their risk of death, while allowing for realistic patterns of dropout and treatment effects. This supplement provides a conceptual overview</w:t>
      </w:r>
      <w:r w:rsidR="00782244">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followed by the full statistical specification.</w:t>
      </w:r>
    </w:p>
    <w:p w14:paraId="65DC00D4" w14:textId="77777777" w:rsidR="00AD5091" w:rsidRPr="0004628B" w:rsidRDefault="00AD5091" w:rsidP="00AD5091">
      <w:pPr>
        <w:rPr>
          <w:rFonts w:ascii="Times New Roman" w:hAnsi="Times New Roman" w:cs="Times New Roman"/>
          <w:sz w:val="20"/>
          <w:szCs w:val="20"/>
          <w:lang w:val="en-GB"/>
        </w:rPr>
      </w:pPr>
    </w:p>
    <w:p w14:paraId="4418A453" w14:textId="77777777" w:rsidR="00AD5091" w:rsidRPr="0004628B" w:rsidRDefault="00AD5091" w:rsidP="00AD5091">
      <w:pPr>
        <w:rPr>
          <w:rFonts w:ascii="Times New Roman" w:hAnsi="Times New Roman" w:cs="Times New Roman"/>
          <w:sz w:val="20"/>
          <w:szCs w:val="20"/>
          <w:lang w:val="en-GB"/>
        </w:rPr>
      </w:pPr>
      <w:r w:rsidRPr="0004628B">
        <w:rPr>
          <w:rFonts w:ascii="Times New Roman" w:hAnsi="Times New Roman" w:cs="Times New Roman"/>
          <w:sz w:val="20"/>
          <w:szCs w:val="20"/>
          <w:lang w:val="en-GB"/>
        </w:rPr>
        <w:t>Joint models consist of two linked components:</w:t>
      </w:r>
    </w:p>
    <w:p w14:paraId="0064DFCB" w14:textId="77777777" w:rsidR="00AD5091" w:rsidRPr="0004628B" w:rsidRDefault="00AD5091" w:rsidP="00AD5091">
      <w:pPr>
        <w:pStyle w:val="ListParagraph"/>
        <w:numPr>
          <w:ilvl w:val="0"/>
          <w:numId w:val="1"/>
        </w:numPr>
        <w:spacing w:after="160"/>
        <w:rPr>
          <w:rFonts w:ascii="Times New Roman" w:hAnsi="Times New Roman" w:cs="Times New Roman"/>
          <w:sz w:val="20"/>
          <w:szCs w:val="20"/>
          <w:lang w:val="en-GB"/>
        </w:rPr>
      </w:pPr>
      <w:r w:rsidRPr="0004628B">
        <w:rPr>
          <w:rFonts w:ascii="Times New Roman" w:hAnsi="Times New Roman" w:cs="Times New Roman"/>
          <w:sz w:val="20"/>
          <w:szCs w:val="20"/>
          <w:lang w:val="en-GB"/>
        </w:rPr>
        <w:t>A longitudinal submodel, which describes how patients' ALSFRS-R scores change over time.</w:t>
      </w:r>
    </w:p>
    <w:p w14:paraId="38EA27D8" w14:textId="77777777" w:rsidR="00AD5091" w:rsidRPr="0004628B" w:rsidRDefault="00AD5091" w:rsidP="00AD5091">
      <w:pPr>
        <w:pStyle w:val="ListParagraph"/>
        <w:numPr>
          <w:ilvl w:val="0"/>
          <w:numId w:val="1"/>
        </w:numPr>
        <w:spacing w:after="160"/>
        <w:rPr>
          <w:rFonts w:ascii="Times New Roman" w:hAnsi="Times New Roman" w:cs="Times New Roman"/>
          <w:sz w:val="20"/>
          <w:szCs w:val="20"/>
          <w:lang w:val="en-GB"/>
        </w:rPr>
      </w:pPr>
      <w:r w:rsidRPr="0004628B">
        <w:rPr>
          <w:rFonts w:ascii="Times New Roman" w:hAnsi="Times New Roman" w:cs="Times New Roman"/>
          <w:sz w:val="20"/>
          <w:szCs w:val="20"/>
          <w:lang w:val="en-GB"/>
        </w:rPr>
        <w:t>A survival submodel, which models the time to death, incorporating information from the longitudinal trajectory.</w:t>
      </w:r>
    </w:p>
    <w:p w14:paraId="0A074CAF" w14:textId="77777777" w:rsidR="00AD5091" w:rsidRPr="0004628B" w:rsidRDefault="00AD5091" w:rsidP="00AD5091">
      <w:pPr>
        <w:rPr>
          <w:rFonts w:ascii="Times New Roman" w:hAnsi="Times New Roman" w:cs="Times New Roman"/>
          <w:sz w:val="20"/>
          <w:szCs w:val="20"/>
          <w:lang w:val="en-GB"/>
        </w:rPr>
      </w:pPr>
      <w:r w:rsidRPr="0004628B">
        <w:rPr>
          <w:rFonts w:ascii="Times New Roman" w:hAnsi="Times New Roman" w:cs="Times New Roman"/>
          <w:sz w:val="20"/>
          <w:szCs w:val="20"/>
          <w:lang w:val="en-GB"/>
        </w:rPr>
        <w:t>These components are connected: features of the longitudinal trajectory (such as the current value or slope of decline) are used as predictors in the survival model. This allows for a realistic representation of the relationship between functional decline and survival, and accounts for informative dropout due to death.</w:t>
      </w:r>
      <w:r w:rsidRPr="0004628B">
        <w:rPr>
          <w:rFonts w:ascii="Times New Roman" w:hAnsi="Times New Roman" w:cs="Times New Roman"/>
          <w:sz w:val="20"/>
          <w:szCs w:val="20"/>
          <w:lang w:val="en-GB"/>
        </w:rPr>
        <w:fldChar w:fldCharType="begin"/>
      </w:r>
      <w:r w:rsidRPr="0004628B">
        <w:rPr>
          <w:rFonts w:ascii="Times New Roman" w:hAnsi="Times New Roman" w:cs="Times New Roman"/>
          <w:sz w:val="20"/>
          <w:szCs w:val="20"/>
          <w:lang w:val="en-GB"/>
        </w:rPr>
        <w:instrText xml:space="preserve"> ADDIN ZOTERO_ITEM CSL_CITATION {"citationID":"eKp3JhNG","properties":{"formattedCitation":"\\super 1\\nosupersub{}","plainCitation":"1","noteIndex":0},"citationItems":[{"id":2708,"uris":["http://zotero.org/users/10972048/items/8FDZANSD"],"itemData":{"id":2708,"type":"article-journal","language":"en","source":"Zotero","title":"Joint Models for Longitudinal and Time-to-Event Data","author":[{"family":"Rizopoulos","given":"Dimitris"}]}}],"schema":"https://github.com/citation-style-language/schema/raw/master/csl-citation.json"} </w:instrText>
      </w:r>
      <w:r w:rsidRPr="0004628B">
        <w:rPr>
          <w:rFonts w:ascii="Times New Roman" w:hAnsi="Times New Roman" w:cs="Times New Roman"/>
          <w:sz w:val="20"/>
          <w:szCs w:val="20"/>
          <w:lang w:val="en-GB"/>
        </w:rPr>
        <w:fldChar w:fldCharType="separate"/>
      </w:r>
      <w:r w:rsidRPr="0004628B">
        <w:rPr>
          <w:rFonts w:ascii="Times New Roman" w:hAnsi="Times New Roman" w:cs="Times New Roman"/>
          <w:kern w:val="0"/>
          <w:sz w:val="20"/>
          <w:szCs w:val="20"/>
          <w:vertAlign w:val="superscript"/>
          <w:lang w:val="en-GB"/>
        </w:rPr>
        <w:t>1</w:t>
      </w:r>
      <w:r w:rsidRPr="0004628B">
        <w:rPr>
          <w:rFonts w:ascii="Times New Roman" w:hAnsi="Times New Roman" w:cs="Times New Roman"/>
          <w:sz w:val="20"/>
          <w:szCs w:val="20"/>
          <w:lang w:val="en-GB"/>
        </w:rPr>
        <w:fldChar w:fldCharType="end"/>
      </w:r>
    </w:p>
    <w:p w14:paraId="551594D0" w14:textId="77777777" w:rsidR="00AD5091" w:rsidRPr="0004628B" w:rsidRDefault="00AD5091" w:rsidP="00AD5091">
      <w:pPr>
        <w:rPr>
          <w:rFonts w:ascii="Times New Roman" w:hAnsi="Times New Roman" w:cs="Times New Roman"/>
          <w:sz w:val="20"/>
          <w:szCs w:val="20"/>
          <w:lang w:val="en-GB"/>
        </w:rPr>
      </w:pPr>
    </w:p>
    <w:p w14:paraId="37FAD517" w14:textId="77777777" w:rsidR="00AD5091" w:rsidRPr="0004628B" w:rsidRDefault="00AD5091" w:rsidP="00AD5091">
      <w:pPr>
        <w:rPr>
          <w:rFonts w:ascii="Times New Roman" w:hAnsi="Times New Roman" w:cs="Times New Roman"/>
          <w:i/>
          <w:iCs/>
          <w:sz w:val="20"/>
          <w:szCs w:val="20"/>
          <w:lang w:val="en-GB"/>
        </w:rPr>
      </w:pPr>
      <w:r w:rsidRPr="0004628B">
        <w:rPr>
          <w:rFonts w:ascii="Times New Roman" w:hAnsi="Times New Roman" w:cs="Times New Roman"/>
          <w:i/>
          <w:iCs/>
          <w:sz w:val="20"/>
          <w:szCs w:val="20"/>
          <w:lang w:val="en-GB"/>
        </w:rPr>
        <w:t>Longitudinal submodel: ALSFRS-R progression over time</w:t>
      </w:r>
    </w:p>
    <w:p w14:paraId="2CCDB1EB" w14:textId="77777777" w:rsidR="00AD5091" w:rsidRPr="0004628B" w:rsidRDefault="00AD5091" w:rsidP="00AD5091">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The observed ALSFRS-R score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y</m:t>
            </m:r>
          </m:e>
          <m:sub>
            <m:r>
              <w:rPr>
                <w:rFonts w:ascii="Cambria Math" w:hAnsi="Cambria Math" w:cs="Times New Roman"/>
                <w:sz w:val="20"/>
                <w:szCs w:val="20"/>
                <w:lang w:val="en-GB"/>
              </w:rPr>
              <m:t>i</m:t>
            </m:r>
          </m:sub>
        </m:sSub>
        <m:r>
          <w:rPr>
            <w:rFonts w:ascii="Cambria Math" w:hAnsi="Cambria Math" w:cs="Times New Roman"/>
            <w:sz w:val="20"/>
            <w:szCs w:val="20"/>
            <w:lang w:val="en-GB"/>
          </w:rPr>
          <m:t>(t)</m:t>
        </m:r>
      </m:oMath>
      <w:r w:rsidRPr="0004628B">
        <w:rPr>
          <w:rFonts w:ascii="Times New Roman" w:hAnsi="Times New Roman" w:cs="Times New Roman"/>
          <w:sz w:val="20"/>
          <w:szCs w:val="20"/>
          <w:lang w:val="en-GB"/>
        </w:rPr>
        <w:t xml:space="preserve"> for patient </w:t>
      </w:r>
      <m:oMath>
        <m:r>
          <w:rPr>
            <w:rFonts w:ascii="Cambria Math" w:hAnsi="Cambria Math" w:cs="Times New Roman"/>
            <w:sz w:val="20"/>
            <w:szCs w:val="20"/>
            <w:lang w:val="en-GB"/>
          </w:rPr>
          <m:t>i</m:t>
        </m:r>
      </m:oMath>
      <w:r w:rsidRPr="0004628B">
        <w:rPr>
          <w:rFonts w:ascii="Times New Roman" w:hAnsi="Times New Roman" w:cs="Times New Roman"/>
          <w:sz w:val="20"/>
          <w:szCs w:val="20"/>
          <w:lang w:val="en-GB"/>
        </w:rPr>
        <w:t xml:space="preserve"> at time </w:t>
      </w:r>
      <m:oMath>
        <m:r>
          <w:rPr>
            <w:rFonts w:ascii="Cambria Math" w:hAnsi="Cambria Math" w:cs="Times New Roman"/>
            <w:sz w:val="20"/>
            <w:szCs w:val="20"/>
            <w:lang w:val="en-GB"/>
          </w:rPr>
          <m:t>t</m:t>
        </m:r>
      </m:oMath>
      <w:r w:rsidRPr="0004628B">
        <w:rPr>
          <w:rFonts w:ascii="Times New Roman" w:hAnsi="Times New Roman" w:cs="Times New Roman"/>
          <w:sz w:val="20"/>
          <w:szCs w:val="20"/>
          <w:lang w:val="en-GB"/>
        </w:rPr>
        <w:t xml:space="preserve"> is modeled as:</w:t>
      </w:r>
    </w:p>
    <w:p w14:paraId="6A2F40B0" w14:textId="77777777" w:rsidR="00AD5091" w:rsidRPr="0004628B" w:rsidRDefault="00000000" w:rsidP="00AD5091">
      <w:pPr>
        <w:jc w:val="center"/>
        <w:rPr>
          <w:rFonts w:ascii="Times New Roman" w:eastAsiaTheme="minorEastAsia" w:hAnsi="Times New Roman" w:cs="Times New Roman"/>
          <w:sz w:val="20"/>
          <w:szCs w:val="20"/>
          <w:lang w:val="en-GB"/>
        </w:rPr>
      </w:pP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y</m:t>
            </m:r>
          </m:e>
          <m:sub>
            <m:r>
              <w:rPr>
                <w:rFonts w:ascii="Cambria Math" w:hAnsi="Cambria Math" w:cs="Times New Roman"/>
                <w:sz w:val="20"/>
                <w:szCs w:val="20"/>
                <w:lang w:val="en-GB"/>
              </w:rPr>
              <m:t>i</m:t>
            </m:r>
          </m:sub>
        </m:sSub>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m</m:t>
            </m:r>
          </m:e>
          <m:sub>
            <m:r>
              <w:rPr>
                <w:rFonts w:ascii="Cambria Math" w:hAnsi="Cambria Math" w:cs="Times New Roman"/>
                <w:sz w:val="20"/>
                <w:szCs w:val="20"/>
                <w:lang w:val="en-GB"/>
              </w:rPr>
              <m:t>i</m:t>
            </m:r>
          </m:sub>
        </m:sSub>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ϵ</m:t>
            </m:r>
          </m:e>
          <m:sub>
            <m:r>
              <w:rPr>
                <w:rFonts w:ascii="Cambria Math" w:hAnsi="Cambria Math" w:cs="Times New Roman"/>
                <w:sz w:val="20"/>
                <w:szCs w:val="20"/>
                <w:lang w:val="en-GB"/>
              </w:rPr>
              <m:t>i</m:t>
            </m:r>
          </m:sub>
        </m:sSub>
        <m:r>
          <w:rPr>
            <w:rFonts w:ascii="Cambria Math" w:hAnsi="Cambria Math" w:cs="Times New Roman"/>
            <w:sz w:val="20"/>
            <w:szCs w:val="20"/>
            <w:lang w:val="en-GB"/>
          </w:rPr>
          <m:t>(t)</m:t>
        </m:r>
      </m:oMath>
      <w:r w:rsidR="00AD5091" w:rsidRPr="0004628B">
        <w:rPr>
          <w:rFonts w:ascii="Times New Roman" w:eastAsiaTheme="minorEastAsia" w:hAnsi="Times New Roman" w:cs="Times New Roman"/>
          <w:sz w:val="20"/>
          <w:szCs w:val="20"/>
          <w:lang w:val="en-GB"/>
        </w:rPr>
        <w:t>,</w:t>
      </w:r>
    </w:p>
    <w:p w14:paraId="31D1823F" w14:textId="77777777" w:rsidR="00AD5091" w:rsidRPr="0004628B" w:rsidRDefault="00AD5091" w:rsidP="00AD5091">
      <w:pPr>
        <w:rPr>
          <w:rFonts w:ascii="Times New Roman" w:hAnsi="Times New Roman" w:cs="Times New Roman"/>
          <w:sz w:val="20"/>
          <w:szCs w:val="20"/>
          <w:lang w:val="en-GB"/>
        </w:rPr>
      </w:pPr>
      <w:r w:rsidRPr="0004628B">
        <w:rPr>
          <w:rFonts w:ascii="Times New Roman" w:eastAsiaTheme="minorEastAsia" w:hAnsi="Times New Roman" w:cs="Times New Roman"/>
          <w:sz w:val="20"/>
          <w:szCs w:val="20"/>
          <w:lang w:val="en-GB"/>
        </w:rPr>
        <w:t xml:space="preserve">where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m</m:t>
            </m:r>
          </m:e>
          <m:sub>
            <m:r>
              <w:rPr>
                <w:rFonts w:ascii="Cambria Math" w:eastAsiaTheme="minorEastAsia" w:hAnsi="Cambria Math" w:cs="Times New Roman"/>
                <w:sz w:val="20"/>
                <w:szCs w:val="20"/>
                <w:lang w:val="en-GB"/>
              </w:rPr>
              <m:t>i</m:t>
            </m:r>
          </m:sub>
        </m:sSub>
        <m:d>
          <m:dPr>
            <m:ctrlPr>
              <w:rPr>
                <w:rFonts w:ascii="Cambria Math" w:eastAsiaTheme="minorEastAsia" w:hAnsi="Cambria Math" w:cs="Times New Roman"/>
                <w:i/>
                <w:sz w:val="20"/>
                <w:szCs w:val="20"/>
                <w:lang w:val="en-GB"/>
              </w:rPr>
            </m:ctrlPr>
          </m:dPr>
          <m:e>
            <m:r>
              <w:rPr>
                <w:rFonts w:ascii="Cambria Math" w:eastAsiaTheme="minorEastAsia" w:hAnsi="Cambria Math" w:cs="Times New Roman"/>
                <w:sz w:val="20"/>
                <w:szCs w:val="20"/>
                <w:lang w:val="en-GB"/>
              </w:rPr>
              <m:t>t</m:t>
            </m:r>
          </m:e>
        </m:d>
      </m:oMath>
      <w:r w:rsidRPr="0004628B">
        <w:rPr>
          <w:rFonts w:ascii="Times New Roman" w:eastAsiaTheme="minorEastAsia" w:hAnsi="Times New Roman" w:cs="Times New Roman"/>
          <w:sz w:val="20"/>
          <w:szCs w:val="20"/>
          <w:lang w:val="en-GB"/>
        </w:rPr>
        <w:t xml:space="preserve"> is the latent (true) longitudinal ALSFRS-R trajectory, and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ϵ</m:t>
            </m:r>
          </m:e>
          <m:sub>
            <m:r>
              <w:rPr>
                <w:rFonts w:ascii="Cambria Math" w:eastAsiaTheme="minorEastAsia" w:hAnsi="Cambria Math" w:cs="Times New Roman"/>
                <w:sz w:val="20"/>
                <w:szCs w:val="20"/>
                <w:lang w:val="en-GB"/>
              </w:rPr>
              <m:t>i</m:t>
            </m:r>
          </m:sub>
        </m:sSub>
        <m:d>
          <m:dPr>
            <m:ctrlPr>
              <w:rPr>
                <w:rFonts w:ascii="Cambria Math" w:eastAsiaTheme="minorEastAsia" w:hAnsi="Cambria Math" w:cs="Times New Roman"/>
                <w:i/>
                <w:sz w:val="20"/>
                <w:szCs w:val="20"/>
                <w:lang w:val="en-GB"/>
              </w:rPr>
            </m:ctrlPr>
          </m:dPr>
          <m:e>
            <m:r>
              <w:rPr>
                <w:rFonts w:ascii="Cambria Math" w:eastAsiaTheme="minorEastAsia" w:hAnsi="Cambria Math" w:cs="Times New Roman"/>
                <w:sz w:val="20"/>
                <w:szCs w:val="20"/>
                <w:lang w:val="en-GB"/>
              </w:rPr>
              <m:t>t</m:t>
            </m:r>
          </m:e>
        </m:d>
        <m:r>
          <w:rPr>
            <w:rFonts w:ascii="Cambria Math" w:eastAsiaTheme="minorEastAsia" w:hAnsi="Cambria Math" w:cs="Times New Roman"/>
            <w:sz w:val="20"/>
            <w:szCs w:val="20"/>
            <w:lang w:val="en-GB"/>
          </w:rPr>
          <m:t xml:space="preserve"> ~ N(0, </m:t>
        </m:r>
        <m:sSup>
          <m:sSupPr>
            <m:ctrlPr>
              <w:rPr>
                <w:rFonts w:ascii="Cambria Math" w:eastAsiaTheme="minorEastAsia" w:hAnsi="Cambria Math" w:cs="Times New Roman"/>
                <w:i/>
                <w:sz w:val="20"/>
                <w:szCs w:val="20"/>
                <w:lang w:val="en-GB"/>
              </w:rPr>
            </m:ctrlPr>
          </m:sSupPr>
          <m:e>
            <m:r>
              <w:rPr>
                <w:rFonts w:ascii="Cambria Math" w:eastAsiaTheme="minorEastAsia" w:hAnsi="Cambria Math" w:cs="Times New Roman"/>
                <w:sz w:val="20"/>
                <w:szCs w:val="20"/>
                <w:lang w:val="en-GB"/>
              </w:rPr>
              <m:t>σ</m:t>
            </m:r>
          </m:e>
          <m:sup>
            <m:r>
              <w:rPr>
                <w:rFonts w:ascii="Cambria Math" w:eastAsiaTheme="minorEastAsia" w:hAnsi="Cambria Math" w:cs="Times New Roman"/>
                <w:sz w:val="20"/>
                <w:szCs w:val="20"/>
                <w:lang w:val="en-GB"/>
              </w:rPr>
              <m:t>2</m:t>
            </m:r>
          </m:sup>
        </m:sSup>
      </m:oMath>
      <w:r w:rsidRPr="0004628B">
        <w:rPr>
          <w:rFonts w:ascii="Times New Roman" w:eastAsiaTheme="minorEastAsia" w:hAnsi="Times New Roman" w:cs="Times New Roman"/>
          <w:sz w:val="20"/>
          <w:szCs w:val="20"/>
          <w:lang w:val="en-GB"/>
        </w:rPr>
        <w:t xml:space="preserve">) is the residual error term. The latent trajectory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m</m:t>
            </m:r>
          </m:e>
          <m:sub>
            <m:r>
              <w:rPr>
                <w:rFonts w:ascii="Cambria Math" w:eastAsiaTheme="minorEastAsia" w:hAnsi="Cambria Math" w:cs="Times New Roman"/>
                <w:sz w:val="20"/>
                <w:szCs w:val="20"/>
                <w:lang w:val="en-GB"/>
              </w:rPr>
              <m:t>i</m:t>
            </m:r>
          </m:sub>
        </m:sSub>
        <m:d>
          <m:dPr>
            <m:ctrlPr>
              <w:rPr>
                <w:rFonts w:ascii="Cambria Math" w:eastAsiaTheme="minorEastAsia" w:hAnsi="Cambria Math" w:cs="Times New Roman"/>
                <w:i/>
                <w:sz w:val="20"/>
                <w:szCs w:val="20"/>
                <w:lang w:val="en-GB"/>
              </w:rPr>
            </m:ctrlPr>
          </m:dPr>
          <m:e>
            <m:r>
              <w:rPr>
                <w:rFonts w:ascii="Cambria Math" w:eastAsiaTheme="minorEastAsia" w:hAnsi="Cambria Math" w:cs="Times New Roman"/>
                <w:sz w:val="20"/>
                <w:szCs w:val="20"/>
                <w:lang w:val="en-GB"/>
              </w:rPr>
              <m:t>t</m:t>
            </m:r>
          </m:e>
        </m:d>
      </m:oMath>
      <w:r w:rsidRPr="0004628B">
        <w:rPr>
          <w:rFonts w:ascii="Times New Roman" w:eastAsiaTheme="minorEastAsia" w:hAnsi="Times New Roman" w:cs="Times New Roman"/>
          <w:sz w:val="20"/>
          <w:szCs w:val="20"/>
          <w:lang w:val="en-GB"/>
        </w:rPr>
        <w:t xml:space="preserve"> is defined as:</w:t>
      </w:r>
    </w:p>
    <w:p w14:paraId="4D7E6A5A" w14:textId="77777777" w:rsidR="00AD5091" w:rsidRPr="0004628B" w:rsidRDefault="00000000" w:rsidP="00AD5091">
      <w:pPr>
        <w:jc w:val="center"/>
        <w:rPr>
          <w:rFonts w:ascii="Times New Roman" w:eastAsiaTheme="minorEastAsia" w:hAnsi="Times New Roman" w:cs="Times New Roman"/>
          <w:b/>
          <w:bCs/>
          <w:sz w:val="20"/>
          <w:szCs w:val="20"/>
          <w:lang w:val="en-GB"/>
        </w:rPr>
      </w:pP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m</m:t>
            </m:r>
          </m:e>
          <m:sub>
            <m:r>
              <w:rPr>
                <w:rFonts w:ascii="Cambria Math" w:hAnsi="Cambria Math" w:cs="Times New Roman"/>
                <w:sz w:val="20"/>
                <w:szCs w:val="20"/>
                <w:lang w:val="en-GB"/>
              </w:rPr>
              <m:t>i</m:t>
            </m:r>
          </m:sub>
        </m:sSub>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β</m:t>
            </m:r>
          </m:e>
          <m:sub>
            <m:r>
              <w:rPr>
                <w:rFonts w:ascii="Cambria Math" w:hAnsi="Cambria Math" w:cs="Times New Roman"/>
                <w:sz w:val="20"/>
                <w:szCs w:val="20"/>
                <w:lang w:val="en-GB"/>
              </w:rPr>
              <m:t>0</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u</m:t>
            </m:r>
          </m:e>
          <m:sub>
            <m:r>
              <w:rPr>
                <w:rFonts w:ascii="Cambria Math" w:hAnsi="Cambria Math" w:cs="Times New Roman"/>
                <w:sz w:val="20"/>
                <w:szCs w:val="20"/>
                <w:lang w:val="en-GB"/>
              </w:rPr>
              <m:t>0i</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(β</m:t>
            </m:r>
          </m:e>
          <m:sub>
            <m:r>
              <w:rPr>
                <w:rFonts w:ascii="Cambria Math" w:hAnsi="Cambria Math" w:cs="Times New Roman"/>
                <w:sz w:val="20"/>
                <w:szCs w:val="20"/>
                <w:lang w:val="en-GB"/>
              </w:rPr>
              <m:t>1</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u</m:t>
            </m:r>
          </m:e>
          <m:sub>
            <m:r>
              <w:rPr>
                <w:rFonts w:ascii="Cambria Math" w:hAnsi="Cambria Math" w:cs="Times New Roman"/>
                <w:sz w:val="20"/>
                <w:szCs w:val="20"/>
                <w:lang w:val="en-GB"/>
              </w:rPr>
              <m:t>1i</m:t>
            </m:r>
          </m:sub>
        </m:sSub>
        <m:r>
          <w:rPr>
            <w:rFonts w:ascii="Cambria Math" w:hAnsi="Cambria Math" w:cs="Times New Roman"/>
            <w:sz w:val="20"/>
            <w:szCs w:val="20"/>
            <w:lang w:val="en-GB"/>
          </w:rPr>
          <m:t>)∙t+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(β</m:t>
            </m:r>
          </m:e>
          <m:sub>
            <m:r>
              <w:rPr>
                <w:rFonts w:ascii="Cambria Math" w:hAnsi="Cambria Math" w:cs="Times New Roman"/>
                <w:sz w:val="20"/>
                <w:szCs w:val="20"/>
                <w:lang w:val="en-GB"/>
              </w:rPr>
              <m:t>2</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u</m:t>
            </m:r>
          </m:e>
          <m:sub>
            <m:r>
              <w:rPr>
                <w:rFonts w:ascii="Cambria Math" w:hAnsi="Cambria Math" w:cs="Times New Roman"/>
                <w:sz w:val="20"/>
                <w:szCs w:val="20"/>
                <w:lang w:val="en-GB"/>
              </w:rPr>
              <m:t>2i</m:t>
            </m:r>
          </m:sub>
        </m:sSub>
        <m:r>
          <w:rPr>
            <w:rFonts w:ascii="Cambria Math" w:hAnsi="Cambria Math" w:cs="Times New Roman"/>
            <w:sz w:val="20"/>
            <w:szCs w:val="20"/>
            <w:lang w:val="en-GB"/>
          </w:rPr>
          <m:t>)</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∙t</m:t>
            </m:r>
          </m:e>
          <m:sup>
            <m:r>
              <w:rPr>
                <w:rFonts w:ascii="Cambria Math" w:hAnsi="Cambria Math" w:cs="Times New Roman"/>
                <w:sz w:val="20"/>
                <w:szCs w:val="20"/>
                <w:lang w:val="en-GB"/>
              </w:rPr>
              <m:t>2</m:t>
            </m:r>
          </m:sup>
        </m:sSup>
      </m:oMath>
      <w:r w:rsidR="00AD5091" w:rsidRPr="0004628B">
        <w:rPr>
          <w:rFonts w:ascii="Times New Roman" w:eastAsiaTheme="minorEastAsia" w:hAnsi="Times New Roman" w:cs="Times New Roman"/>
          <w:sz w:val="20"/>
          <w:szCs w:val="20"/>
          <w:lang w:val="en-GB"/>
        </w:rPr>
        <w:t>,</w:t>
      </w:r>
    </w:p>
    <w:p w14:paraId="05C2D2C5"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 xml:space="preserve">where the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β</m:t>
            </m:r>
          </m:e>
          <m:sub>
            <m:r>
              <w:rPr>
                <w:rFonts w:ascii="Cambria Math" w:eastAsiaTheme="minorEastAsia" w:hAnsi="Cambria Math" w:cs="Times New Roman"/>
                <w:sz w:val="20"/>
                <w:szCs w:val="20"/>
                <w:lang w:val="en-GB"/>
              </w:rPr>
              <m:t>0-2</m:t>
            </m:r>
          </m:sub>
        </m:sSub>
      </m:oMath>
      <w:r w:rsidRPr="0004628B">
        <w:rPr>
          <w:rFonts w:ascii="Times New Roman" w:eastAsiaTheme="minorEastAsia" w:hAnsi="Times New Roman" w:cs="Times New Roman"/>
          <w:sz w:val="20"/>
          <w:szCs w:val="20"/>
          <w:lang w:val="en-GB"/>
        </w:rPr>
        <w:t xml:space="preserve"> are fixed effects,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0-2i</m:t>
            </m:r>
          </m:sub>
        </m:sSub>
        <m:r>
          <w:rPr>
            <w:rFonts w:ascii="Cambria Math" w:eastAsiaTheme="minorEastAsia" w:hAnsi="Cambria Math" w:cs="Times New Roman"/>
            <w:sz w:val="20"/>
            <w:szCs w:val="20"/>
            <w:lang w:val="en-GB"/>
          </w:rPr>
          <m:t xml:space="preserve"> ~ N(0, D)</m:t>
        </m:r>
      </m:oMath>
      <w:r w:rsidRPr="0004628B">
        <w:rPr>
          <w:rFonts w:ascii="Times New Roman" w:eastAsiaTheme="minorEastAsia" w:hAnsi="Times New Roman" w:cs="Times New Roman"/>
          <w:sz w:val="20"/>
          <w:szCs w:val="20"/>
          <w:lang w:val="en-GB"/>
        </w:rPr>
        <w:t xml:space="preserve"> are subject-specific random intercepts, slopes and curvatures, and </w:t>
      </w:r>
      <m:oMath>
        <m:r>
          <w:rPr>
            <w:rFonts w:ascii="Cambria Math" w:eastAsiaTheme="minorEastAsia" w:hAnsi="Cambria Math" w:cs="Times New Roman"/>
            <w:sz w:val="20"/>
            <w:szCs w:val="20"/>
            <w:lang w:val="en-GB"/>
          </w:rPr>
          <m:t>D</m:t>
        </m:r>
      </m:oMath>
      <w:r w:rsidRPr="0004628B">
        <w:rPr>
          <w:rFonts w:ascii="Times New Roman" w:eastAsiaTheme="minorEastAsia" w:hAnsi="Times New Roman" w:cs="Times New Roman"/>
          <w:sz w:val="20"/>
          <w:szCs w:val="20"/>
          <w:lang w:val="en-GB"/>
        </w:rPr>
        <w:t xml:space="preserve"> is the variance-covariance matrix of the random effects. </w:t>
      </w:r>
    </w:p>
    <w:p w14:paraId="1E1C7B67" w14:textId="77777777" w:rsidR="00AD5091" w:rsidRPr="0004628B" w:rsidRDefault="00AD5091" w:rsidP="00AD5091">
      <w:pPr>
        <w:rPr>
          <w:rFonts w:ascii="Times New Roman" w:eastAsiaTheme="minorEastAsia" w:hAnsi="Times New Roman" w:cs="Times New Roman"/>
          <w:sz w:val="20"/>
          <w:szCs w:val="20"/>
          <w:lang w:val="en-GB"/>
        </w:rPr>
      </w:pPr>
    </w:p>
    <w:p w14:paraId="45B6DBDC"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i/>
          <w:iCs/>
          <w:sz w:val="20"/>
          <w:szCs w:val="20"/>
          <w:lang w:val="en-GB"/>
        </w:rPr>
        <w:t>Survival submodel: Informative dropout</w:t>
      </w:r>
    </w:p>
    <w:p w14:paraId="131D5EAA" w14:textId="13971E4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 xml:space="preserve">The hazard of death at time </w:t>
      </w:r>
      <m:oMath>
        <m:r>
          <w:rPr>
            <w:rFonts w:ascii="Cambria Math" w:eastAsiaTheme="minorEastAsia" w:hAnsi="Cambria Math" w:cs="Times New Roman"/>
            <w:sz w:val="20"/>
            <w:szCs w:val="20"/>
            <w:lang w:val="en-GB"/>
          </w:rPr>
          <m:t>t</m:t>
        </m:r>
      </m:oMath>
      <w:r w:rsidRPr="0004628B">
        <w:rPr>
          <w:rFonts w:ascii="Times New Roman" w:eastAsiaTheme="minorEastAsia" w:hAnsi="Times New Roman" w:cs="Times New Roman"/>
          <w:sz w:val="20"/>
          <w:szCs w:val="20"/>
          <w:lang w:val="en-GB"/>
        </w:rPr>
        <w:t xml:space="preserve"> is modeled using a Cox proportional hazard model with the Weibull distribution as baseline hazard. The hazard depen</w:t>
      </w:r>
      <w:r w:rsidR="001C02B9">
        <w:rPr>
          <w:rFonts w:ascii="Times New Roman" w:eastAsiaTheme="minorEastAsia" w:hAnsi="Times New Roman" w:cs="Times New Roman"/>
          <w:sz w:val="20"/>
          <w:szCs w:val="20"/>
          <w:lang w:val="en-GB"/>
        </w:rPr>
        <w:t>ds</w:t>
      </w:r>
      <w:r w:rsidRPr="0004628B">
        <w:rPr>
          <w:rFonts w:ascii="Times New Roman" w:eastAsiaTheme="minorEastAsia" w:hAnsi="Times New Roman" w:cs="Times New Roman"/>
          <w:sz w:val="20"/>
          <w:szCs w:val="20"/>
          <w:lang w:val="en-GB"/>
        </w:rPr>
        <w:t xml:space="preserve"> on the current value and the slope of the latent ALSFRS-R trajectory:</w:t>
      </w:r>
    </w:p>
    <w:p w14:paraId="68C56E21" w14:textId="77777777" w:rsidR="00AD5091" w:rsidRPr="0004628B" w:rsidRDefault="00000000" w:rsidP="00AD5091">
      <w:pPr>
        <w:jc w:val="center"/>
        <w:rPr>
          <w:rFonts w:ascii="Times New Roman" w:eastAsiaTheme="minorEastAsia" w:hAnsi="Times New Roman" w:cs="Times New Roman"/>
          <w:b/>
          <w:bCs/>
          <w:sz w:val="20"/>
          <w:szCs w:val="20"/>
          <w:lang w:val="en-GB"/>
        </w:rPr>
      </w:pP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h</m:t>
            </m:r>
          </m:e>
          <m:sub>
            <m:r>
              <w:rPr>
                <w:rFonts w:ascii="Cambria Math" w:eastAsiaTheme="minorEastAsia" w:hAnsi="Cambria Math" w:cs="Times New Roman"/>
                <w:sz w:val="20"/>
                <w:szCs w:val="20"/>
                <w:lang w:val="en-GB"/>
              </w:rPr>
              <m:t>i</m:t>
            </m:r>
          </m:sub>
        </m:sSub>
        <m:d>
          <m:dPr>
            <m:ctrlPr>
              <w:rPr>
                <w:rFonts w:ascii="Cambria Math" w:eastAsiaTheme="minorEastAsia" w:hAnsi="Cambria Math" w:cs="Times New Roman"/>
                <w:i/>
                <w:sz w:val="20"/>
                <w:szCs w:val="20"/>
                <w:lang w:val="en-GB"/>
              </w:rPr>
            </m:ctrlPr>
          </m:dPr>
          <m:e>
            <m:r>
              <w:rPr>
                <w:rFonts w:ascii="Cambria Math" w:eastAsiaTheme="minorEastAsia" w:hAnsi="Cambria Math" w:cs="Times New Roman"/>
                <w:sz w:val="20"/>
                <w:szCs w:val="20"/>
                <w:lang w:val="en-GB"/>
              </w:rPr>
              <m:t>t</m:t>
            </m:r>
          </m:e>
        </m:d>
        <m:r>
          <w:rPr>
            <w:rFonts w:ascii="Cambria Math" w:eastAsiaTheme="minorEastAsia" w:hAnsi="Cambria Math" w:cs="Times New Roman"/>
            <w:sz w:val="20"/>
            <w:szCs w:val="20"/>
            <w:lang w:val="en-GB"/>
          </w:rPr>
          <m:t>=ρ</m:t>
        </m:r>
        <m:r>
          <w:rPr>
            <w:rFonts w:ascii="Cambria Math" w:hAnsi="Cambria Math" w:cs="Times New Roman"/>
            <w:sz w:val="20"/>
            <w:szCs w:val="20"/>
            <w:lang w:val="en-GB"/>
          </w:rPr>
          <m:t>∙</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t</m:t>
            </m:r>
          </m:e>
          <m:sup>
            <m:r>
              <w:rPr>
                <w:rFonts w:ascii="Cambria Math" w:hAnsi="Cambria Math" w:cs="Times New Roman"/>
                <w:sz w:val="20"/>
                <w:szCs w:val="20"/>
                <w:lang w:val="en-GB"/>
              </w:rPr>
              <m:t>ρ-1</m:t>
            </m:r>
          </m:sup>
        </m:sSup>
        <m:r>
          <w:rPr>
            <w:rFonts w:ascii="Cambria Math" w:hAnsi="Cambria Math" w:cs="Times New Roman"/>
            <w:sz w:val="20"/>
            <w:szCs w:val="20"/>
            <w:lang w:val="en-GB"/>
          </w:rPr>
          <m:t>∙</m:t>
        </m:r>
        <m:r>
          <m:rPr>
            <m:sty m:val="p"/>
          </m:rPr>
          <w:rPr>
            <w:rFonts w:ascii="Cambria Math" w:eastAsiaTheme="minorEastAsia" w:hAnsi="Cambria Math" w:cs="Times New Roman"/>
            <w:sz w:val="20"/>
            <w:szCs w:val="20"/>
            <w:lang w:val="en-GB"/>
          </w:rPr>
          <m:t xml:space="preserve"> </m:t>
        </m:r>
        <m:sSup>
          <m:sSupPr>
            <m:ctrlPr>
              <w:rPr>
                <w:rFonts w:ascii="Cambria Math" w:eastAsiaTheme="minorEastAsia" w:hAnsi="Cambria Math" w:cs="Times New Roman"/>
                <w:sz w:val="20"/>
                <w:szCs w:val="20"/>
                <w:lang w:val="en-GB"/>
              </w:rPr>
            </m:ctrlPr>
          </m:sSupPr>
          <m:e>
            <m:r>
              <w:rPr>
                <w:rFonts w:ascii="Cambria Math" w:eastAsiaTheme="minorEastAsia" w:hAnsi="Cambria Math" w:cs="Times New Roman"/>
                <w:sz w:val="20"/>
                <w:szCs w:val="20"/>
                <w:lang w:val="en-GB"/>
              </w:rPr>
              <m:t>e</m:t>
            </m:r>
          </m:e>
          <m:sup>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γ</m:t>
                </m:r>
              </m:e>
              <m:sub>
                <m:r>
                  <w:rPr>
                    <w:rFonts w:ascii="Cambria Math" w:eastAsiaTheme="minorEastAsia" w:hAnsi="Cambria Math" w:cs="Times New Roman"/>
                    <w:sz w:val="20"/>
                    <w:szCs w:val="20"/>
                    <w:lang w:val="en-GB"/>
                  </w:rPr>
                  <m:t>0</m:t>
                </m:r>
              </m:sub>
            </m:sSub>
            <m:r>
              <w:rPr>
                <w:rFonts w:ascii="Cambria Math" w:eastAsiaTheme="minorEastAsia" w:hAnsi="Cambria Math" w:cs="Times New Roman"/>
                <w:sz w:val="20"/>
                <w:szCs w:val="20"/>
                <w:lang w:val="en-GB"/>
              </w:rPr>
              <m:t>+</m:t>
            </m:r>
            <m:r>
              <w:rPr>
                <w:rFonts w:ascii="Cambria Math" w:hAnsi="Cambria Math" w:cs="Times New Roman"/>
                <w:sz w:val="20"/>
                <w:szCs w:val="20"/>
                <w:lang w:val="en-GB"/>
              </w:rPr>
              <m:t xml:space="preserve"> </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α</m:t>
                </m:r>
              </m:e>
              <m:sub>
                <m:r>
                  <w:rPr>
                    <w:rFonts w:ascii="Cambria Math" w:hAnsi="Cambria Math" w:cs="Times New Roman"/>
                    <w:sz w:val="20"/>
                    <w:szCs w:val="20"/>
                    <w:lang w:val="en-GB"/>
                  </w:rPr>
                  <m:t>1</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m</m:t>
                </m:r>
              </m:e>
              <m:sub>
                <m:r>
                  <w:rPr>
                    <w:rFonts w:ascii="Cambria Math" w:hAnsi="Cambria Math" w:cs="Times New Roman"/>
                    <w:sz w:val="20"/>
                    <w:szCs w:val="20"/>
                    <w:lang w:val="en-GB"/>
                  </w:rPr>
                  <m:t>i</m:t>
                </m:r>
              </m:sub>
            </m:sSub>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α</m:t>
                </m:r>
              </m:e>
              <m:sub>
                <m:r>
                  <w:rPr>
                    <w:rFonts w:ascii="Cambria Math" w:hAnsi="Cambria Math" w:cs="Times New Roman"/>
                    <w:sz w:val="20"/>
                    <w:szCs w:val="20"/>
                    <w:lang w:val="en-GB"/>
                  </w:rPr>
                  <m:t>2</m:t>
                </m:r>
              </m:sub>
            </m:sSub>
            <m:r>
              <w:rPr>
                <w:rFonts w:ascii="Cambria Math" w:hAnsi="Cambria Math" w:cs="Times New Roman"/>
                <w:sz w:val="20"/>
                <w:szCs w:val="20"/>
                <w:lang w:val="en-GB"/>
              </w:rPr>
              <m:t>∙</m:t>
            </m:r>
            <m:sSubSup>
              <m:sSubSupPr>
                <m:ctrlPr>
                  <w:rPr>
                    <w:rFonts w:ascii="Cambria Math" w:hAnsi="Cambria Math" w:cs="Times New Roman"/>
                    <w:i/>
                    <w:sz w:val="20"/>
                    <w:szCs w:val="20"/>
                    <w:lang w:val="en-GB"/>
                  </w:rPr>
                </m:ctrlPr>
              </m:sSubSupPr>
              <m:e>
                <m:r>
                  <w:rPr>
                    <w:rFonts w:ascii="Cambria Math" w:hAnsi="Cambria Math" w:cs="Times New Roman"/>
                    <w:sz w:val="20"/>
                    <w:szCs w:val="20"/>
                    <w:lang w:val="en-GB"/>
                  </w:rPr>
                  <m:t>m</m:t>
                </m:r>
              </m:e>
              <m:sub>
                <m:r>
                  <w:rPr>
                    <w:rFonts w:ascii="Cambria Math" w:hAnsi="Cambria Math" w:cs="Times New Roman"/>
                    <w:sz w:val="20"/>
                    <w:szCs w:val="20"/>
                    <w:lang w:val="en-GB"/>
                  </w:rPr>
                  <m:t>2</m:t>
                </m:r>
              </m:sub>
              <m:sup>
                <m:r>
                  <w:rPr>
                    <w:rFonts w:ascii="Cambria Math" w:hAnsi="Cambria Math" w:cs="Times New Roman"/>
                    <w:sz w:val="20"/>
                    <w:szCs w:val="20"/>
                    <w:lang w:val="en-GB"/>
                  </w:rPr>
                  <m:t>'</m:t>
                </m:r>
              </m:sup>
            </m:sSubSup>
            <m:r>
              <w:rPr>
                <w:rFonts w:ascii="Cambria Math" w:hAnsi="Cambria Math" w:cs="Times New Roman"/>
                <w:sz w:val="20"/>
                <w:szCs w:val="20"/>
                <w:lang w:val="en-GB"/>
              </w:rPr>
              <m:t>(t)</m:t>
            </m:r>
          </m:sup>
        </m:sSup>
      </m:oMath>
      <w:r w:rsidR="00AD5091" w:rsidRPr="0004628B">
        <w:rPr>
          <w:rFonts w:ascii="Times New Roman" w:eastAsiaTheme="minorEastAsia" w:hAnsi="Times New Roman" w:cs="Times New Roman"/>
          <w:sz w:val="20"/>
          <w:szCs w:val="20"/>
          <w:lang w:val="en-GB"/>
        </w:rPr>
        <w:t>,</w:t>
      </w:r>
    </w:p>
    <w:p w14:paraId="791EE80A"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 xml:space="preserve">Where </w:t>
      </w:r>
      <m:oMath>
        <m:r>
          <w:rPr>
            <w:rFonts w:ascii="Cambria Math" w:eastAsiaTheme="minorEastAsia" w:hAnsi="Cambria Math" w:cs="Times New Roman"/>
            <w:sz w:val="20"/>
            <w:szCs w:val="20"/>
            <w:lang w:val="en-GB"/>
          </w:rPr>
          <m:t>ρ</m:t>
        </m:r>
      </m:oMath>
      <w:r w:rsidRPr="0004628B">
        <w:rPr>
          <w:rFonts w:ascii="Times New Roman" w:eastAsiaTheme="minorEastAsia" w:hAnsi="Times New Roman" w:cs="Times New Roman"/>
          <w:sz w:val="20"/>
          <w:szCs w:val="20"/>
          <w:lang w:val="en-GB"/>
        </w:rPr>
        <w:t xml:space="preserve"> and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γ</m:t>
            </m:r>
          </m:e>
          <m:sub>
            <m:r>
              <w:rPr>
                <w:rFonts w:ascii="Cambria Math" w:eastAsiaTheme="minorEastAsia" w:hAnsi="Cambria Math" w:cs="Times New Roman"/>
                <w:sz w:val="20"/>
                <w:szCs w:val="20"/>
                <w:lang w:val="en-GB"/>
              </w:rPr>
              <m:t>0</m:t>
            </m:r>
          </m:sub>
        </m:sSub>
      </m:oMath>
      <w:r w:rsidRPr="0004628B">
        <w:rPr>
          <w:rFonts w:ascii="Times New Roman" w:eastAsiaTheme="minorEastAsia" w:hAnsi="Times New Roman" w:cs="Times New Roman"/>
          <w:sz w:val="20"/>
          <w:szCs w:val="20"/>
          <w:lang w:val="en-GB"/>
        </w:rPr>
        <w:t xml:space="preserve"> are parameters of the Weibull baseline hazard,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α</m:t>
            </m:r>
          </m:e>
          <m:sub>
            <m:r>
              <w:rPr>
                <w:rFonts w:ascii="Cambria Math" w:eastAsiaTheme="minorEastAsia" w:hAnsi="Cambria Math" w:cs="Times New Roman"/>
                <w:sz w:val="20"/>
                <w:szCs w:val="20"/>
                <w:lang w:val="en-GB"/>
              </w:rPr>
              <m:t>1-2</m:t>
            </m:r>
          </m:sub>
        </m:sSub>
      </m:oMath>
      <w:r w:rsidRPr="0004628B">
        <w:rPr>
          <w:rFonts w:ascii="Times New Roman" w:eastAsiaTheme="minorEastAsia" w:hAnsi="Times New Roman" w:cs="Times New Roman"/>
          <w:sz w:val="20"/>
          <w:szCs w:val="20"/>
          <w:lang w:val="en-GB"/>
        </w:rPr>
        <w:t xml:space="preserve"> represent the log hazard ratios associated with the current ALSFRS-R value and slope at time </w:t>
      </w:r>
      <m:oMath>
        <m:r>
          <w:rPr>
            <w:rFonts w:ascii="Cambria Math" w:eastAsiaTheme="minorEastAsia" w:hAnsi="Cambria Math" w:cs="Times New Roman"/>
            <w:sz w:val="20"/>
            <w:szCs w:val="20"/>
            <w:lang w:val="en-GB"/>
          </w:rPr>
          <m:t>t</m:t>
        </m:r>
      </m:oMath>
      <w:r w:rsidRPr="0004628B">
        <w:rPr>
          <w:rFonts w:ascii="Times New Roman" w:eastAsiaTheme="minorEastAsia" w:hAnsi="Times New Roman" w:cs="Times New Roman"/>
          <w:sz w:val="20"/>
          <w:szCs w:val="20"/>
          <w:lang w:val="en-GB"/>
        </w:rPr>
        <w:t xml:space="preserve">, respectively, </w:t>
      </w:r>
      <w:bookmarkStart w:id="4" w:name="_Hlk203643533"/>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m</m:t>
            </m:r>
          </m:e>
          <m:sub>
            <m:r>
              <w:rPr>
                <w:rFonts w:ascii="Cambria Math" w:eastAsiaTheme="minorEastAsia" w:hAnsi="Cambria Math" w:cs="Times New Roman"/>
                <w:sz w:val="20"/>
                <w:szCs w:val="20"/>
                <w:lang w:val="en-GB"/>
              </w:rPr>
              <m:t>i</m:t>
            </m:r>
          </m:sub>
        </m:sSub>
        <m:d>
          <m:dPr>
            <m:ctrlPr>
              <w:rPr>
                <w:rFonts w:ascii="Cambria Math" w:eastAsiaTheme="minorEastAsia" w:hAnsi="Cambria Math" w:cs="Times New Roman"/>
                <w:i/>
                <w:sz w:val="20"/>
                <w:szCs w:val="20"/>
                <w:lang w:val="en-GB"/>
              </w:rPr>
            </m:ctrlPr>
          </m:dPr>
          <m:e>
            <m:r>
              <w:rPr>
                <w:rFonts w:ascii="Cambria Math" w:eastAsiaTheme="minorEastAsia" w:hAnsi="Cambria Math" w:cs="Times New Roman"/>
                <w:sz w:val="20"/>
                <w:szCs w:val="20"/>
                <w:lang w:val="en-GB"/>
              </w:rPr>
              <m:t>t</m:t>
            </m:r>
          </m:e>
        </m:d>
      </m:oMath>
      <w:bookmarkEnd w:id="4"/>
      <w:r w:rsidRPr="0004628B">
        <w:rPr>
          <w:rFonts w:ascii="Times New Roman" w:eastAsiaTheme="minorEastAsia" w:hAnsi="Times New Roman" w:cs="Times New Roman"/>
          <w:sz w:val="20"/>
          <w:szCs w:val="20"/>
          <w:lang w:val="en-GB"/>
        </w:rPr>
        <w:t xml:space="preserve"> represents the current value of the latent ALSFRS-R trajectory, and </w:t>
      </w:r>
      <m:oMath>
        <m:sSubSup>
          <m:sSubSupPr>
            <m:ctrlPr>
              <w:rPr>
                <w:rFonts w:ascii="Cambria Math" w:eastAsiaTheme="minorEastAsia" w:hAnsi="Cambria Math" w:cs="Times New Roman"/>
                <w:i/>
                <w:sz w:val="20"/>
                <w:szCs w:val="20"/>
                <w:lang w:val="en-GB"/>
              </w:rPr>
            </m:ctrlPr>
          </m:sSubSupPr>
          <m:e>
            <m:r>
              <w:rPr>
                <w:rFonts w:ascii="Cambria Math" w:eastAsiaTheme="minorEastAsia" w:hAnsi="Cambria Math" w:cs="Times New Roman"/>
                <w:sz w:val="20"/>
                <w:szCs w:val="20"/>
                <w:lang w:val="en-GB"/>
              </w:rPr>
              <m:t>m</m:t>
            </m:r>
          </m:e>
          <m:sub>
            <m:r>
              <w:rPr>
                <w:rFonts w:ascii="Cambria Math" w:eastAsiaTheme="minorEastAsia" w:hAnsi="Cambria Math" w:cs="Times New Roman"/>
                <w:sz w:val="20"/>
                <w:szCs w:val="20"/>
                <w:lang w:val="en-GB"/>
              </w:rPr>
              <m:t>i</m:t>
            </m:r>
          </m:sub>
          <m:sup>
            <m:r>
              <w:rPr>
                <w:rFonts w:ascii="Cambria Math" w:eastAsiaTheme="minorEastAsia" w:hAnsi="Cambria Math" w:cs="Times New Roman"/>
                <w:sz w:val="20"/>
                <w:szCs w:val="20"/>
                <w:lang w:val="en-GB"/>
              </w:rPr>
              <m:t>'</m:t>
            </m:r>
          </m:sup>
        </m:sSubSup>
        <m:r>
          <w:rPr>
            <w:rFonts w:ascii="Cambria Math" w:eastAsiaTheme="minorEastAsia" w:hAnsi="Cambria Math" w:cs="Times New Roman"/>
            <w:sz w:val="20"/>
            <w:szCs w:val="20"/>
            <w:lang w:val="en-GB"/>
          </w:rPr>
          <m:t>(t)</m:t>
        </m:r>
      </m:oMath>
      <w:r w:rsidRPr="0004628B">
        <w:rPr>
          <w:rFonts w:ascii="Times New Roman" w:eastAsiaTheme="minorEastAsia" w:hAnsi="Times New Roman" w:cs="Times New Roman"/>
          <w:sz w:val="20"/>
          <w:szCs w:val="20"/>
          <w:lang w:val="en-GB"/>
        </w:rPr>
        <w:t xml:space="preserve"> is the first derivative of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m</m:t>
            </m:r>
          </m:e>
          <m:sub>
            <m:r>
              <w:rPr>
                <w:rFonts w:ascii="Cambria Math" w:eastAsiaTheme="minorEastAsia" w:hAnsi="Cambria Math" w:cs="Times New Roman"/>
                <w:sz w:val="20"/>
                <w:szCs w:val="20"/>
                <w:lang w:val="en-GB"/>
              </w:rPr>
              <m:t>i</m:t>
            </m:r>
          </m:sub>
        </m:sSub>
        <m:d>
          <m:dPr>
            <m:ctrlPr>
              <w:rPr>
                <w:rFonts w:ascii="Cambria Math" w:eastAsiaTheme="minorEastAsia" w:hAnsi="Cambria Math" w:cs="Times New Roman"/>
                <w:i/>
                <w:sz w:val="20"/>
                <w:szCs w:val="20"/>
                <w:lang w:val="en-GB"/>
              </w:rPr>
            </m:ctrlPr>
          </m:dPr>
          <m:e>
            <m:r>
              <w:rPr>
                <w:rFonts w:ascii="Cambria Math" w:eastAsiaTheme="minorEastAsia" w:hAnsi="Cambria Math" w:cs="Times New Roman"/>
                <w:sz w:val="20"/>
                <w:szCs w:val="20"/>
                <w:lang w:val="en-GB"/>
              </w:rPr>
              <m:t>t</m:t>
            </m:r>
          </m:e>
        </m:d>
      </m:oMath>
      <w:r w:rsidRPr="0004628B">
        <w:rPr>
          <w:rFonts w:ascii="Times New Roman" w:eastAsiaTheme="minorEastAsia" w:hAnsi="Times New Roman" w:cs="Times New Roman"/>
          <w:sz w:val="20"/>
          <w:szCs w:val="20"/>
          <w:lang w:val="en-GB"/>
        </w:rPr>
        <w:t xml:space="preserve">, capturing the slope at time </w:t>
      </w:r>
      <m:oMath>
        <m:r>
          <w:rPr>
            <w:rFonts w:ascii="Cambria Math" w:eastAsiaTheme="minorEastAsia" w:hAnsi="Cambria Math" w:cs="Times New Roman"/>
            <w:sz w:val="20"/>
            <w:szCs w:val="20"/>
            <w:lang w:val="en-GB"/>
          </w:rPr>
          <m:t>t</m:t>
        </m:r>
      </m:oMath>
      <w:r w:rsidRPr="0004628B">
        <w:rPr>
          <w:rFonts w:ascii="Times New Roman" w:eastAsiaTheme="minorEastAsia" w:hAnsi="Times New Roman" w:cs="Times New Roman"/>
          <w:sz w:val="20"/>
          <w:szCs w:val="20"/>
          <w:lang w:val="en-GB"/>
        </w:rPr>
        <w:t>:</w:t>
      </w:r>
    </w:p>
    <w:p w14:paraId="31B8B1BC" w14:textId="77777777" w:rsidR="00AD5091" w:rsidRPr="0004628B" w:rsidRDefault="00000000" w:rsidP="00AD5091">
      <w:pPr>
        <w:rPr>
          <w:rFonts w:ascii="Times New Roman" w:eastAsiaTheme="minorEastAsia" w:hAnsi="Times New Roman" w:cs="Times New Roman"/>
          <w:sz w:val="20"/>
          <w:szCs w:val="20"/>
          <w:lang w:val="en-GB"/>
        </w:rPr>
      </w:pPr>
      <m:oMathPara>
        <m:oMath>
          <m:sSubSup>
            <m:sSubSupPr>
              <m:ctrlPr>
                <w:rPr>
                  <w:rFonts w:ascii="Cambria Math" w:eastAsiaTheme="minorEastAsia" w:hAnsi="Cambria Math" w:cs="Times New Roman"/>
                  <w:i/>
                  <w:sz w:val="20"/>
                  <w:szCs w:val="20"/>
                  <w:lang w:val="en-GB"/>
                </w:rPr>
              </m:ctrlPr>
            </m:sSubSupPr>
            <m:e>
              <m:r>
                <w:rPr>
                  <w:rFonts w:ascii="Cambria Math" w:eastAsiaTheme="minorEastAsia" w:hAnsi="Cambria Math" w:cs="Times New Roman"/>
                  <w:sz w:val="20"/>
                  <w:szCs w:val="20"/>
                  <w:lang w:val="en-GB"/>
                </w:rPr>
                <m:t>m</m:t>
              </m:r>
            </m:e>
            <m:sub>
              <m:r>
                <w:rPr>
                  <w:rFonts w:ascii="Cambria Math" w:eastAsiaTheme="minorEastAsia" w:hAnsi="Cambria Math" w:cs="Times New Roman"/>
                  <w:sz w:val="20"/>
                  <w:szCs w:val="20"/>
                  <w:lang w:val="en-GB"/>
                </w:rPr>
                <m:t>i</m:t>
              </m:r>
            </m:sub>
            <m:sup>
              <m:r>
                <w:rPr>
                  <w:rFonts w:ascii="Cambria Math" w:eastAsiaTheme="minorEastAsia" w:hAnsi="Cambria Math" w:cs="Times New Roman"/>
                  <w:sz w:val="20"/>
                  <w:szCs w:val="20"/>
                  <w:lang w:val="en-GB"/>
                </w:rPr>
                <m:t>'</m:t>
              </m:r>
            </m:sup>
          </m:sSubSup>
          <m:d>
            <m:dPr>
              <m:ctrlPr>
                <w:rPr>
                  <w:rFonts w:ascii="Cambria Math" w:eastAsiaTheme="minorEastAsia" w:hAnsi="Cambria Math" w:cs="Times New Roman"/>
                  <w:i/>
                  <w:sz w:val="20"/>
                  <w:szCs w:val="20"/>
                  <w:lang w:val="en-GB"/>
                </w:rPr>
              </m:ctrlPr>
            </m:dPr>
            <m:e>
              <m:r>
                <w:rPr>
                  <w:rFonts w:ascii="Cambria Math" w:eastAsiaTheme="minorEastAsia" w:hAnsi="Cambria Math" w:cs="Times New Roman"/>
                  <w:sz w:val="20"/>
                  <w:szCs w:val="20"/>
                  <w:lang w:val="en-GB"/>
                </w:rPr>
                <m:t>t</m:t>
              </m:r>
            </m:e>
          </m:d>
          <m:r>
            <w:rPr>
              <w:rFonts w:ascii="Cambria Math" w:eastAsiaTheme="minorEastAsia" w:hAnsi="Cambria Math" w:cs="Times New Roman"/>
              <w:sz w:val="20"/>
              <w:szCs w:val="20"/>
              <w:lang w:val="en-GB"/>
            </w:rPr>
            <m:t>=</m:t>
          </m:r>
          <m:f>
            <m:fPr>
              <m:ctrlPr>
                <w:rPr>
                  <w:rFonts w:ascii="Cambria Math" w:eastAsiaTheme="minorEastAsia" w:hAnsi="Cambria Math" w:cs="Times New Roman"/>
                  <w:i/>
                  <w:sz w:val="20"/>
                  <w:szCs w:val="20"/>
                  <w:lang w:val="en-GB"/>
                </w:rPr>
              </m:ctrlPr>
            </m:fPr>
            <m:num>
              <m:r>
                <w:rPr>
                  <w:rFonts w:ascii="Cambria Math" w:eastAsiaTheme="minorEastAsia" w:hAnsi="Cambria Math" w:cs="Times New Roman"/>
                  <w:sz w:val="20"/>
                  <w:szCs w:val="20"/>
                  <w:lang w:val="en-GB"/>
                </w:rPr>
                <m:t>d</m:t>
              </m:r>
            </m:num>
            <m:den>
              <m:r>
                <w:rPr>
                  <w:rFonts w:ascii="Cambria Math" w:eastAsiaTheme="minorEastAsia" w:hAnsi="Cambria Math" w:cs="Times New Roman"/>
                  <w:sz w:val="20"/>
                  <w:szCs w:val="20"/>
                  <w:lang w:val="en-GB"/>
                </w:rPr>
                <m:t>dt</m:t>
              </m:r>
            </m:den>
          </m:f>
          <m:r>
            <w:rPr>
              <w:rFonts w:ascii="Cambria Math" w:eastAsiaTheme="minorEastAsia" w:hAnsi="Cambria Math" w:cs="Times New Roman"/>
              <w:sz w:val="20"/>
              <w:szCs w:val="20"/>
              <w:lang w:val="en-GB"/>
            </w:rPr>
            <m:t xml:space="preserve"> </m:t>
          </m:r>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m</m:t>
              </m:r>
            </m:e>
            <m:sub>
              <m:r>
                <w:rPr>
                  <w:rFonts w:ascii="Cambria Math" w:eastAsiaTheme="minorEastAsia" w:hAnsi="Cambria Math" w:cs="Times New Roman"/>
                  <w:sz w:val="20"/>
                  <w:szCs w:val="20"/>
                  <w:lang w:val="en-GB"/>
                </w:rPr>
                <m:t>i</m:t>
              </m:r>
            </m:sub>
          </m:sSub>
          <m:d>
            <m:dPr>
              <m:ctrlPr>
                <w:rPr>
                  <w:rFonts w:ascii="Cambria Math" w:eastAsiaTheme="minorEastAsia" w:hAnsi="Cambria Math" w:cs="Times New Roman"/>
                  <w:i/>
                  <w:sz w:val="20"/>
                  <w:szCs w:val="20"/>
                  <w:lang w:val="en-GB"/>
                </w:rPr>
              </m:ctrlPr>
            </m:dPr>
            <m:e>
              <m:r>
                <w:rPr>
                  <w:rFonts w:ascii="Cambria Math" w:eastAsiaTheme="minorEastAsia" w:hAnsi="Cambria Math" w:cs="Times New Roman"/>
                  <w:sz w:val="20"/>
                  <w:szCs w:val="20"/>
                  <w:lang w:val="en-GB"/>
                </w:rPr>
                <m:t>t</m:t>
              </m:r>
            </m:e>
          </m:d>
          <m:r>
            <w:rPr>
              <w:rFonts w:ascii="Cambria Math" w:eastAsiaTheme="minorEastAsia" w:hAnsi="Cambria Math" w:cs="Times New Roman"/>
              <w:sz w:val="20"/>
              <w:szCs w:val="20"/>
              <w:lang w:val="en-GB"/>
            </w:rPr>
            <m:t>=</m:t>
          </m:r>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β</m:t>
              </m:r>
            </m:e>
            <m:sub>
              <m:r>
                <w:rPr>
                  <w:rFonts w:ascii="Cambria Math" w:eastAsiaTheme="minorEastAsia" w:hAnsi="Cambria Math" w:cs="Times New Roman"/>
                  <w:sz w:val="20"/>
                  <w:szCs w:val="20"/>
                  <w:lang w:val="en-GB"/>
                </w:rPr>
                <m:t>1</m:t>
              </m:r>
            </m:sub>
          </m:sSub>
          <m:r>
            <w:rPr>
              <w:rFonts w:ascii="Cambria Math" w:eastAsiaTheme="minorEastAsia" w:hAnsi="Cambria Math" w:cs="Times New Roman"/>
              <w:sz w:val="20"/>
              <w:szCs w:val="20"/>
              <w:lang w:val="en-GB"/>
            </w:rPr>
            <m:t xml:space="preserve">+ </m:t>
          </m:r>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1i</m:t>
              </m:r>
            </m:sub>
          </m:sSub>
          <m:r>
            <w:rPr>
              <w:rFonts w:ascii="Cambria Math" w:eastAsiaTheme="minorEastAsia" w:hAnsi="Cambria Math" w:cs="Times New Roman"/>
              <w:sz w:val="20"/>
              <w:szCs w:val="20"/>
              <w:lang w:val="en-GB"/>
            </w:rPr>
            <m:t>+(</m:t>
          </m:r>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β</m:t>
              </m:r>
            </m:e>
            <m:sub>
              <m:r>
                <w:rPr>
                  <w:rFonts w:ascii="Cambria Math" w:eastAsiaTheme="minorEastAsia" w:hAnsi="Cambria Math" w:cs="Times New Roman"/>
                  <w:sz w:val="20"/>
                  <w:szCs w:val="20"/>
                  <w:lang w:val="en-GB"/>
                </w:rPr>
                <m:t>2</m:t>
              </m:r>
            </m:sub>
          </m:sSub>
          <m:r>
            <w:rPr>
              <w:rFonts w:ascii="Cambria Math" w:eastAsiaTheme="minorEastAsia" w:hAnsi="Cambria Math" w:cs="Times New Roman"/>
              <w:sz w:val="20"/>
              <w:szCs w:val="20"/>
              <w:lang w:val="en-GB"/>
            </w:rPr>
            <m:t>+</m:t>
          </m:r>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2i</m:t>
              </m:r>
            </m:sub>
          </m:sSub>
          <m:r>
            <w:rPr>
              <w:rFonts w:ascii="Cambria Math" w:eastAsiaTheme="minorEastAsia" w:hAnsi="Cambria Math" w:cs="Times New Roman"/>
              <w:sz w:val="20"/>
              <w:szCs w:val="20"/>
              <w:lang w:val="en-GB"/>
            </w:rPr>
            <m:t>)</m:t>
          </m:r>
          <m:r>
            <w:rPr>
              <w:rFonts w:ascii="Cambria Math" w:hAnsi="Cambria Math" w:cs="Times New Roman"/>
              <w:sz w:val="20"/>
              <w:szCs w:val="20"/>
              <w:lang w:val="en-GB"/>
            </w:rPr>
            <m:t>∙2∙t</m:t>
          </m:r>
        </m:oMath>
      </m:oMathPara>
    </w:p>
    <w:p w14:paraId="15873491" w14:textId="77777777" w:rsidR="00AD5091" w:rsidRPr="0004628B" w:rsidRDefault="00AD5091" w:rsidP="00AD5091">
      <w:pPr>
        <w:rPr>
          <w:rFonts w:ascii="Times New Roman" w:eastAsiaTheme="minorEastAsia" w:hAnsi="Times New Roman" w:cs="Times New Roman"/>
          <w:sz w:val="20"/>
          <w:szCs w:val="20"/>
          <w:lang w:val="en-GB"/>
        </w:rPr>
      </w:pPr>
    </w:p>
    <w:p w14:paraId="7EF86C26" w14:textId="77777777" w:rsidR="00AD5091" w:rsidRPr="0004628B" w:rsidRDefault="00AD5091" w:rsidP="00AD5091">
      <w:pPr>
        <w:rPr>
          <w:rFonts w:ascii="Times New Roman" w:eastAsiaTheme="minorEastAsia" w:hAnsi="Times New Roman" w:cs="Times New Roman"/>
          <w:i/>
          <w:iCs/>
          <w:sz w:val="20"/>
          <w:szCs w:val="20"/>
          <w:lang w:val="en-GB"/>
        </w:rPr>
      </w:pPr>
      <w:r w:rsidRPr="0004628B">
        <w:rPr>
          <w:rFonts w:ascii="Times New Roman" w:eastAsiaTheme="minorEastAsia" w:hAnsi="Times New Roman" w:cs="Times New Roman"/>
          <w:i/>
          <w:iCs/>
          <w:sz w:val="20"/>
          <w:szCs w:val="20"/>
          <w:lang w:val="en-GB"/>
        </w:rPr>
        <w:t>Simulation design</w:t>
      </w:r>
    </w:p>
    <w:p w14:paraId="1B59E6F7"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The simulation was implemented to mirror the design features of the Ceftriaxone trial,</w:t>
      </w:r>
      <w:r w:rsidRPr="0004628B">
        <w:rPr>
          <w:rFonts w:ascii="Times New Roman" w:eastAsiaTheme="minorEastAsia" w:hAnsi="Times New Roman" w:cs="Times New Roman"/>
          <w:sz w:val="20"/>
          <w:szCs w:val="20"/>
          <w:lang w:val="en-GB"/>
        </w:rPr>
        <w:fldChar w:fldCharType="begin"/>
      </w:r>
      <w:r w:rsidRPr="0004628B">
        <w:rPr>
          <w:rFonts w:ascii="Times New Roman" w:eastAsiaTheme="minorEastAsia" w:hAnsi="Times New Roman" w:cs="Times New Roman"/>
          <w:sz w:val="20"/>
          <w:szCs w:val="20"/>
          <w:lang w:val="en-GB"/>
        </w:rPr>
        <w:instrText xml:space="preserve"> ADDIN ZOTERO_ITEM CSL_CITATION {"citationID":"PxrBXmad","properties":{"formattedCitation":"\\super 2\\nosupersub{}","plainCitation":"2","noteIndex":0},"citationItems":[{"id":2937,"uris":["http://zotero.org/users/10972048/items/4BUJSWQM"],"itemData":{"id":2937,"type":"article-journal","abstract":"BACKGROUND: Glutamate excitotoxicity might contribute to the pathophysiology of amyotrophic lateral sclerosis. In animal models, decreased excitatory aminoacid transporter 2 (EAAT2) overexpression delays disease onset and prolongs survival, and ceftriaxone increases EAAT2 activity. We aimed to assess the safety and efficacy of ceftriaxone for amyotrophic lateral sclerosis in a combined phase 1, 2, and 3 clinical trial.\nMETHODS: This three-stage randomised, double-blind, placebo-controlled study was done at 59 clinical sites in the USA and Canada between Sept 4, 2006, and July 30, 2012. Eligible adult patients had amyotrophic lateral sclerosis, a vital capacity of more than 60% of that predicted for age and height, and symptom duration of less than 3 years. In stages 1 (pharmacokinetics) and 2 (safety), participants were randomly allocated (2:1) to ceftriaxone (2 g or 4 g per day) or placebo. In stage 3 (efficacy), participants assigned to ceftriaxone in stage 2 received 4 g ceftriaxone, participants assigned to placebo in stage 2 received placebo, and new participants were randomly assigned (2:1) to 4 g ceftriaxone or placebo. Participants, family members, and site staff were masked to treatment assignment. Randomisation was done by a computerised randomisation sequence with permuted blocks of 3. Participants received 2 g ceftriaxone or placebo twice daily through a central venous catheter administered at home by a trained caregiver. To minimise biliary side-effects, participants assigned to ceftriaxone also received 300 mg ursodeoxycholic acid twice daily and those assigned to placebo received matched placebo capsules. The coprimary efficacy outcomes were survival and functional decline, measured as the slope of Amyotrophic Lateral Sclerosis Functional Rating Scale-Revised (ALSFRS-R) scores. Analyses were by intention to treat. This study is registered with ClinicalTrials.gov, number NCT00349622.\nFINDINGS: Stage 3 included 66 participants from stages 1 and 2 and 448 new participants. In total, 340 participants were randomly allocated to ceftriaxone and 173 to placebo. During stages 1 and 2, mean ALSFRS-R declined more slowly in participants who received 4 g ceftriaxone than in those on placebo (difference 0·51 units per month, 95% CI 0·02 to 1·00; p=0·0416), but in stage 3 functional decline between the treatment groups did not differ (0·09, -0·06 to 0·24; p=0·2370). No significant differences in survival between the groups were recorded in stage 3 (HR 0·90, 95% CI 0·71 to 1·15; p=0·4146). Gastrointestinal adverse events and hepatobiliary adverse events were more common in the ceftriaxone group than in the placebo group (gastrointestinal, 245 of 340 [72%] ceftriaxone vs 97 of 173 [56%] placebo, p=0·0004; hepatobiliary, 211 [62%] vs 19 [11%], p&lt;0·0001). Significantly more participants who received ceftriaxone had serious hepatobiliary serious adverse events (41 participants [12%]) than did those who received placebo (0 participants).\nINTERPRETATION: Despite promising stage 2 data, stage 3 of this trial of ceftriaxone in amyotrophic lateral sclerosis did not show clinical efficacy. The adaptive design allowed for seamless transition from one phase to another, and central venous catheter use in the home setting was shown to be feasible.\nFUNDING: National Institute of Neurological Disorders and Stroke.","container-title":"The Lancet. Neurology","DOI":"10.1016/S1474-4422(14)70222-4","ISSN":"1474-4465","issue":"11","journalAbbreviation":"Lancet Neurol","language":"eng","note":"PMID: 25297012\nPMCID: PMC4216315","page":"1083-1091","source":"PubMed","title":"Safety and efficacy of ceftriaxone for amyotrophic lateral sclerosis: a multi-stage, randomised, double-blind, placebo-controlled trial","title-short":"Safety and efficacy of ceftriaxone for amyotrophic lateral sclerosis","volume":"13","author":[{"family":"Cudkowicz","given":"Merit E."},{"family":"Titus","given":"Sarah"},{"family":"Kearney","given":"Marianne"},{"family":"Yu","given":"Hong"},{"family":"Sherman","given":"Alexander"},{"family":"Schoenfeld","given":"David"},{"family":"Hayden","given":"Douglas"},{"family":"Shui","given":"Amy"},{"family":"Brooks","given":"Benjamin"},{"family":"Conwit","given":"Robin"},{"family":"Felsenstein","given":"Donna"},{"family":"Greenblatt","given":"David J."},{"family":"Keroack","given":"Myles"},{"family":"Kissel","given":"John T."},{"family":"Miller","given":"Robert"},{"family":"Rosenfeld","given":"Jeffrey"},{"family":"Rothstein","given":"Jeffrey D."},{"family":"Simpson","given":"Ericka"},{"family":"Tolkoff-Rubin","given":"Nina"},{"family":"Zinman","given":"Lorne"},{"family":"Shefner","given":"Jeremy M."},{"literal":"Ceftriaxone Study Investigators"}],"issued":{"date-parts":[["2014",11]]}}}],"schema":"https://github.com/citation-style-language/schema/raw/master/csl-citation.json"} </w:instrText>
      </w:r>
      <w:r w:rsidRPr="0004628B">
        <w:rPr>
          <w:rFonts w:ascii="Times New Roman" w:eastAsiaTheme="minorEastAsia" w:hAnsi="Times New Roman" w:cs="Times New Roman"/>
          <w:sz w:val="20"/>
          <w:szCs w:val="20"/>
          <w:lang w:val="en-GB"/>
        </w:rPr>
        <w:fldChar w:fldCharType="separate"/>
      </w:r>
      <w:r w:rsidRPr="0004628B">
        <w:rPr>
          <w:rFonts w:ascii="Times New Roman" w:hAnsi="Times New Roman" w:cs="Times New Roman"/>
          <w:kern w:val="0"/>
          <w:sz w:val="20"/>
          <w:szCs w:val="20"/>
          <w:vertAlign w:val="superscript"/>
          <w:lang w:val="en-GB"/>
        </w:rPr>
        <w:t>2</w:t>
      </w:r>
      <w:r w:rsidRPr="0004628B">
        <w:rPr>
          <w:rFonts w:ascii="Times New Roman" w:eastAsiaTheme="minorEastAsia" w:hAnsi="Times New Roman" w:cs="Times New Roman"/>
          <w:sz w:val="20"/>
          <w:szCs w:val="20"/>
          <w:lang w:val="en-GB"/>
        </w:rPr>
        <w:fldChar w:fldCharType="end"/>
      </w:r>
      <w:r w:rsidRPr="0004628B">
        <w:rPr>
          <w:rFonts w:ascii="Times New Roman" w:eastAsiaTheme="minorEastAsia" w:hAnsi="Times New Roman" w:cs="Times New Roman"/>
          <w:sz w:val="20"/>
          <w:szCs w:val="20"/>
          <w:lang w:val="en-GB"/>
        </w:rPr>
        <w:t xml:space="preserve"> which was the dataset used for the primary analysis:</w:t>
      </w:r>
    </w:p>
    <w:p w14:paraId="62FE60A1" w14:textId="77777777" w:rsidR="00AD5091" w:rsidRPr="0004628B" w:rsidRDefault="00AD5091" w:rsidP="00AD5091">
      <w:pPr>
        <w:pStyle w:val="ListParagraph"/>
        <w:numPr>
          <w:ilvl w:val="0"/>
          <w:numId w:val="2"/>
        </w:numPr>
        <w:spacing w:after="160"/>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Sample size: 500 per simulated trial.</w:t>
      </w:r>
    </w:p>
    <w:p w14:paraId="53CDE497" w14:textId="77777777" w:rsidR="00AD5091" w:rsidRPr="0004628B" w:rsidRDefault="00AD5091" w:rsidP="00AD5091">
      <w:pPr>
        <w:pStyle w:val="ListParagraph"/>
        <w:numPr>
          <w:ilvl w:val="0"/>
          <w:numId w:val="2"/>
        </w:numPr>
        <w:spacing w:after="160"/>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Visit schedule: monthly visits during the 4-month pre-baseline run-in, followed by visits every 2 months during the 12-month post-baseline treatment period.</w:t>
      </w:r>
    </w:p>
    <w:p w14:paraId="1CC76879" w14:textId="77777777" w:rsidR="00AD5091" w:rsidRPr="0004628B" w:rsidRDefault="00AD5091" w:rsidP="00AD5091">
      <w:pPr>
        <w:pStyle w:val="ListParagraph"/>
        <w:numPr>
          <w:ilvl w:val="0"/>
          <w:numId w:val="2"/>
        </w:numPr>
        <w:spacing w:after="160"/>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Follow-up duration: 4 months pre-baseline and 12 months post-baseline.</w:t>
      </w:r>
    </w:p>
    <w:p w14:paraId="28FFA7D9" w14:textId="17E3980F" w:rsidR="00AD5091" w:rsidRPr="0004628B" w:rsidRDefault="00AD5091" w:rsidP="00AD5091">
      <w:pPr>
        <w:pStyle w:val="ListParagraph"/>
        <w:numPr>
          <w:ilvl w:val="0"/>
          <w:numId w:val="2"/>
        </w:numPr>
        <w:spacing w:after="160"/>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 xml:space="preserve">Censoring rate: approximately </w:t>
      </w:r>
      <w:r w:rsidR="001046BC" w:rsidRPr="0004628B">
        <w:rPr>
          <w:rFonts w:ascii="Times New Roman" w:eastAsiaTheme="minorEastAsia" w:hAnsi="Times New Roman" w:cs="Times New Roman"/>
          <w:sz w:val="20"/>
          <w:szCs w:val="20"/>
          <w:lang w:val="en-GB"/>
        </w:rPr>
        <w:t>25</w:t>
      </w:r>
      <w:r w:rsidRPr="0004628B">
        <w:rPr>
          <w:rFonts w:ascii="Times New Roman" w:eastAsiaTheme="minorEastAsia" w:hAnsi="Times New Roman" w:cs="Times New Roman"/>
          <w:sz w:val="20"/>
          <w:szCs w:val="20"/>
          <w:lang w:val="en-GB"/>
        </w:rPr>
        <w:t>% per treatment arm.</w:t>
      </w:r>
    </w:p>
    <w:p w14:paraId="72D70B04" w14:textId="77777777" w:rsidR="00AD5091" w:rsidRPr="0004628B" w:rsidRDefault="00AD5091" w:rsidP="00AD5091">
      <w:pPr>
        <w:rPr>
          <w:rFonts w:ascii="Times New Roman" w:eastAsiaTheme="minorEastAsia" w:hAnsi="Times New Roman" w:cs="Times New Roman"/>
          <w:sz w:val="20"/>
          <w:szCs w:val="20"/>
          <w:lang w:val="en-GB"/>
        </w:rPr>
      </w:pPr>
    </w:p>
    <w:p w14:paraId="3ECE9AD4"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i/>
          <w:iCs/>
          <w:sz w:val="20"/>
          <w:szCs w:val="20"/>
          <w:lang w:val="en-GB"/>
        </w:rPr>
        <w:t>Model parameters</w:t>
      </w:r>
    </w:p>
    <w:p w14:paraId="171692F5"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Parameter values were based on a population-based study,</w:t>
      </w:r>
      <w:r w:rsidRPr="0004628B">
        <w:rPr>
          <w:rFonts w:ascii="Times New Roman" w:eastAsiaTheme="minorEastAsia" w:hAnsi="Times New Roman" w:cs="Times New Roman"/>
          <w:sz w:val="20"/>
          <w:szCs w:val="20"/>
          <w:lang w:val="en-GB"/>
        </w:rPr>
        <w:fldChar w:fldCharType="begin"/>
      </w:r>
      <w:r w:rsidRPr="0004628B">
        <w:rPr>
          <w:rFonts w:ascii="Times New Roman" w:eastAsiaTheme="minorEastAsia" w:hAnsi="Times New Roman" w:cs="Times New Roman"/>
          <w:sz w:val="20"/>
          <w:szCs w:val="20"/>
          <w:lang w:val="en-GB"/>
        </w:rPr>
        <w:instrText xml:space="preserve"> ADDIN ZOTERO_ITEM CSL_CITATION {"citationID":"ZX9vPtJj","properties":{"formattedCitation":"\\super 3\\nosupersub{}","plainCitation":"3","noteIndex":0},"citationItems":[{"id":3089,"uris":["http://zotero.org/users/10972048/items/3DR2IAD7"],"itemData":{"id":3089,"type":"article-journal","abstract":"To characterize the natural history of the revised ALS functional rating scale (ALSFRS-R) over a 24-month period following initial assessment, and to assess its associations with survival. Longitudinal ALSFRS-R measurements and survival data were obtained from seven population-based, European cohorts. Different models for the ALSFRS-R trajectory were evaluated, including tests for linearity and between-cohort differences. We employed a joint modeling framework to factor in mortality, thereby aiming to derive a more precise estimate of the population’s rate of decline, while simultaneously delineating its relationship with survival. In total, 7,030 patients were included who produced 31,746 ALSFRS-R measurements during a follow-up period of 10,285 person-years. There was substantial evidence for a non-linear time trend within all cohorts (all p &lt; 0.001), with faster progression rates at the beginning of follow-up. The average rate over 24 months was 0.89 points per month; 95% of the patients had a rate between 0.04 and 1.96. Overall, two components of the ALSFRS-R trajectory were found to be associated with survival: (1) the actual value of the ALSFRS-R total score and (2) the rate of change at any given time (both p &lt; 0.001). Functional loss in ALS follows a decelerating trajectory, where the current functional status and the rate of change have a direct impact on the patient’ s probability of survival. Given the pivotal role of the ALSFRS-R in drug development, these results help to separate treatment benefit from the disease’s natural trajectory and to estimate the impact on survival.","container-title":"Amyotrophic Lateral Sclerosis and Frontotemporal Degeneration","DOI":"10.1080/21678421.2024.2443985","ISSN":"2167-8421","issue":"sup1","note":"publisher: Taylor &amp; Francis\n_eprint: https://doi.org/10.1080/21678421.2024.2443985\nPMID: 40326917","page":"30-40","source":"Taylor and Francis+NEJM","title":"Natural history of the revised ALS functional rating scale and its association with survival: the PRECISION-ALS Extant Study","title-short":"Natural history of the revised ALS functional rating scale and its association with survival","volume":"26","author":[{"family":"Eijk","given":"Ruben P. A.","non-dropping-particle":"van"},{"family":"","given":"Weemering ,Daphne N."},{"family":"","given":"Opie-Martin ,Sarah"},{"family":"","given":"van Unnik ,Jordi W. J."},{"family":"","given":"Caravaca Puchades ,Alejandro"},{"family":"","given":"Chiò ,Adriano"},{"family":"","given":"Corcia ,Philippe"},{"family":"","given":"Galvin ,Miriam"},{"family":"","given":"Hardiman ,Orla"},{"family":"","given":"Heverin ,Mark"},{"family":"","given":"Hobin ,Frederik"},{"family":"","given":"Holmdahl ,Oskar"},{"family":"","given":"Ingre ,Caroline"},{"family":"","given":"Lamaire ,Nikita"},{"family":"","given":"Mac Domhnaill ,Éanna"},{"family":"","given":"McDonough ,Harry"},{"family":"","given":"Manera ,Umberto"},{"family":"","given":"McDermott ,Christopher J."},{"family":"","given":"McFarlane ,Robert"},{"family":"","given":"Mouzouri ,Mohammed"},{"family":"","given":"Ombelet ,Fouke"},{"family":"","given":"Povedano Panadés ,Mónica"},{"family":"","given":"Sennfält ,Stefan"},{"family":"","given":"Shaw ,Pamela J."},{"family":"","given":"Terrafeta Pastor ,Cristina"},{"family":"","given":"Van Damme ,Philip"},{"family":"","given":"Vasta ,Rosario"},{"family":"","given":"Veldink ,Jan H."},{"family":"","given":"Al-Chalabi ,Ammar"},{"family":"Berg","given":"Leonard H.","non-dropping-particle":"and van den"}],"issued":{"date-parts":[["2025",5,15]]}}}],"schema":"https://github.com/citation-style-language/schema/raw/master/csl-citation.json"} </w:instrText>
      </w:r>
      <w:r w:rsidRPr="0004628B">
        <w:rPr>
          <w:rFonts w:ascii="Times New Roman" w:eastAsiaTheme="minorEastAsia" w:hAnsi="Times New Roman" w:cs="Times New Roman"/>
          <w:sz w:val="20"/>
          <w:szCs w:val="20"/>
          <w:lang w:val="en-GB"/>
        </w:rPr>
        <w:fldChar w:fldCharType="separate"/>
      </w:r>
      <w:r w:rsidRPr="0004628B">
        <w:rPr>
          <w:rFonts w:ascii="Times New Roman" w:hAnsi="Times New Roman" w:cs="Times New Roman"/>
          <w:kern w:val="0"/>
          <w:sz w:val="20"/>
          <w:szCs w:val="20"/>
          <w:vertAlign w:val="superscript"/>
          <w:lang w:val="en-GB"/>
        </w:rPr>
        <w:t>3</w:t>
      </w:r>
      <w:r w:rsidRPr="0004628B">
        <w:rPr>
          <w:rFonts w:ascii="Times New Roman" w:eastAsiaTheme="minorEastAsia" w:hAnsi="Times New Roman" w:cs="Times New Roman"/>
          <w:sz w:val="20"/>
          <w:szCs w:val="20"/>
          <w:lang w:val="en-GB"/>
        </w:rPr>
        <w:fldChar w:fldCharType="end"/>
      </w:r>
      <w:r w:rsidRPr="0004628B">
        <w:rPr>
          <w:rFonts w:ascii="Times New Roman" w:eastAsiaTheme="minorEastAsia" w:hAnsi="Times New Roman" w:cs="Times New Roman"/>
          <w:sz w:val="20"/>
          <w:szCs w:val="20"/>
          <w:lang w:val="en-GB"/>
        </w:rPr>
        <w:t xml:space="preserve"> and given in the table below.</w:t>
      </w:r>
    </w:p>
    <w:p w14:paraId="58106F9C" w14:textId="77777777" w:rsidR="00AD5091" w:rsidRPr="0004628B" w:rsidRDefault="00AD5091" w:rsidP="00AD5091">
      <w:pPr>
        <w:rPr>
          <w:rFonts w:ascii="Times New Roman" w:eastAsiaTheme="minorEastAsia" w:hAnsi="Times New Roman" w:cs="Times New Roman"/>
          <w:sz w:val="20"/>
          <w:szCs w:val="20"/>
          <w:lang w:val="en-GB"/>
        </w:rPr>
      </w:pPr>
    </w:p>
    <w:p w14:paraId="09968CC4" w14:textId="0861B6A6"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b/>
          <w:bCs/>
          <w:sz w:val="20"/>
          <w:szCs w:val="20"/>
          <w:lang w:val="en-GB"/>
        </w:rPr>
        <w:t xml:space="preserve">Table S4. Parameter values for the simulation of ALSFRS-R data using the joint </w:t>
      </w:r>
      <w:r w:rsidR="00F612E2" w:rsidRPr="0004628B">
        <w:rPr>
          <w:rFonts w:ascii="Times New Roman" w:eastAsiaTheme="minorEastAsia" w:hAnsi="Times New Roman" w:cs="Times New Roman"/>
          <w:b/>
          <w:bCs/>
          <w:sz w:val="20"/>
          <w:szCs w:val="20"/>
          <w:lang w:val="en-GB"/>
        </w:rPr>
        <w:t>modelling</w:t>
      </w:r>
      <w:r w:rsidRPr="0004628B">
        <w:rPr>
          <w:rFonts w:ascii="Times New Roman" w:eastAsiaTheme="minorEastAsia" w:hAnsi="Times New Roman" w:cs="Times New Roman"/>
          <w:b/>
          <w:bCs/>
          <w:sz w:val="20"/>
          <w:szCs w:val="20"/>
          <w:lang w:val="en-GB"/>
        </w:rPr>
        <w:t xml:space="preserve"> framework. </w:t>
      </w:r>
    </w:p>
    <w:tbl>
      <w:tblPr>
        <w:tblStyle w:val="TableGrid"/>
        <w:tblW w:w="0" w:type="auto"/>
        <w:tblLook w:val="04A0" w:firstRow="1" w:lastRow="0" w:firstColumn="1" w:lastColumn="0" w:noHBand="0" w:noVBand="1"/>
      </w:tblPr>
      <w:tblGrid>
        <w:gridCol w:w="3415"/>
        <w:gridCol w:w="3600"/>
      </w:tblGrid>
      <w:tr w:rsidR="00AD5091" w:rsidRPr="0004628B" w14:paraId="4AAA3535" w14:textId="77777777" w:rsidTr="00B965A6">
        <w:tc>
          <w:tcPr>
            <w:tcW w:w="3415" w:type="dxa"/>
          </w:tcPr>
          <w:p w14:paraId="6FA2ED8D" w14:textId="77777777" w:rsidR="00AD5091" w:rsidRPr="0004628B" w:rsidRDefault="00AD5091" w:rsidP="00AD5091">
            <w:pPr>
              <w:rPr>
                <w:rFonts w:ascii="Times New Roman" w:eastAsiaTheme="minorEastAsia" w:hAnsi="Times New Roman" w:cs="Times New Roman"/>
                <w:b/>
                <w:bCs/>
                <w:sz w:val="20"/>
                <w:szCs w:val="20"/>
                <w:lang w:val="en-GB"/>
              </w:rPr>
            </w:pPr>
            <w:r w:rsidRPr="0004628B">
              <w:rPr>
                <w:rFonts w:ascii="Times New Roman" w:eastAsiaTheme="minorEastAsia" w:hAnsi="Times New Roman" w:cs="Times New Roman"/>
                <w:b/>
                <w:bCs/>
                <w:sz w:val="20"/>
                <w:szCs w:val="20"/>
                <w:lang w:val="en-GB"/>
              </w:rPr>
              <w:t>Parameter</w:t>
            </w:r>
          </w:p>
        </w:tc>
        <w:tc>
          <w:tcPr>
            <w:tcW w:w="3600" w:type="dxa"/>
          </w:tcPr>
          <w:p w14:paraId="58803CD2" w14:textId="77777777" w:rsidR="00AD5091" w:rsidRPr="0004628B" w:rsidRDefault="00AD5091" w:rsidP="00AD5091">
            <w:pPr>
              <w:jc w:val="center"/>
              <w:rPr>
                <w:rFonts w:ascii="Times New Roman" w:eastAsiaTheme="minorEastAsia" w:hAnsi="Times New Roman" w:cs="Times New Roman"/>
                <w:b/>
                <w:bCs/>
                <w:sz w:val="20"/>
                <w:szCs w:val="20"/>
                <w:lang w:val="en-GB"/>
              </w:rPr>
            </w:pPr>
            <w:r w:rsidRPr="0004628B">
              <w:rPr>
                <w:rFonts w:ascii="Times New Roman" w:eastAsiaTheme="minorEastAsia" w:hAnsi="Times New Roman" w:cs="Times New Roman"/>
                <w:b/>
                <w:bCs/>
                <w:sz w:val="20"/>
                <w:szCs w:val="20"/>
                <w:lang w:val="en-GB"/>
              </w:rPr>
              <w:t>Value</w:t>
            </w:r>
          </w:p>
        </w:tc>
      </w:tr>
      <w:tr w:rsidR="00AD5091" w:rsidRPr="0004628B" w14:paraId="59FAF81B" w14:textId="77777777" w:rsidTr="00B965A6">
        <w:tc>
          <w:tcPr>
            <w:tcW w:w="7015" w:type="dxa"/>
            <w:gridSpan w:val="2"/>
          </w:tcPr>
          <w:p w14:paraId="7EC801D3" w14:textId="77777777" w:rsidR="00AD5091" w:rsidRPr="0004628B" w:rsidRDefault="00AD5091" w:rsidP="00AD5091">
            <w:pPr>
              <w:jc w:val="center"/>
              <w:rPr>
                <w:rFonts w:ascii="Times New Roman" w:eastAsiaTheme="minorEastAsia" w:hAnsi="Times New Roman" w:cs="Times New Roman"/>
                <w:i/>
                <w:iCs/>
                <w:sz w:val="20"/>
                <w:szCs w:val="20"/>
                <w:lang w:val="en-GB"/>
              </w:rPr>
            </w:pPr>
            <w:r w:rsidRPr="0004628B">
              <w:rPr>
                <w:rFonts w:ascii="Times New Roman" w:eastAsiaTheme="minorEastAsia" w:hAnsi="Times New Roman" w:cs="Times New Roman"/>
                <w:i/>
                <w:iCs/>
                <w:sz w:val="20"/>
                <w:szCs w:val="20"/>
                <w:lang w:val="en-GB"/>
              </w:rPr>
              <w:t>Longitudinal submodel</w:t>
            </w:r>
          </w:p>
        </w:tc>
      </w:tr>
      <w:tr w:rsidR="00AD5091" w:rsidRPr="0004628B" w14:paraId="4FB6FEA1" w14:textId="77777777" w:rsidTr="00B965A6">
        <w:tc>
          <w:tcPr>
            <w:tcW w:w="3415" w:type="dxa"/>
          </w:tcPr>
          <w:p w14:paraId="0C0D18C6" w14:textId="77777777" w:rsidR="00AD5091" w:rsidRPr="0004628B" w:rsidRDefault="00000000" w:rsidP="00AD5091">
            <w:pPr>
              <w:rPr>
                <w:rFonts w:ascii="Times New Roman" w:eastAsiaTheme="minorEastAsia" w:hAnsi="Times New Roman" w:cs="Times New Roman"/>
                <w:sz w:val="20"/>
                <w:szCs w:val="20"/>
                <w:lang w:val="en-GB"/>
              </w:rPr>
            </w:pPr>
            <m:oMathPara>
              <m:oMathParaPr>
                <m:jc m:val="left"/>
              </m:oMathParaP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β</m:t>
                    </m:r>
                  </m:e>
                  <m:sub>
                    <m:r>
                      <w:rPr>
                        <w:rFonts w:ascii="Cambria Math" w:eastAsiaTheme="minorEastAsia" w:hAnsi="Cambria Math" w:cs="Times New Roman"/>
                        <w:sz w:val="20"/>
                        <w:szCs w:val="20"/>
                        <w:lang w:val="en-GB"/>
                      </w:rPr>
                      <m:t>0</m:t>
                    </m:r>
                  </m:sub>
                </m:sSub>
              </m:oMath>
            </m:oMathPara>
          </w:p>
        </w:tc>
        <w:tc>
          <w:tcPr>
            <w:tcW w:w="3600" w:type="dxa"/>
          </w:tcPr>
          <w:p w14:paraId="6D7C2C28"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37.301</w:t>
            </w:r>
          </w:p>
        </w:tc>
      </w:tr>
      <w:tr w:rsidR="00AD5091" w:rsidRPr="0004628B" w14:paraId="6B5DB5B4" w14:textId="77777777" w:rsidTr="00B965A6">
        <w:tc>
          <w:tcPr>
            <w:tcW w:w="3415" w:type="dxa"/>
          </w:tcPr>
          <w:p w14:paraId="3A534952" w14:textId="77777777" w:rsidR="00AD5091" w:rsidRPr="0004628B" w:rsidRDefault="00000000" w:rsidP="00AD5091">
            <w:pPr>
              <w:rPr>
                <w:rFonts w:ascii="Times New Roman" w:eastAsiaTheme="minorEastAsia" w:hAnsi="Times New Roman" w:cs="Times New Roman"/>
                <w:sz w:val="20"/>
                <w:szCs w:val="20"/>
                <w:lang w:val="en-GB"/>
              </w:rPr>
            </w:pPr>
            <m:oMathPara>
              <m:oMathParaPr>
                <m:jc m:val="left"/>
              </m:oMathParaP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β</m:t>
                    </m:r>
                  </m:e>
                  <m:sub>
                    <m:r>
                      <w:rPr>
                        <w:rFonts w:ascii="Cambria Math" w:eastAsiaTheme="minorEastAsia" w:hAnsi="Cambria Math" w:cs="Times New Roman"/>
                        <w:sz w:val="20"/>
                        <w:szCs w:val="20"/>
                        <w:lang w:val="en-GB"/>
                      </w:rPr>
                      <m:t>1</m:t>
                    </m:r>
                  </m:sub>
                </m:sSub>
              </m:oMath>
            </m:oMathPara>
          </w:p>
        </w:tc>
        <w:tc>
          <w:tcPr>
            <w:tcW w:w="3600" w:type="dxa"/>
          </w:tcPr>
          <w:p w14:paraId="283098AC"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-1.267</w:t>
            </w:r>
          </w:p>
        </w:tc>
      </w:tr>
      <w:tr w:rsidR="00AD5091" w:rsidRPr="0004628B" w14:paraId="7CB38F8A" w14:textId="77777777" w:rsidTr="00B965A6">
        <w:tc>
          <w:tcPr>
            <w:tcW w:w="3415" w:type="dxa"/>
          </w:tcPr>
          <w:p w14:paraId="0510B594" w14:textId="77777777" w:rsidR="00AD5091" w:rsidRPr="0004628B" w:rsidRDefault="00000000" w:rsidP="00AD5091">
            <w:pPr>
              <w:rPr>
                <w:rFonts w:ascii="Times New Roman" w:eastAsiaTheme="minorEastAsia" w:hAnsi="Times New Roman" w:cs="Times New Roman"/>
                <w:sz w:val="20"/>
                <w:szCs w:val="20"/>
                <w:lang w:val="en-GB"/>
              </w:rPr>
            </w:pPr>
            <m:oMathPara>
              <m:oMathParaPr>
                <m:jc m:val="left"/>
              </m:oMathParaP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β</m:t>
                    </m:r>
                  </m:e>
                  <m:sub>
                    <m:r>
                      <w:rPr>
                        <w:rFonts w:ascii="Cambria Math" w:eastAsiaTheme="minorEastAsia" w:hAnsi="Cambria Math" w:cs="Times New Roman"/>
                        <w:sz w:val="20"/>
                        <w:szCs w:val="20"/>
                        <w:lang w:val="en-GB"/>
                      </w:rPr>
                      <m:t>2</m:t>
                    </m:r>
                  </m:sub>
                </m:sSub>
              </m:oMath>
            </m:oMathPara>
          </w:p>
        </w:tc>
        <w:tc>
          <w:tcPr>
            <w:tcW w:w="3600" w:type="dxa"/>
          </w:tcPr>
          <w:p w14:paraId="6D12938E"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0.016</w:t>
            </w:r>
          </w:p>
        </w:tc>
      </w:tr>
      <w:tr w:rsidR="00AD5091" w:rsidRPr="0004628B" w14:paraId="4F6FB0DD" w14:textId="77777777" w:rsidTr="00B965A6">
        <w:tc>
          <w:tcPr>
            <w:tcW w:w="3415" w:type="dxa"/>
          </w:tcPr>
          <w:p w14:paraId="0F96A2FD"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 xml:space="preserve">Variance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0i</m:t>
                  </m:r>
                </m:sub>
              </m:sSub>
            </m:oMath>
          </w:p>
        </w:tc>
        <w:tc>
          <w:tcPr>
            <w:tcW w:w="3600" w:type="dxa"/>
          </w:tcPr>
          <w:p w14:paraId="20F76F25"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54.181</w:t>
            </w:r>
          </w:p>
        </w:tc>
      </w:tr>
      <w:tr w:rsidR="00AD5091" w:rsidRPr="0004628B" w14:paraId="282910EF" w14:textId="77777777" w:rsidTr="00B965A6">
        <w:tc>
          <w:tcPr>
            <w:tcW w:w="3415" w:type="dxa"/>
          </w:tcPr>
          <w:p w14:paraId="0AE0E0A3"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lastRenderedPageBreak/>
              <w:t xml:space="preserve">Variance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1i</m:t>
                  </m:r>
                </m:sub>
              </m:sSub>
            </m:oMath>
          </w:p>
        </w:tc>
        <w:tc>
          <w:tcPr>
            <w:tcW w:w="3600" w:type="dxa"/>
          </w:tcPr>
          <w:p w14:paraId="7016723A"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1.724</w:t>
            </w:r>
          </w:p>
        </w:tc>
      </w:tr>
      <w:tr w:rsidR="00AD5091" w:rsidRPr="0004628B" w14:paraId="261EA1E1" w14:textId="77777777" w:rsidTr="00B965A6">
        <w:tc>
          <w:tcPr>
            <w:tcW w:w="3415" w:type="dxa"/>
          </w:tcPr>
          <w:p w14:paraId="4A7B7006" w14:textId="77777777" w:rsidR="00AD5091" w:rsidRPr="0004628B" w:rsidRDefault="00AD5091" w:rsidP="00AD5091">
            <w:pPr>
              <w:rPr>
                <w:rFonts w:ascii="Times New Roman" w:eastAsiaTheme="minorEastAsia" w:hAnsi="Times New Roman" w:cs="Times New Roman"/>
                <w:sz w:val="20"/>
                <w:szCs w:val="20"/>
                <w:lang w:val="en-GB"/>
              </w:rPr>
            </w:pPr>
          </w:p>
        </w:tc>
        <w:tc>
          <w:tcPr>
            <w:tcW w:w="3600" w:type="dxa"/>
          </w:tcPr>
          <w:p w14:paraId="7C856FCA" w14:textId="77777777" w:rsidR="00AD5091" w:rsidRPr="0004628B" w:rsidRDefault="00AD5091" w:rsidP="00AD5091">
            <w:pPr>
              <w:jc w:val="center"/>
              <w:rPr>
                <w:rFonts w:ascii="Times New Roman" w:eastAsiaTheme="minorEastAsia" w:hAnsi="Times New Roman" w:cs="Times New Roman"/>
                <w:sz w:val="20"/>
                <w:szCs w:val="20"/>
                <w:lang w:val="en-GB"/>
              </w:rPr>
            </w:pPr>
          </w:p>
        </w:tc>
      </w:tr>
      <w:tr w:rsidR="00AD5091" w:rsidRPr="0004628B" w14:paraId="4EDAA990" w14:textId="77777777" w:rsidTr="00B965A6">
        <w:tc>
          <w:tcPr>
            <w:tcW w:w="3415" w:type="dxa"/>
          </w:tcPr>
          <w:p w14:paraId="0034F435"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 xml:space="preserve">Variance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2i</m:t>
                  </m:r>
                </m:sub>
              </m:sSub>
            </m:oMath>
          </w:p>
        </w:tc>
        <w:tc>
          <w:tcPr>
            <w:tcW w:w="3600" w:type="dxa"/>
          </w:tcPr>
          <w:p w14:paraId="0A8942F7"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0.006</w:t>
            </w:r>
          </w:p>
        </w:tc>
      </w:tr>
      <w:tr w:rsidR="00AD5091" w:rsidRPr="0004628B" w14:paraId="1C30AEC6" w14:textId="77777777" w:rsidTr="00B965A6">
        <w:tc>
          <w:tcPr>
            <w:tcW w:w="3415" w:type="dxa"/>
          </w:tcPr>
          <w:p w14:paraId="35A7EB7F"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 xml:space="preserve">Covariance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0i</m:t>
                  </m:r>
                </m:sub>
              </m:sSub>
              <m:r>
                <w:rPr>
                  <w:rFonts w:ascii="Cambria Math" w:eastAsiaTheme="minorEastAsia" w:hAnsi="Cambria Math" w:cs="Times New Roman"/>
                  <w:sz w:val="20"/>
                  <w:szCs w:val="20"/>
                  <w:lang w:val="en-GB"/>
                </w:rPr>
                <m:t xml:space="preserve">, </m:t>
              </m:r>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1i</m:t>
                  </m:r>
                </m:sub>
              </m:sSub>
            </m:oMath>
          </w:p>
        </w:tc>
        <w:tc>
          <w:tcPr>
            <w:tcW w:w="3600" w:type="dxa"/>
          </w:tcPr>
          <w:p w14:paraId="06022ACD"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2.678</w:t>
            </w:r>
          </w:p>
        </w:tc>
      </w:tr>
      <w:tr w:rsidR="00AD5091" w:rsidRPr="0004628B" w14:paraId="5296EB93" w14:textId="77777777" w:rsidTr="00B965A6">
        <w:tc>
          <w:tcPr>
            <w:tcW w:w="3415" w:type="dxa"/>
          </w:tcPr>
          <w:p w14:paraId="12ADB388"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 xml:space="preserve">Covariance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0i</m:t>
                  </m:r>
                </m:sub>
              </m:sSub>
              <m:r>
                <w:rPr>
                  <w:rFonts w:ascii="Cambria Math" w:eastAsiaTheme="minorEastAsia" w:hAnsi="Cambria Math" w:cs="Times New Roman"/>
                  <w:sz w:val="20"/>
                  <w:szCs w:val="20"/>
                  <w:lang w:val="en-GB"/>
                </w:rPr>
                <m:t xml:space="preserve">, </m:t>
              </m:r>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2i</m:t>
                  </m:r>
                </m:sub>
              </m:sSub>
            </m:oMath>
          </w:p>
        </w:tc>
        <w:tc>
          <w:tcPr>
            <w:tcW w:w="3600" w:type="dxa"/>
          </w:tcPr>
          <w:p w14:paraId="2CCD1477"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-0.203</w:t>
            </w:r>
          </w:p>
        </w:tc>
      </w:tr>
      <w:tr w:rsidR="00AD5091" w:rsidRPr="0004628B" w14:paraId="470CB6AD" w14:textId="77777777" w:rsidTr="00B965A6">
        <w:tc>
          <w:tcPr>
            <w:tcW w:w="3415" w:type="dxa"/>
          </w:tcPr>
          <w:p w14:paraId="02D85826" w14:textId="77777777" w:rsidR="00AD5091" w:rsidRPr="0004628B" w:rsidRDefault="00AD5091" w:rsidP="00AD5091">
            <w:pP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 xml:space="preserve">Covariance </w:t>
            </w: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1i</m:t>
                  </m:r>
                </m:sub>
              </m:sSub>
              <m:r>
                <w:rPr>
                  <w:rFonts w:ascii="Cambria Math" w:eastAsiaTheme="minorEastAsia" w:hAnsi="Cambria Math" w:cs="Times New Roman"/>
                  <w:sz w:val="20"/>
                  <w:szCs w:val="20"/>
                  <w:lang w:val="en-GB"/>
                </w:rPr>
                <m:t xml:space="preserve">, </m:t>
              </m:r>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u</m:t>
                  </m:r>
                </m:e>
                <m:sub>
                  <m:r>
                    <w:rPr>
                      <w:rFonts w:ascii="Cambria Math" w:eastAsiaTheme="minorEastAsia" w:hAnsi="Cambria Math" w:cs="Times New Roman"/>
                      <w:sz w:val="20"/>
                      <w:szCs w:val="20"/>
                      <w:lang w:val="en-GB"/>
                    </w:rPr>
                    <m:t>2i</m:t>
                  </m:r>
                </m:sub>
              </m:sSub>
            </m:oMath>
          </w:p>
        </w:tc>
        <w:tc>
          <w:tcPr>
            <w:tcW w:w="3600" w:type="dxa"/>
          </w:tcPr>
          <w:p w14:paraId="40BA52F1"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-0.078</w:t>
            </w:r>
          </w:p>
        </w:tc>
      </w:tr>
      <w:tr w:rsidR="00AD5091" w:rsidRPr="0004628B" w14:paraId="2CBF51FE" w14:textId="77777777" w:rsidTr="00B965A6">
        <w:tc>
          <w:tcPr>
            <w:tcW w:w="3415" w:type="dxa"/>
          </w:tcPr>
          <w:p w14:paraId="4DC8F47F" w14:textId="77777777" w:rsidR="00AD5091" w:rsidRPr="0004628B" w:rsidRDefault="00000000" w:rsidP="00AD5091">
            <w:pPr>
              <w:rPr>
                <w:rFonts w:ascii="Times New Roman" w:eastAsiaTheme="minorEastAsia" w:hAnsi="Times New Roman" w:cs="Times New Roman"/>
                <w:sz w:val="20"/>
                <w:szCs w:val="20"/>
                <w:lang w:val="en-GB"/>
              </w:rPr>
            </w:pPr>
            <m:oMath>
              <m:sSup>
                <m:sSupPr>
                  <m:ctrlPr>
                    <w:rPr>
                      <w:rFonts w:ascii="Cambria Math" w:eastAsiaTheme="minorEastAsia" w:hAnsi="Cambria Math" w:cs="Times New Roman"/>
                      <w:i/>
                      <w:sz w:val="20"/>
                      <w:szCs w:val="20"/>
                      <w:lang w:val="en-GB"/>
                    </w:rPr>
                  </m:ctrlPr>
                </m:sSupPr>
                <m:e>
                  <m:r>
                    <w:rPr>
                      <w:rFonts w:ascii="Cambria Math" w:eastAsiaTheme="minorEastAsia" w:hAnsi="Cambria Math" w:cs="Times New Roman"/>
                      <w:sz w:val="20"/>
                      <w:szCs w:val="20"/>
                      <w:lang w:val="en-GB"/>
                    </w:rPr>
                    <m:t>σ</m:t>
                  </m:r>
                </m:e>
                <m:sup>
                  <m:r>
                    <w:rPr>
                      <w:rFonts w:ascii="Cambria Math" w:eastAsiaTheme="minorEastAsia" w:hAnsi="Cambria Math" w:cs="Times New Roman"/>
                      <w:sz w:val="20"/>
                      <w:szCs w:val="20"/>
                      <w:lang w:val="en-GB"/>
                    </w:rPr>
                    <m:t>2</m:t>
                  </m:r>
                </m:sup>
              </m:sSup>
            </m:oMath>
            <w:r w:rsidR="00AD5091" w:rsidRPr="0004628B">
              <w:rPr>
                <w:rFonts w:ascii="Times New Roman" w:eastAsiaTheme="minorEastAsia" w:hAnsi="Times New Roman" w:cs="Times New Roman"/>
                <w:sz w:val="20"/>
                <w:szCs w:val="20"/>
                <w:lang w:val="en-GB"/>
              </w:rPr>
              <w:t xml:space="preserve"> </w:t>
            </w:r>
          </w:p>
        </w:tc>
        <w:tc>
          <w:tcPr>
            <w:tcW w:w="3600" w:type="dxa"/>
          </w:tcPr>
          <w:p w14:paraId="31588A53"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4.736</w:t>
            </w:r>
          </w:p>
        </w:tc>
      </w:tr>
      <w:tr w:rsidR="00AD5091" w:rsidRPr="0004628B" w14:paraId="59EB553E" w14:textId="77777777" w:rsidTr="00B965A6">
        <w:tc>
          <w:tcPr>
            <w:tcW w:w="7015" w:type="dxa"/>
            <w:gridSpan w:val="2"/>
          </w:tcPr>
          <w:p w14:paraId="42B94DD2"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i/>
                <w:iCs/>
                <w:sz w:val="20"/>
                <w:szCs w:val="20"/>
                <w:lang w:val="en-GB"/>
              </w:rPr>
              <w:t>Survival submodel</w:t>
            </w:r>
          </w:p>
        </w:tc>
      </w:tr>
      <w:tr w:rsidR="00AD5091" w:rsidRPr="0004628B" w14:paraId="1FE8C69F" w14:textId="77777777" w:rsidTr="00B965A6">
        <w:tc>
          <w:tcPr>
            <w:tcW w:w="3415" w:type="dxa"/>
          </w:tcPr>
          <w:p w14:paraId="34321134" w14:textId="77777777" w:rsidR="00AD5091" w:rsidRPr="0004628B" w:rsidRDefault="00AD5091" w:rsidP="00AD5091">
            <w:pPr>
              <w:rPr>
                <w:rFonts w:ascii="Times New Roman" w:eastAsiaTheme="minorEastAsia" w:hAnsi="Times New Roman" w:cs="Times New Roman"/>
                <w:sz w:val="20"/>
                <w:szCs w:val="20"/>
                <w:lang w:val="en-GB"/>
              </w:rPr>
            </w:pPr>
            <m:oMathPara>
              <m:oMathParaPr>
                <m:jc m:val="left"/>
              </m:oMathParaPr>
              <m:oMath>
                <m:r>
                  <w:rPr>
                    <w:rFonts w:ascii="Cambria Math" w:eastAsiaTheme="minorEastAsia" w:hAnsi="Cambria Math" w:cs="Times New Roman"/>
                    <w:sz w:val="20"/>
                    <w:szCs w:val="20"/>
                    <w:lang w:val="en-GB"/>
                  </w:rPr>
                  <m:t>ρ</m:t>
                </m:r>
              </m:oMath>
            </m:oMathPara>
          </w:p>
        </w:tc>
        <w:tc>
          <w:tcPr>
            <w:tcW w:w="3600" w:type="dxa"/>
          </w:tcPr>
          <w:p w14:paraId="7FCABE05"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1.050</w:t>
            </w:r>
          </w:p>
        </w:tc>
      </w:tr>
      <w:tr w:rsidR="00AD5091" w:rsidRPr="0004628B" w14:paraId="4B34ED36" w14:textId="77777777" w:rsidTr="00B965A6">
        <w:tc>
          <w:tcPr>
            <w:tcW w:w="3415" w:type="dxa"/>
          </w:tcPr>
          <w:p w14:paraId="40187E87" w14:textId="77777777" w:rsidR="00AD5091" w:rsidRPr="0004628B" w:rsidRDefault="00000000" w:rsidP="00AD5091">
            <w:pPr>
              <w:jc w:val="both"/>
              <w:rPr>
                <w:rFonts w:ascii="Times New Roman" w:eastAsiaTheme="minorEastAsia" w:hAnsi="Times New Roman" w:cs="Times New Roman"/>
                <w:sz w:val="20"/>
                <w:szCs w:val="20"/>
                <w:lang w:val="en-GB"/>
              </w:rPr>
            </w:pPr>
            <m:oMathPara>
              <m:oMathParaPr>
                <m:jc m:val="left"/>
              </m:oMathParaP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γ</m:t>
                    </m:r>
                  </m:e>
                  <m:sub>
                    <m:r>
                      <w:rPr>
                        <w:rFonts w:ascii="Cambria Math" w:eastAsiaTheme="minorEastAsia" w:hAnsi="Cambria Math" w:cs="Times New Roman"/>
                        <w:sz w:val="20"/>
                        <w:szCs w:val="20"/>
                        <w:lang w:val="en-GB"/>
                      </w:rPr>
                      <m:t>0</m:t>
                    </m:r>
                  </m:sub>
                </m:sSub>
              </m:oMath>
            </m:oMathPara>
          </w:p>
        </w:tc>
        <w:tc>
          <w:tcPr>
            <w:tcW w:w="3600" w:type="dxa"/>
          </w:tcPr>
          <w:p w14:paraId="06BAE6CD"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-1.572</w:t>
            </w:r>
          </w:p>
        </w:tc>
      </w:tr>
      <w:tr w:rsidR="00AD5091" w:rsidRPr="0004628B" w14:paraId="6817B2E0" w14:textId="77777777" w:rsidTr="00B965A6">
        <w:tc>
          <w:tcPr>
            <w:tcW w:w="3415" w:type="dxa"/>
          </w:tcPr>
          <w:p w14:paraId="487D06EF" w14:textId="77777777" w:rsidR="00AD5091" w:rsidRPr="0004628B" w:rsidRDefault="00000000" w:rsidP="00AD5091">
            <w:pPr>
              <w:jc w:val="both"/>
              <w:rPr>
                <w:rFonts w:ascii="Times New Roman" w:eastAsiaTheme="minorEastAsia" w:hAnsi="Times New Roman" w:cs="Times New Roman"/>
                <w:sz w:val="20"/>
                <w:szCs w:val="20"/>
                <w:lang w:val="en-GB"/>
              </w:rPr>
            </w:pPr>
            <m:oMathPara>
              <m:oMathParaPr>
                <m:jc m:val="left"/>
              </m:oMathParaP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α</m:t>
                    </m:r>
                  </m:e>
                  <m:sub>
                    <m:r>
                      <w:rPr>
                        <w:rFonts w:ascii="Cambria Math" w:eastAsiaTheme="minorEastAsia" w:hAnsi="Cambria Math" w:cs="Times New Roman"/>
                        <w:sz w:val="20"/>
                        <w:szCs w:val="20"/>
                        <w:lang w:val="en-GB"/>
                      </w:rPr>
                      <m:t>1</m:t>
                    </m:r>
                  </m:sub>
                </m:sSub>
              </m:oMath>
            </m:oMathPara>
          </w:p>
        </w:tc>
        <w:tc>
          <w:tcPr>
            <w:tcW w:w="3600" w:type="dxa"/>
          </w:tcPr>
          <w:p w14:paraId="7F7FE240"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-0.109</w:t>
            </w:r>
          </w:p>
        </w:tc>
      </w:tr>
      <w:tr w:rsidR="00AD5091" w:rsidRPr="0004628B" w14:paraId="528C46B8" w14:textId="77777777" w:rsidTr="00B965A6">
        <w:tc>
          <w:tcPr>
            <w:tcW w:w="3415" w:type="dxa"/>
          </w:tcPr>
          <w:p w14:paraId="70361E5A" w14:textId="77777777" w:rsidR="00AD5091" w:rsidRPr="0004628B" w:rsidRDefault="00000000" w:rsidP="00AD5091">
            <w:pPr>
              <w:jc w:val="both"/>
              <w:rPr>
                <w:rFonts w:ascii="Times New Roman" w:eastAsiaTheme="minorEastAsia" w:hAnsi="Times New Roman" w:cs="Times New Roman"/>
                <w:sz w:val="20"/>
                <w:szCs w:val="20"/>
                <w:lang w:val="en-GB"/>
              </w:rPr>
            </w:pPr>
            <m:oMathPara>
              <m:oMathParaPr>
                <m:jc m:val="left"/>
              </m:oMathParaPr>
              <m:oMath>
                <m:sSub>
                  <m:sSubPr>
                    <m:ctrlPr>
                      <w:rPr>
                        <w:rFonts w:ascii="Cambria Math" w:eastAsiaTheme="minorEastAsia" w:hAnsi="Cambria Math" w:cs="Times New Roman"/>
                        <w:i/>
                        <w:sz w:val="20"/>
                        <w:szCs w:val="20"/>
                        <w:lang w:val="en-GB"/>
                      </w:rPr>
                    </m:ctrlPr>
                  </m:sSubPr>
                  <m:e>
                    <m:r>
                      <w:rPr>
                        <w:rFonts w:ascii="Cambria Math" w:eastAsiaTheme="minorEastAsia" w:hAnsi="Cambria Math" w:cs="Times New Roman"/>
                        <w:sz w:val="20"/>
                        <w:szCs w:val="20"/>
                        <w:lang w:val="en-GB"/>
                      </w:rPr>
                      <m:t>α</m:t>
                    </m:r>
                  </m:e>
                  <m:sub>
                    <m:r>
                      <w:rPr>
                        <w:rFonts w:ascii="Cambria Math" w:eastAsiaTheme="minorEastAsia" w:hAnsi="Cambria Math" w:cs="Times New Roman"/>
                        <w:sz w:val="20"/>
                        <w:szCs w:val="20"/>
                        <w:lang w:val="en-GB"/>
                      </w:rPr>
                      <m:t>2</m:t>
                    </m:r>
                  </m:sub>
                </m:sSub>
              </m:oMath>
            </m:oMathPara>
          </w:p>
        </w:tc>
        <w:tc>
          <w:tcPr>
            <w:tcW w:w="3600" w:type="dxa"/>
          </w:tcPr>
          <w:p w14:paraId="673760DF" w14:textId="77777777" w:rsidR="00AD5091" w:rsidRPr="0004628B" w:rsidRDefault="00AD5091" w:rsidP="00AD5091">
            <w:pPr>
              <w:jc w:val="center"/>
              <w:rPr>
                <w:rFonts w:ascii="Times New Roman" w:eastAsiaTheme="minorEastAsia" w:hAnsi="Times New Roman" w:cs="Times New Roman"/>
                <w:sz w:val="20"/>
                <w:szCs w:val="20"/>
                <w:lang w:val="en-GB"/>
              </w:rPr>
            </w:pPr>
            <w:r w:rsidRPr="0004628B">
              <w:rPr>
                <w:rFonts w:ascii="Times New Roman" w:eastAsiaTheme="minorEastAsia" w:hAnsi="Times New Roman" w:cs="Times New Roman"/>
                <w:sz w:val="20"/>
                <w:szCs w:val="20"/>
                <w:lang w:val="en-GB"/>
              </w:rPr>
              <w:t>-0.502</w:t>
            </w:r>
          </w:p>
        </w:tc>
      </w:tr>
    </w:tbl>
    <w:p w14:paraId="6A81D669" w14:textId="77777777" w:rsidR="00AD5091" w:rsidRPr="0004628B" w:rsidRDefault="00AD5091" w:rsidP="00AD5091">
      <w:pPr>
        <w:rPr>
          <w:rFonts w:ascii="Times New Roman" w:eastAsiaTheme="minorEastAsia" w:hAnsi="Times New Roman" w:cs="Times New Roman"/>
          <w:sz w:val="20"/>
          <w:szCs w:val="20"/>
          <w:lang w:val="en-GB"/>
        </w:rPr>
      </w:pPr>
    </w:p>
    <w:p w14:paraId="120B649F" w14:textId="77777777" w:rsidR="00AD5091" w:rsidRPr="0004628B" w:rsidRDefault="00AD5091" w:rsidP="00AD5091">
      <w:pPr>
        <w:rPr>
          <w:rFonts w:ascii="Times New Roman" w:hAnsi="Times New Roman" w:cs="Times New Roman"/>
          <w:b/>
          <w:bCs/>
          <w:sz w:val="20"/>
          <w:szCs w:val="20"/>
          <w:lang w:val="en-GB"/>
        </w:rPr>
      </w:pPr>
    </w:p>
    <w:p w14:paraId="5A1FDF82" w14:textId="77777777" w:rsidR="00AD5091" w:rsidRPr="0004628B" w:rsidRDefault="00AD5091" w:rsidP="00AD5091">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References</w:t>
      </w:r>
    </w:p>
    <w:p w14:paraId="13CE5D77" w14:textId="77777777" w:rsidR="00AD5091" w:rsidRPr="0004628B" w:rsidRDefault="00AD5091" w:rsidP="00AD5091">
      <w:pPr>
        <w:pStyle w:val="Bibliography"/>
        <w:rPr>
          <w:rFonts w:ascii="Times New Roman" w:hAnsi="Times New Roman" w:cs="Times New Roman"/>
          <w:kern w:val="0"/>
          <w:sz w:val="20"/>
          <w:szCs w:val="20"/>
          <w:lang w:val="en-GB"/>
        </w:rPr>
      </w:pPr>
      <w:r w:rsidRPr="0004628B">
        <w:rPr>
          <w:sz w:val="20"/>
          <w:szCs w:val="20"/>
          <w:lang w:val="en-GB"/>
        </w:rPr>
        <w:fldChar w:fldCharType="begin"/>
      </w:r>
      <w:r w:rsidRPr="0004628B">
        <w:rPr>
          <w:sz w:val="20"/>
          <w:szCs w:val="20"/>
          <w:lang w:val="en-GB"/>
        </w:rPr>
        <w:instrText xml:space="preserve"> ADDIN ZOTERO_BIBL {"uncited":[],"omitted":[],"custom":[]} CSL_BIBLIOGRAPHY </w:instrText>
      </w:r>
      <w:r w:rsidRPr="0004628B">
        <w:rPr>
          <w:sz w:val="20"/>
          <w:szCs w:val="20"/>
          <w:lang w:val="en-GB"/>
        </w:rPr>
        <w:fldChar w:fldCharType="separate"/>
      </w:r>
      <w:r w:rsidRPr="0004628B">
        <w:rPr>
          <w:rFonts w:ascii="Times New Roman" w:hAnsi="Times New Roman" w:cs="Times New Roman"/>
          <w:kern w:val="0"/>
          <w:sz w:val="20"/>
          <w:szCs w:val="20"/>
          <w:lang w:val="en-GB"/>
        </w:rPr>
        <w:t>1.</w:t>
      </w:r>
      <w:r w:rsidRPr="0004628B">
        <w:rPr>
          <w:rFonts w:ascii="Times New Roman" w:hAnsi="Times New Roman" w:cs="Times New Roman"/>
          <w:kern w:val="0"/>
          <w:sz w:val="20"/>
          <w:szCs w:val="20"/>
          <w:lang w:val="en-GB"/>
        </w:rPr>
        <w:tab/>
        <w:t>Rizopoulos D. Joint Models for Longitudinal and Time-to-Event Data.</w:t>
      </w:r>
    </w:p>
    <w:p w14:paraId="6EE44C89" w14:textId="77777777" w:rsidR="00AD5091" w:rsidRPr="0004628B" w:rsidRDefault="00AD5091" w:rsidP="00AD5091">
      <w:pPr>
        <w:pStyle w:val="Bibliography"/>
        <w:rPr>
          <w:rFonts w:ascii="Times New Roman" w:hAnsi="Times New Roman" w:cs="Times New Roman"/>
          <w:kern w:val="0"/>
          <w:sz w:val="20"/>
          <w:szCs w:val="20"/>
          <w:lang w:val="en-GB"/>
        </w:rPr>
      </w:pPr>
      <w:r w:rsidRPr="0004628B">
        <w:rPr>
          <w:rFonts w:ascii="Times New Roman" w:hAnsi="Times New Roman" w:cs="Times New Roman"/>
          <w:kern w:val="0"/>
          <w:sz w:val="20"/>
          <w:szCs w:val="20"/>
          <w:lang w:val="en-GB"/>
        </w:rPr>
        <w:t>2.</w:t>
      </w:r>
      <w:r w:rsidRPr="0004628B">
        <w:rPr>
          <w:rFonts w:ascii="Times New Roman" w:hAnsi="Times New Roman" w:cs="Times New Roman"/>
          <w:kern w:val="0"/>
          <w:sz w:val="20"/>
          <w:szCs w:val="20"/>
          <w:lang w:val="en-GB"/>
        </w:rPr>
        <w:tab/>
      </w:r>
      <w:proofErr w:type="spellStart"/>
      <w:r w:rsidRPr="0004628B">
        <w:rPr>
          <w:rFonts w:ascii="Times New Roman" w:hAnsi="Times New Roman" w:cs="Times New Roman"/>
          <w:kern w:val="0"/>
          <w:sz w:val="20"/>
          <w:szCs w:val="20"/>
          <w:lang w:val="en-GB"/>
        </w:rPr>
        <w:t>Cudkowicz</w:t>
      </w:r>
      <w:proofErr w:type="spellEnd"/>
      <w:r w:rsidRPr="0004628B">
        <w:rPr>
          <w:rFonts w:ascii="Times New Roman" w:hAnsi="Times New Roman" w:cs="Times New Roman"/>
          <w:kern w:val="0"/>
          <w:sz w:val="20"/>
          <w:szCs w:val="20"/>
          <w:lang w:val="en-GB"/>
        </w:rPr>
        <w:t xml:space="preserve"> ME, Titus S, Kearney M, et al. Safety and efficacy of ceftriaxone for amyotrophic lateral sclerosis: a multi-stage, randomised, double-blind, placebo-controlled trial. </w:t>
      </w:r>
      <w:r w:rsidRPr="0004628B">
        <w:rPr>
          <w:rFonts w:ascii="Times New Roman" w:hAnsi="Times New Roman" w:cs="Times New Roman"/>
          <w:i/>
          <w:iCs/>
          <w:kern w:val="0"/>
          <w:sz w:val="20"/>
          <w:szCs w:val="20"/>
          <w:lang w:val="en-GB"/>
        </w:rPr>
        <w:t>Lancet Neurol</w:t>
      </w:r>
      <w:r w:rsidRPr="0004628B">
        <w:rPr>
          <w:rFonts w:ascii="Times New Roman" w:hAnsi="Times New Roman" w:cs="Times New Roman"/>
          <w:kern w:val="0"/>
          <w:sz w:val="20"/>
          <w:szCs w:val="20"/>
          <w:lang w:val="en-GB"/>
        </w:rPr>
        <w:t>. 2014;13(11):1083-1091. doi:10.1016/S1474-4422(14)70222-4</w:t>
      </w:r>
    </w:p>
    <w:p w14:paraId="47590759" w14:textId="77777777" w:rsidR="00AD5091" w:rsidRPr="0004628B" w:rsidRDefault="00AD5091" w:rsidP="00AD5091">
      <w:pPr>
        <w:pStyle w:val="Bibliography"/>
        <w:rPr>
          <w:rFonts w:ascii="Times New Roman" w:hAnsi="Times New Roman" w:cs="Times New Roman"/>
          <w:kern w:val="0"/>
          <w:sz w:val="20"/>
          <w:szCs w:val="20"/>
          <w:lang w:val="en-GB"/>
        </w:rPr>
      </w:pPr>
      <w:r w:rsidRPr="0004628B">
        <w:rPr>
          <w:rFonts w:ascii="Times New Roman" w:hAnsi="Times New Roman" w:cs="Times New Roman"/>
          <w:kern w:val="0"/>
          <w:sz w:val="20"/>
          <w:szCs w:val="20"/>
          <w:lang w:val="en-GB"/>
        </w:rPr>
        <w:t>3.</w:t>
      </w:r>
      <w:r w:rsidRPr="0004628B">
        <w:rPr>
          <w:rFonts w:ascii="Times New Roman" w:hAnsi="Times New Roman" w:cs="Times New Roman"/>
          <w:kern w:val="0"/>
          <w:sz w:val="20"/>
          <w:szCs w:val="20"/>
          <w:lang w:val="en-GB"/>
        </w:rPr>
        <w:tab/>
        <w:t xml:space="preserve">van Eijk RPA, Weemering, Daphne N., Opie-Martin, Sarah, et al. Natural history of the revised ALS functional rating scale and its association with survival: the PRECISION-ALS Extant Study. </w:t>
      </w:r>
      <w:r w:rsidRPr="0004628B">
        <w:rPr>
          <w:rFonts w:ascii="Times New Roman" w:hAnsi="Times New Roman" w:cs="Times New Roman"/>
          <w:i/>
          <w:iCs/>
          <w:kern w:val="0"/>
          <w:sz w:val="20"/>
          <w:szCs w:val="20"/>
          <w:lang w:val="en-GB"/>
        </w:rPr>
        <w:t>Amyotrophic Lateral Sclerosis and Frontotemporal Degeneration</w:t>
      </w:r>
      <w:r w:rsidRPr="0004628B">
        <w:rPr>
          <w:rFonts w:ascii="Times New Roman" w:hAnsi="Times New Roman" w:cs="Times New Roman"/>
          <w:kern w:val="0"/>
          <w:sz w:val="20"/>
          <w:szCs w:val="20"/>
          <w:lang w:val="en-GB"/>
        </w:rPr>
        <w:t>. 2025;26(sup1):30-40. doi:10.1080/21678421.2024.2443985</w:t>
      </w:r>
    </w:p>
    <w:p w14:paraId="3D7BCA9B" w14:textId="77777777" w:rsidR="00AD5091" w:rsidRPr="0004628B" w:rsidRDefault="00AD5091" w:rsidP="00AD5091">
      <w:pPr>
        <w:pStyle w:val="Bibliography"/>
        <w:rPr>
          <w:rFonts w:ascii="Times New Roman" w:hAnsi="Times New Roman" w:cs="Times New Roman"/>
          <w:lang w:val="en-GB"/>
        </w:rPr>
      </w:pPr>
      <w:r w:rsidRPr="0004628B">
        <w:rPr>
          <w:rFonts w:ascii="Times New Roman" w:hAnsi="Times New Roman" w:cs="Times New Roman"/>
          <w:sz w:val="20"/>
          <w:szCs w:val="20"/>
          <w:lang w:val="en-GB"/>
        </w:rPr>
        <w:fldChar w:fldCharType="end"/>
      </w:r>
    </w:p>
    <w:p w14:paraId="51187E04" w14:textId="77777777" w:rsidR="00AD5091" w:rsidRPr="0004628B" w:rsidRDefault="00AD5091" w:rsidP="00AD5091">
      <w:pPr>
        <w:spacing w:line="276" w:lineRule="auto"/>
        <w:rPr>
          <w:rFonts w:ascii="Times New Roman" w:hAnsi="Times New Roman" w:cs="Times New Roman"/>
          <w:lang w:val="en-GB"/>
        </w:rPr>
      </w:pPr>
    </w:p>
    <w:p w14:paraId="7EE473FD" w14:textId="3E0007AD" w:rsidR="00CC17C6" w:rsidRPr="0004628B" w:rsidRDefault="00CC17C6">
      <w:pPr>
        <w:spacing w:after="160" w:line="278" w:lineRule="auto"/>
        <w:rPr>
          <w:rFonts w:ascii="Times New Roman" w:hAnsi="Times New Roman" w:cs="Times New Roman"/>
          <w:b/>
          <w:bCs/>
          <w:lang w:val="en-GB"/>
        </w:rPr>
      </w:pPr>
      <w:r w:rsidRPr="0004628B">
        <w:rPr>
          <w:rFonts w:ascii="Times New Roman" w:hAnsi="Times New Roman" w:cs="Times New Roman"/>
          <w:b/>
          <w:bCs/>
          <w:lang w:val="en-GB"/>
        </w:rPr>
        <w:br w:type="page"/>
      </w:r>
    </w:p>
    <w:p w14:paraId="230B9E8E" w14:textId="77777777" w:rsidR="00CC17C6" w:rsidRPr="0004628B" w:rsidRDefault="00CC17C6" w:rsidP="00CC17C6">
      <w:pPr>
        <w:pStyle w:val="Heading1"/>
        <w:rPr>
          <w:rFonts w:ascii="Times New Roman" w:hAnsi="Times New Roman" w:cs="Times New Roman"/>
          <w:b/>
          <w:bCs/>
          <w:color w:val="000000" w:themeColor="text1"/>
          <w:sz w:val="24"/>
          <w:szCs w:val="24"/>
          <w:lang w:val="en-GB"/>
        </w:rPr>
      </w:pPr>
      <w:bookmarkStart w:id="5" w:name="_Toc208497146"/>
      <w:r w:rsidRPr="0004628B">
        <w:rPr>
          <w:rFonts w:ascii="Times New Roman" w:hAnsi="Times New Roman" w:cs="Times New Roman"/>
          <w:b/>
          <w:bCs/>
          <w:color w:val="000000" w:themeColor="text1"/>
          <w:sz w:val="24"/>
          <w:szCs w:val="24"/>
          <w:lang w:val="en-GB"/>
        </w:rPr>
        <w:lastRenderedPageBreak/>
        <w:t>Supplement 5. Reference list of included trials.</w:t>
      </w:r>
      <w:bookmarkEnd w:id="5"/>
    </w:p>
    <w:p w14:paraId="0FCE7512"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1. Abe K, Aoki M, Tsuji S, et al. Safety and efficacy of </w:t>
      </w:r>
      <w:proofErr w:type="spellStart"/>
      <w:r w:rsidRPr="0004628B">
        <w:rPr>
          <w:rFonts w:ascii="Times New Roman" w:hAnsi="Times New Roman" w:cs="Times New Roman"/>
          <w:sz w:val="20"/>
          <w:szCs w:val="20"/>
          <w:lang w:val="en-GB"/>
        </w:rPr>
        <w:t>edaravone</w:t>
      </w:r>
      <w:proofErr w:type="spellEnd"/>
      <w:r w:rsidRPr="0004628B">
        <w:rPr>
          <w:rFonts w:ascii="Times New Roman" w:hAnsi="Times New Roman" w:cs="Times New Roman"/>
          <w:sz w:val="20"/>
          <w:szCs w:val="20"/>
          <w:lang w:val="en-GB"/>
        </w:rPr>
        <w:t xml:space="preserve"> in </w:t>
      </w:r>
      <w:proofErr w:type="spellStart"/>
      <w:r w:rsidRPr="0004628B">
        <w:rPr>
          <w:rFonts w:ascii="Times New Roman" w:hAnsi="Times New Roman" w:cs="Times New Roman"/>
          <w:sz w:val="20"/>
          <w:szCs w:val="20"/>
          <w:lang w:val="en-GB"/>
        </w:rPr>
        <w:t>well defined</w:t>
      </w:r>
      <w:proofErr w:type="spellEnd"/>
      <w:r w:rsidRPr="0004628B">
        <w:rPr>
          <w:rFonts w:ascii="Times New Roman" w:hAnsi="Times New Roman" w:cs="Times New Roman"/>
          <w:sz w:val="20"/>
          <w:szCs w:val="20"/>
          <w:lang w:val="en-GB"/>
        </w:rPr>
        <w:t xml:space="preserve"> patients with amyotrophic lateral sclerosis: a randomised, double-blind, placebo-controlled trial. </w:t>
      </w:r>
      <w:r w:rsidRPr="0004628B">
        <w:rPr>
          <w:rFonts w:ascii="Times New Roman" w:hAnsi="Times New Roman" w:cs="Times New Roman"/>
          <w:i/>
          <w:iCs/>
          <w:sz w:val="20"/>
          <w:szCs w:val="20"/>
          <w:lang w:val="en-GB"/>
        </w:rPr>
        <w:t>The Lancet Neurology</w:t>
      </w:r>
      <w:r w:rsidRPr="0004628B">
        <w:rPr>
          <w:rFonts w:ascii="Times New Roman" w:hAnsi="Times New Roman" w:cs="Times New Roman"/>
          <w:sz w:val="20"/>
          <w:szCs w:val="20"/>
          <w:lang w:val="en-GB"/>
        </w:rPr>
        <w:t>. 2017;16(7):505-512. doi:</w:t>
      </w:r>
      <w:hyperlink r:id="rId10" w:history="1">
        <w:r w:rsidRPr="0004628B">
          <w:rPr>
            <w:rStyle w:val="Hyperlink"/>
            <w:rFonts w:ascii="Times New Roman" w:hAnsi="Times New Roman" w:cs="Times New Roman"/>
            <w:sz w:val="20"/>
            <w:szCs w:val="20"/>
            <w:lang w:val="en-GB"/>
          </w:rPr>
          <w:t>10.1016/S1474-4422(17)30115-1</w:t>
        </w:r>
      </w:hyperlink>
    </w:p>
    <w:p w14:paraId="7E6DF1F3" w14:textId="77777777" w:rsidR="00CC17C6" w:rsidRPr="0004628B" w:rsidRDefault="00CC17C6" w:rsidP="00CC17C6">
      <w:pPr>
        <w:rPr>
          <w:rFonts w:ascii="Times New Roman" w:hAnsi="Times New Roman" w:cs="Times New Roman"/>
          <w:sz w:val="20"/>
          <w:szCs w:val="20"/>
          <w:lang w:val="en-GB"/>
        </w:rPr>
      </w:pPr>
    </w:p>
    <w:p w14:paraId="5AE8033E"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 Abe K, Aoki M, Tsuji S, </w:t>
      </w:r>
      <w:proofErr w:type="spellStart"/>
      <w:r w:rsidRPr="0004628B">
        <w:rPr>
          <w:rFonts w:ascii="Times New Roman" w:hAnsi="Times New Roman" w:cs="Times New Roman"/>
          <w:sz w:val="20"/>
          <w:szCs w:val="20"/>
          <w:lang w:val="en-GB"/>
        </w:rPr>
        <w:t>Itoyama</w:t>
      </w:r>
      <w:proofErr w:type="spellEnd"/>
      <w:r w:rsidRPr="0004628B">
        <w:rPr>
          <w:rFonts w:ascii="Times New Roman" w:hAnsi="Times New Roman" w:cs="Times New Roman"/>
          <w:sz w:val="20"/>
          <w:szCs w:val="20"/>
          <w:lang w:val="en-GB"/>
        </w:rPr>
        <w:t xml:space="preserve"> Y, </w:t>
      </w:r>
      <w:proofErr w:type="spellStart"/>
      <w:r w:rsidRPr="0004628B">
        <w:rPr>
          <w:rFonts w:ascii="Times New Roman" w:hAnsi="Times New Roman" w:cs="Times New Roman"/>
          <w:sz w:val="20"/>
          <w:szCs w:val="20"/>
          <w:lang w:val="en-GB"/>
        </w:rPr>
        <w:t>Sobue</w:t>
      </w:r>
      <w:proofErr w:type="spellEnd"/>
      <w:r w:rsidRPr="0004628B">
        <w:rPr>
          <w:rFonts w:ascii="Times New Roman" w:hAnsi="Times New Roman" w:cs="Times New Roman"/>
          <w:sz w:val="20"/>
          <w:szCs w:val="20"/>
          <w:lang w:val="en-GB"/>
        </w:rPr>
        <w:t xml:space="preserve"> G. Exploratory double-blind, parallel-group, placebo-controlled study of </w:t>
      </w:r>
      <w:proofErr w:type="spellStart"/>
      <w:r w:rsidRPr="0004628B">
        <w:rPr>
          <w:rFonts w:ascii="Times New Roman" w:hAnsi="Times New Roman" w:cs="Times New Roman"/>
          <w:sz w:val="20"/>
          <w:szCs w:val="20"/>
          <w:lang w:val="en-GB"/>
        </w:rPr>
        <w:t>edaravone</w:t>
      </w:r>
      <w:proofErr w:type="spellEnd"/>
      <w:r w:rsidRPr="0004628B">
        <w:rPr>
          <w:rFonts w:ascii="Times New Roman" w:hAnsi="Times New Roman" w:cs="Times New Roman"/>
          <w:sz w:val="20"/>
          <w:szCs w:val="20"/>
          <w:lang w:val="en-GB"/>
        </w:rPr>
        <w:t xml:space="preserve"> (MCI-186) in amyotrophic lateral sclerosis (Japan ALS severity classification: Grade 3, requiring assistance for eating, excretion or ambulation). </w:t>
      </w:r>
      <w:r w:rsidRPr="0004628B">
        <w:rPr>
          <w:rFonts w:ascii="Times New Roman" w:hAnsi="Times New Roman" w:cs="Times New Roman"/>
          <w:i/>
          <w:iCs/>
          <w:sz w:val="20"/>
          <w:szCs w:val="20"/>
          <w:lang w:val="en-GB"/>
        </w:rPr>
        <w:t>Amyotrophic Lateral Sclerosis &amp; Frontotemporal Degeneration</w:t>
      </w:r>
      <w:r w:rsidRPr="0004628B">
        <w:rPr>
          <w:rFonts w:ascii="Times New Roman" w:hAnsi="Times New Roman" w:cs="Times New Roman"/>
          <w:sz w:val="20"/>
          <w:szCs w:val="20"/>
          <w:lang w:val="en-GB"/>
        </w:rPr>
        <w:t>. 2017;18(sup1):20-31. doi:</w:t>
      </w:r>
      <w:hyperlink r:id="rId11" w:history="1">
        <w:r w:rsidRPr="0004628B">
          <w:rPr>
            <w:rStyle w:val="Hyperlink"/>
            <w:rFonts w:ascii="Times New Roman" w:hAnsi="Times New Roman" w:cs="Times New Roman"/>
            <w:sz w:val="20"/>
            <w:szCs w:val="20"/>
            <w:lang w:val="en-GB"/>
          </w:rPr>
          <w:t>10.1080/21678421.2017.1361441</w:t>
        </w:r>
      </w:hyperlink>
    </w:p>
    <w:p w14:paraId="11D1470E" w14:textId="77777777" w:rsidR="00CC17C6" w:rsidRPr="0004628B" w:rsidRDefault="00CC17C6" w:rsidP="00CC17C6">
      <w:pPr>
        <w:rPr>
          <w:rFonts w:ascii="Times New Roman" w:hAnsi="Times New Roman" w:cs="Times New Roman"/>
          <w:sz w:val="20"/>
          <w:szCs w:val="20"/>
          <w:lang w:val="en-GB"/>
        </w:rPr>
      </w:pPr>
    </w:p>
    <w:p w14:paraId="249F9C49"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3. Abe K, </w:t>
      </w:r>
      <w:proofErr w:type="spellStart"/>
      <w:r w:rsidRPr="0004628B">
        <w:rPr>
          <w:rFonts w:ascii="Times New Roman" w:hAnsi="Times New Roman" w:cs="Times New Roman"/>
          <w:sz w:val="20"/>
          <w:szCs w:val="20"/>
          <w:lang w:val="en-GB"/>
        </w:rPr>
        <w:t>Itoyama</w:t>
      </w:r>
      <w:proofErr w:type="spellEnd"/>
      <w:r w:rsidRPr="0004628B">
        <w:rPr>
          <w:rFonts w:ascii="Times New Roman" w:hAnsi="Times New Roman" w:cs="Times New Roman"/>
          <w:sz w:val="20"/>
          <w:szCs w:val="20"/>
          <w:lang w:val="en-GB"/>
        </w:rPr>
        <w:t xml:space="preserve"> Y, </w:t>
      </w:r>
      <w:proofErr w:type="spellStart"/>
      <w:r w:rsidRPr="0004628B">
        <w:rPr>
          <w:rFonts w:ascii="Times New Roman" w:hAnsi="Times New Roman" w:cs="Times New Roman"/>
          <w:sz w:val="20"/>
          <w:szCs w:val="20"/>
          <w:lang w:val="en-GB"/>
        </w:rPr>
        <w:t>Sobue</w:t>
      </w:r>
      <w:proofErr w:type="spellEnd"/>
      <w:r w:rsidRPr="0004628B">
        <w:rPr>
          <w:rFonts w:ascii="Times New Roman" w:hAnsi="Times New Roman" w:cs="Times New Roman"/>
          <w:sz w:val="20"/>
          <w:szCs w:val="20"/>
          <w:lang w:val="en-GB"/>
        </w:rPr>
        <w:t xml:space="preserve"> G, et al. Confirmatory double-blind, parallel-group, placebo-controlled study of efficacy and safety of </w:t>
      </w:r>
      <w:proofErr w:type="spellStart"/>
      <w:r w:rsidRPr="0004628B">
        <w:rPr>
          <w:rFonts w:ascii="Times New Roman" w:hAnsi="Times New Roman" w:cs="Times New Roman"/>
          <w:sz w:val="20"/>
          <w:szCs w:val="20"/>
          <w:lang w:val="en-GB"/>
        </w:rPr>
        <w:t>edaravone</w:t>
      </w:r>
      <w:proofErr w:type="spellEnd"/>
      <w:r w:rsidRPr="0004628B">
        <w:rPr>
          <w:rFonts w:ascii="Times New Roman" w:hAnsi="Times New Roman" w:cs="Times New Roman"/>
          <w:sz w:val="20"/>
          <w:szCs w:val="20"/>
          <w:lang w:val="en-GB"/>
        </w:rPr>
        <w:t xml:space="preserve"> (MCI-186) in amyotrophic lateral sclerosis patients. </w:t>
      </w:r>
      <w:r w:rsidRPr="0004628B">
        <w:rPr>
          <w:rFonts w:ascii="Times New Roman" w:hAnsi="Times New Roman" w:cs="Times New Roman"/>
          <w:i/>
          <w:iCs/>
          <w:sz w:val="20"/>
          <w:szCs w:val="20"/>
          <w:lang w:val="en-GB"/>
        </w:rPr>
        <w:t>Amyotrophic Lateral Sclerosis and Frontotemporal Degeneration</w:t>
      </w:r>
      <w:r w:rsidRPr="0004628B">
        <w:rPr>
          <w:rFonts w:ascii="Times New Roman" w:hAnsi="Times New Roman" w:cs="Times New Roman"/>
          <w:sz w:val="20"/>
          <w:szCs w:val="20"/>
          <w:lang w:val="en-GB"/>
        </w:rPr>
        <w:t>. 2014;15(7-8):610-617. doi:</w:t>
      </w:r>
      <w:hyperlink r:id="rId12" w:history="1">
        <w:r w:rsidRPr="0004628B">
          <w:rPr>
            <w:rStyle w:val="Hyperlink"/>
            <w:rFonts w:ascii="Times New Roman" w:hAnsi="Times New Roman" w:cs="Times New Roman"/>
            <w:sz w:val="20"/>
            <w:szCs w:val="20"/>
            <w:lang w:val="en-GB"/>
          </w:rPr>
          <w:t>10.3109/21678421.2014.959024</w:t>
        </w:r>
      </w:hyperlink>
    </w:p>
    <w:p w14:paraId="1A3B58D7" w14:textId="77777777" w:rsidR="00CC17C6" w:rsidRPr="0004628B" w:rsidRDefault="00CC17C6" w:rsidP="00CC17C6">
      <w:pPr>
        <w:rPr>
          <w:rFonts w:ascii="Times New Roman" w:hAnsi="Times New Roman" w:cs="Times New Roman"/>
          <w:sz w:val="20"/>
          <w:szCs w:val="20"/>
          <w:lang w:val="en-GB"/>
        </w:rPr>
      </w:pPr>
    </w:p>
    <w:p w14:paraId="71CBEC0C"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4. Aggarwal SP, Zinman L, Simpson E, et al. Safety and efficacy of lithium in combination with </w:t>
      </w:r>
      <w:proofErr w:type="spellStart"/>
      <w:r w:rsidRPr="0004628B">
        <w:rPr>
          <w:rFonts w:ascii="Times New Roman" w:hAnsi="Times New Roman" w:cs="Times New Roman"/>
          <w:sz w:val="20"/>
          <w:szCs w:val="20"/>
          <w:lang w:val="en-GB"/>
        </w:rPr>
        <w:t>riluzole</w:t>
      </w:r>
      <w:proofErr w:type="spellEnd"/>
      <w:r w:rsidRPr="0004628B">
        <w:rPr>
          <w:rFonts w:ascii="Times New Roman" w:hAnsi="Times New Roman" w:cs="Times New Roman"/>
          <w:sz w:val="20"/>
          <w:szCs w:val="20"/>
          <w:lang w:val="en-GB"/>
        </w:rPr>
        <w:t xml:space="preserve"> for treatment of amyotrophic lateral sclerosis: a randomised, double-blind, placebo-controlled trial. </w:t>
      </w:r>
      <w:r w:rsidRPr="0004628B">
        <w:rPr>
          <w:rFonts w:ascii="Times New Roman" w:hAnsi="Times New Roman" w:cs="Times New Roman"/>
          <w:i/>
          <w:iCs/>
          <w:sz w:val="20"/>
          <w:szCs w:val="20"/>
          <w:lang w:val="en-GB"/>
        </w:rPr>
        <w:t>The Lancet Neurology</w:t>
      </w:r>
      <w:r w:rsidRPr="0004628B">
        <w:rPr>
          <w:rFonts w:ascii="Times New Roman" w:hAnsi="Times New Roman" w:cs="Times New Roman"/>
          <w:sz w:val="20"/>
          <w:szCs w:val="20"/>
          <w:lang w:val="en-GB"/>
        </w:rPr>
        <w:t>. 2010;9(5):481-488. doi:</w:t>
      </w:r>
      <w:hyperlink r:id="rId13" w:history="1">
        <w:r w:rsidRPr="0004628B">
          <w:rPr>
            <w:rStyle w:val="Hyperlink"/>
            <w:rFonts w:ascii="Times New Roman" w:hAnsi="Times New Roman" w:cs="Times New Roman"/>
            <w:sz w:val="20"/>
            <w:szCs w:val="20"/>
            <w:lang w:val="en-GB"/>
          </w:rPr>
          <w:t>10.1016/S1474-4422(10)70068-5</w:t>
        </w:r>
      </w:hyperlink>
    </w:p>
    <w:p w14:paraId="372B6E30" w14:textId="77777777" w:rsidR="00CC17C6" w:rsidRPr="0004628B" w:rsidRDefault="00CC17C6" w:rsidP="00CC17C6">
      <w:pPr>
        <w:rPr>
          <w:rFonts w:ascii="Times New Roman" w:hAnsi="Times New Roman" w:cs="Times New Roman"/>
          <w:sz w:val="20"/>
          <w:szCs w:val="20"/>
          <w:lang w:val="en-GB"/>
        </w:rPr>
      </w:pPr>
    </w:p>
    <w:p w14:paraId="182EFB96"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5. Aizawa H, Kato H, Oba K, et al. Randomized phase 2 study of </w:t>
      </w:r>
      <w:proofErr w:type="spellStart"/>
      <w:r w:rsidRPr="0004628B">
        <w:rPr>
          <w:rFonts w:ascii="Times New Roman" w:hAnsi="Times New Roman" w:cs="Times New Roman"/>
          <w:sz w:val="20"/>
          <w:szCs w:val="20"/>
          <w:lang w:val="en-GB"/>
        </w:rPr>
        <w:t>perampanel</w:t>
      </w:r>
      <w:proofErr w:type="spellEnd"/>
      <w:r w:rsidRPr="0004628B">
        <w:rPr>
          <w:rFonts w:ascii="Times New Roman" w:hAnsi="Times New Roman" w:cs="Times New Roman"/>
          <w:sz w:val="20"/>
          <w:szCs w:val="20"/>
          <w:lang w:val="en-GB"/>
        </w:rPr>
        <w:t xml:space="preserve"> for sporadic amyotrophic lateral sclerosis. </w:t>
      </w:r>
      <w:r w:rsidRPr="0004628B">
        <w:rPr>
          <w:rFonts w:ascii="Times New Roman" w:hAnsi="Times New Roman" w:cs="Times New Roman"/>
          <w:i/>
          <w:iCs/>
          <w:sz w:val="20"/>
          <w:szCs w:val="20"/>
          <w:lang w:val="en-GB"/>
        </w:rPr>
        <w:t>J Neurol</w:t>
      </w:r>
      <w:r w:rsidRPr="0004628B">
        <w:rPr>
          <w:rFonts w:ascii="Times New Roman" w:hAnsi="Times New Roman" w:cs="Times New Roman"/>
          <w:sz w:val="20"/>
          <w:szCs w:val="20"/>
          <w:lang w:val="en-GB"/>
        </w:rPr>
        <w:t>. 2022;269(2):885-896. doi:</w:t>
      </w:r>
      <w:hyperlink r:id="rId14" w:history="1">
        <w:r w:rsidRPr="0004628B">
          <w:rPr>
            <w:rStyle w:val="Hyperlink"/>
            <w:rFonts w:ascii="Times New Roman" w:hAnsi="Times New Roman" w:cs="Times New Roman"/>
            <w:sz w:val="20"/>
            <w:szCs w:val="20"/>
            <w:lang w:val="en-GB"/>
          </w:rPr>
          <w:t>10.1007/s00415-021-10670-y</w:t>
        </w:r>
      </w:hyperlink>
    </w:p>
    <w:p w14:paraId="5D765C4B" w14:textId="77777777" w:rsidR="00CC17C6" w:rsidRPr="0004628B" w:rsidRDefault="00CC17C6" w:rsidP="00CC17C6">
      <w:pPr>
        <w:rPr>
          <w:rFonts w:ascii="Times New Roman" w:hAnsi="Times New Roman" w:cs="Times New Roman"/>
          <w:sz w:val="20"/>
          <w:szCs w:val="20"/>
          <w:lang w:val="en-GB"/>
        </w:rPr>
      </w:pPr>
    </w:p>
    <w:p w14:paraId="20BF88EF"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6. </w:t>
      </w:r>
      <w:proofErr w:type="spellStart"/>
      <w:r w:rsidRPr="0004628B">
        <w:rPr>
          <w:rFonts w:ascii="Times New Roman" w:hAnsi="Times New Roman" w:cs="Times New Roman"/>
          <w:sz w:val="20"/>
          <w:szCs w:val="20"/>
          <w:lang w:val="en-GB"/>
        </w:rPr>
        <w:t>Amirzagar</w:t>
      </w:r>
      <w:proofErr w:type="spellEnd"/>
      <w:r w:rsidRPr="0004628B">
        <w:rPr>
          <w:rFonts w:ascii="Times New Roman" w:hAnsi="Times New Roman" w:cs="Times New Roman"/>
          <w:sz w:val="20"/>
          <w:szCs w:val="20"/>
          <w:lang w:val="en-GB"/>
        </w:rPr>
        <w:t xml:space="preserve"> N, </w:t>
      </w:r>
      <w:proofErr w:type="spellStart"/>
      <w:r w:rsidRPr="0004628B">
        <w:rPr>
          <w:rFonts w:ascii="Times New Roman" w:hAnsi="Times New Roman" w:cs="Times New Roman"/>
          <w:sz w:val="20"/>
          <w:szCs w:val="20"/>
          <w:lang w:val="en-GB"/>
        </w:rPr>
        <w:t>Nafissi</w:t>
      </w:r>
      <w:proofErr w:type="spellEnd"/>
      <w:r w:rsidRPr="0004628B">
        <w:rPr>
          <w:rFonts w:ascii="Times New Roman" w:hAnsi="Times New Roman" w:cs="Times New Roman"/>
          <w:sz w:val="20"/>
          <w:szCs w:val="20"/>
          <w:lang w:val="en-GB"/>
        </w:rPr>
        <w:t xml:space="preserve"> S, </w:t>
      </w:r>
      <w:proofErr w:type="spellStart"/>
      <w:r w:rsidRPr="0004628B">
        <w:rPr>
          <w:rFonts w:ascii="Times New Roman" w:hAnsi="Times New Roman" w:cs="Times New Roman"/>
          <w:sz w:val="20"/>
          <w:szCs w:val="20"/>
          <w:lang w:val="en-GB"/>
        </w:rPr>
        <w:t>Tafakhori</w:t>
      </w:r>
      <w:proofErr w:type="spellEnd"/>
      <w:r w:rsidRPr="0004628B">
        <w:rPr>
          <w:rFonts w:ascii="Times New Roman" w:hAnsi="Times New Roman" w:cs="Times New Roman"/>
          <w:sz w:val="20"/>
          <w:szCs w:val="20"/>
          <w:lang w:val="en-GB"/>
        </w:rPr>
        <w:t xml:space="preserve"> A, et al. Granulocyte colony-stimulating factor for amyotrophic lateral sclerosis: a randomized, double-blind, placebo-controlled study of Iranian patients. </w:t>
      </w:r>
      <w:r w:rsidRPr="0004628B">
        <w:rPr>
          <w:rFonts w:ascii="Times New Roman" w:hAnsi="Times New Roman" w:cs="Times New Roman"/>
          <w:i/>
          <w:iCs/>
          <w:sz w:val="20"/>
          <w:szCs w:val="20"/>
          <w:lang w:val="en-GB"/>
        </w:rPr>
        <w:t>J Clin Neurol</w:t>
      </w:r>
      <w:r w:rsidRPr="0004628B">
        <w:rPr>
          <w:rFonts w:ascii="Times New Roman" w:hAnsi="Times New Roman" w:cs="Times New Roman"/>
          <w:sz w:val="20"/>
          <w:szCs w:val="20"/>
          <w:lang w:val="en-GB"/>
        </w:rPr>
        <w:t>. 2015;11(2):164-171. doi:</w:t>
      </w:r>
      <w:hyperlink r:id="rId15" w:history="1">
        <w:r w:rsidRPr="0004628B">
          <w:rPr>
            <w:rStyle w:val="Hyperlink"/>
            <w:rFonts w:ascii="Times New Roman" w:hAnsi="Times New Roman" w:cs="Times New Roman"/>
            <w:sz w:val="20"/>
            <w:szCs w:val="20"/>
            <w:lang w:val="en-GB"/>
          </w:rPr>
          <w:t>10.3988/jcn.2015.11.2.164</w:t>
        </w:r>
      </w:hyperlink>
    </w:p>
    <w:p w14:paraId="6EF4EA93" w14:textId="77777777" w:rsidR="00CC17C6" w:rsidRPr="0004628B" w:rsidRDefault="00CC17C6" w:rsidP="00CC17C6">
      <w:pPr>
        <w:rPr>
          <w:rFonts w:ascii="Times New Roman" w:hAnsi="Times New Roman" w:cs="Times New Roman"/>
          <w:sz w:val="20"/>
          <w:szCs w:val="20"/>
          <w:lang w:val="en-GB"/>
        </w:rPr>
      </w:pPr>
    </w:p>
    <w:p w14:paraId="44D7FA9E"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7. Berry JD, Cudkowicz ME, Windebank AJ, et al. NurOwn, phase 2, randomized, clinical trial in patients with ALS. </w:t>
      </w:r>
      <w:r w:rsidRPr="0004628B">
        <w:rPr>
          <w:rFonts w:ascii="Times New Roman" w:hAnsi="Times New Roman" w:cs="Times New Roman"/>
          <w:i/>
          <w:iCs/>
          <w:sz w:val="20"/>
          <w:szCs w:val="20"/>
          <w:lang w:val="en-GB"/>
        </w:rPr>
        <w:t>Neurology</w:t>
      </w:r>
      <w:r w:rsidRPr="0004628B">
        <w:rPr>
          <w:rFonts w:ascii="Times New Roman" w:hAnsi="Times New Roman" w:cs="Times New Roman"/>
          <w:sz w:val="20"/>
          <w:szCs w:val="20"/>
          <w:lang w:val="en-GB"/>
        </w:rPr>
        <w:t>. 2019;93(24</w:t>
      </w:r>
      <w:proofErr w:type="gramStart"/>
      <w:r w:rsidRPr="0004628B">
        <w:rPr>
          <w:rFonts w:ascii="Times New Roman" w:hAnsi="Times New Roman" w:cs="Times New Roman"/>
          <w:sz w:val="20"/>
          <w:szCs w:val="20"/>
          <w:lang w:val="en-GB"/>
        </w:rPr>
        <w:t>):e</w:t>
      </w:r>
      <w:proofErr w:type="gramEnd"/>
      <w:r w:rsidRPr="0004628B">
        <w:rPr>
          <w:rFonts w:ascii="Times New Roman" w:hAnsi="Times New Roman" w:cs="Times New Roman"/>
          <w:sz w:val="20"/>
          <w:szCs w:val="20"/>
          <w:lang w:val="en-GB"/>
        </w:rPr>
        <w:t>2294-e2305. doi:</w:t>
      </w:r>
      <w:hyperlink r:id="rId16" w:history="1">
        <w:r w:rsidRPr="0004628B">
          <w:rPr>
            <w:rStyle w:val="Hyperlink"/>
            <w:rFonts w:ascii="Times New Roman" w:hAnsi="Times New Roman" w:cs="Times New Roman"/>
            <w:sz w:val="20"/>
            <w:szCs w:val="20"/>
            <w:lang w:val="en-GB"/>
          </w:rPr>
          <w:t>10.1212/WNL.0000000000008620</w:t>
        </w:r>
      </w:hyperlink>
    </w:p>
    <w:p w14:paraId="2CB66AEC" w14:textId="77777777" w:rsidR="00CC17C6" w:rsidRPr="0004628B" w:rsidRDefault="00CC17C6" w:rsidP="00CC17C6">
      <w:pPr>
        <w:rPr>
          <w:rFonts w:ascii="Times New Roman" w:hAnsi="Times New Roman" w:cs="Times New Roman"/>
          <w:sz w:val="20"/>
          <w:szCs w:val="20"/>
          <w:lang w:val="en-GB"/>
        </w:rPr>
      </w:pPr>
    </w:p>
    <w:p w14:paraId="6D30AC4F"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8. Boll MC, Alcaraz-Zubeldia M, Rios C, González-Esquivel D, Montes S. A phase 2, double-blind, placebo-controlled trial of a valproate/lithium combination in ALS patients. </w:t>
      </w:r>
      <w:proofErr w:type="spellStart"/>
      <w:r w:rsidRPr="0004628B">
        <w:rPr>
          <w:rFonts w:ascii="Times New Roman" w:hAnsi="Times New Roman" w:cs="Times New Roman"/>
          <w:i/>
          <w:iCs/>
          <w:sz w:val="20"/>
          <w:szCs w:val="20"/>
          <w:lang w:val="en-GB"/>
        </w:rPr>
        <w:t>Neurologia</w:t>
      </w:r>
      <w:proofErr w:type="spellEnd"/>
      <w:r w:rsidRPr="0004628B">
        <w:rPr>
          <w:rFonts w:ascii="Times New Roman" w:hAnsi="Times New Roman" w:cs="Times New Roman"/>
          <w:i/>
          <w:iCs/>
          <w:sz w:val="20"/>
          <w:szCs w:val="20"/>
          <w:lang w:val="en-GB"/>
        </w:rPr>
        <w:t xml:space="preserve"> (Engl Ed)</w:t>
      </w:r>
      <w:r w:rsidRPr="0004628B">
        <w:rPr>
          <w:rFonts w:ascii="Times New Roman" w:hAnsi="Times New Roman" w:cs="Times New Roman"/>
          <w:sz w:val="20"/>
          <w:szCs w:val="20"/>
          <w:lang w:val="en-GB"/>
        </w:rPr>
        <w:t>. 2025;40(1):32-40. doi:</w:t>
      </w:r>
      <w:hyperlink r:id="rId17" w:history="1">
        <w:r w:rsidRPr="0004628B">
          <w:rPr>
            <w:rStyle w:val="Hyperlink"/>
            <w:rFonts w:ascii="Times New Roman" w:hAnsi="Times New Roman" w:cs="Times New Roman"/>
            <w:sz w:val="20"/>
            <w:szCs w:val="20"/>
            <w:lang w:val="en-GB"/>
          </w:rPr>
          <w:t>10.1016/j.nrleng.2022.07.003</w:t>
        </w:r>
      </w:hyperlink>
    </w:p>
    <w:p w14:paraId="7F4F44F6" w14:textId="77777777" w:rsidR="00CC17C6" w:rsidRPr="0004628B" w:rsidRDefault="00CC17C6" w:rsidP="00CC17C6">
      <w:pPr>
        <w:rPr>
          <w:rFonts w:ascii="Times New Roman" w:hAnsi="Times New Roman" w:cs="Times New Roman"/>
          <w:sz w:val="20"/>
          <w:szCs w:val="20"/>
          <w:lang w:val="en-GB"/>
        </w:rPr>
      </w:pPr>
    </w:p>
    <w:p w14:paraId="1F1591B9"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9. </w:t>
      </w:r>
      <w:proofErr w:type="spellStart"/>
      <w:r w:rsidRPr="0004628B">
        <w:rPr>
          <w:rFonts w:ascii="Times New Roman" w:hAnsi="Times New Roman" w:cs="Times New Roman"/>
          <w:sz w:val="20"/>
          <w:szCs w:val="20"/>
          <w:lang w:val="en-GB"/>
        </w:rPr>
        <w:t>Cudkowicz</w:t>
      </w:r>
      <w:proofErr w:type="spellEnd"/>
      <w:r w:rsidRPr="0004628B">
        <w:rPr>
          <w:rFonts w:ascii="Times New Roman" w:hAnsi="Times New Roman" w:cs="Times New Roman"/>
          <w:sz w:val="20"/>
          <w:szCs w:val="20"/>
          <w:lang w:val="en-GB"/>
        </w:rPr>
        <w:t xml:space="preserve"> M, Bozik ME, Ingersoll EW, et al. The effects of dexpramipexole (KNS-760704) in individuals with amyotrophic lateral sclerosis. </w:t>
      </w:r>
      <w:r w:rsidRPr="0004628B">
        <w:rPr>
          <w:rFonts w:ascii="Times New Roman" w:hAnsi="Times New Roman" w:cs="Times New Roman"/>
          <w:i/>
          <w:iCs/>
          <w:sz w:val="20"/>
          <w:szCs w:val="20"/>
          <w:lang w:val="en-GB"/>
        </w:rPr>
        <w:t>Nat Med</w:t>
      </w:r>
      <w:r w:rsidRPr="0004628B">
        <w:rPr>
          <w:rFonts w:ascii="Times New Roman" w:hAnsi="Times New Roman" w:cs="Times New Roman"/>
          <w:sz w:val="20"/>
          <w:szCs w:val="20"/>
          <w:lang w:val="en-GB"/>
        </w:rPr>
        <w:t>. 2011;17(12):1652-1656. doi:</w:t>
      </w:r>
      <w:hyperlink r:id="rId18" w:history="1">
        <w:r w:rsidRPr="0004628B">
          <w:rPr>
            <w:rStyle w:val="Hyperlink"/>
            <w:rFonts w:ascii="Times New Roman" w:hAnsi="Times New Roman" w:cs="Times New Roman"/>
            <w:sz w:val="20"/>
            <w:szCs w:val="20"/>
            <w:lang w:val="en-GB"/>
          </w:rPr>
          <w:t>10.1038/nm.2579</w:t>
        </w:r>
      </w:hyperlink>
    </w:p>
    <w:p w14:paraId="19841F88" w14:textId="77777777" w:rsidR="00CC17C6" w:rsidRPr="0004628B" w:rsidRDefault="00CC17C6" w:rsidP="00CC17C6">
      <w:pPr>
        <w:rPr>
          <w:rFonts w:ascii="Times New Roman" w:hAnsi="Times New Roman" w:cs="Times New Roman"/>
          <w:sz w:val="20"/>
          <w:szCs w:val="20"/>
          <w:lang w:val="en-GB"/>
        </w:rPr>
      </w:pPr>
    </w:p>
    <w:p w14:paraId="7CBA5628"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10. </w:t>
      </w:r>
      <w:proofErr w:type="spellStart"/>
      <w:r w:rsidRPr="0004628B">
        <w:rPr>
          <w:rFonts w:ascii="Times New Roman" w:hAnsi="Times New Roman" w:cs="Times New Roman"/>
          <w:sz w:val="20"/>
          <w:szCs w:val="20"/>
          <w:lang w:val="en-GB"/>
        </w:rPr>
        <w:t>Cudkowicz</w:t>
      </w:r>
      <w:proofErr w:type="spellEnd"/>
      <w:r w:rsidRPr="0004628B">
        <w:rPr>
          <w:rFonts w:ascii="Times New Roman" w:hAnsi="Times New Roman" w:cs="Times New Roman"/>
          <w:sz w:val="20"/>
          <w:szCs w:val="20"/>
          <w:lang w:val="en-GB"/>
        </w:rPr>
        <w:t xml:space="preserve"> ME, Lindborg SR, Goyal NA, et al. A randomized placebo-controlled phase 3 study of mesenchymal stem cells induced to secrete high levels of neurotrophic factors in amyotrophic lateral sclerosis. </w:t>
      </w:r>
      <w:r w:rsidRPr="0004628B">
        <w:rPr>
          <w:rFonts w:ascii="Times New Roman" w:hAnsi="Times New Roman" w:cs="Times New Roman"/>
          <w:i/>
          <w:iCs/>
          <w:sz w:val="20"/>
          <w:szCs w:val="20"/>
          <w:lang w:val="en-GB"/>
        </w:rPr>
        <w:t>Muscle Nerve</w:t>
      </w:r>
      <w:r w:rsidRPr="0004628B">
        <w:rPr>
          <w:rFonts w:ascii="Times New Roman" w:hAnsi="Times New Roman" w:cs="Times New Roman"/>
          <w:sz w:val="20"/>
          <w:szCs w:val="20"/>
          <w:lang w:val="en-GB"/>
        </w:rPr>
        <w:t>. 2022;65(3):291-302. doi:</w:t>
      </w:r>
      <w:hyperlink r:id="rId19" w:history="1">
        <w:r w:rsidRPr="0004628B">
          <w:rPr>
            <w:rStyle w:val="Hyperlink"/>
            <w:rFonts w:ascii="Times New Roman" w:hAnsi="Times New Roman" w:cs="Times New Roman"/>
            <w:sz w:val="20"/>
            <w:szCs w:val="20"/>
            <w:lang w:val="en-GB"/>
          </w:rPr>
          <w:t>10.1002/mus.27472</w:t>
        </w:r>
      </w:hyperlink>
    </w:p>
    <w:p w14:paraId="13882DC0" w14:textId="77777777" w:rsidR="00CC17C6" w:rsidRPr="0004628B" w:rsidRDefault="00CC17C6" w:rsidP="00CC17C6">
      <w:pPr>
        <w:rPr>
          <w:rFonts w:ascii="Times New Roman" w:hAnsi="Times New Roman" w:cs="Times New Roman"/>
          <w:sz w:val="20"/>
          <w:szCs w:val="20"/>
          <w:lang w:val="en-GB"/>
        </w:rPr>
      </w:pPr>
    </w:p>
    <w:p w14:paraId="6A4FE3E8"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11. </w:t>
      </w:r>
      <w:proofErr w:type="spellStart"/>
      <w:r w:rsidRPr="0004628B">
        <w:rPr>
          <w:rFonts w:ascii="Times New Roman" w:hAnsi="Times New Roman" w:cs="Times New Roman"/>
          <w:sz w:val="20"/>
          <w:szCs w:val="20"/>
          <w:lang w:val="en-GB"/>
        </w:rPr>
        <w:t>Cudkowicz</w:t>
      </w:r>
      <w:proofErr w:type="spellEnd"/>
      <w:r w:rsidRPr="0004628B">
        <w:rPr>
          <w:rFonts w:ascii="Times New Roman" w:hAnsi="Times New Roman" w:cs="Times New Roman"/>
          <w:sz w:val="20"/>
          <w:szCs w:val="20"/>
          <w:lang w:val="en-GB"/>
        </w:rPr>
        <w:t xml:space="preserve"> ME, Titus S, Kearney M, et al. Safety and efficacy of ceftriaxone for amyotrophic lateral sclerosis: a multi-stage, randomised, double-blind, placebo-controlled trial. </w:t>
      </w:r>
      <w:r w:rsidRPr="0004628B">
        <w:rPr>
          <w:rFonts w:ascii="Times New Roman" w:hAnsi="Times New Roman" w:cs="Times New Roman"/>
          <w:i/>
          <w:iCs/>
          <w:sz w:val="20"/>
          <w:szCs w:val="20"/>
          <w:lang w:val="en-GB"/>
        </w:rPr>
        <w:t>Lancet Neurol</w:t>
      </w:r>
      <w:r w:rsidRPr="0004628B">
        <w:rPr>
          <w:rFonts w:ascii="Times New Roman" w:hAnsi="Times New Roman" w:cs="Times New Roman"/>
          <w:sz w:val="20"/>
          <w:szCs w:val="20"/>
          <w:lang w:val="en-GB"/>
        </w:rPr>
        <w:t>. 2014;13(11):1083-1091. doi:</w:t>
      </w:r>
      <w:hyperlink r:id="rId20" w:history="1">
        <w:r w:rsidRPr="0004628B">
          <w:rPr>
            <w:rStyle w:val="Hyperlink"/>
            <w:rFonts w:ascii="Times New Roman" w:hAnsi="Times New Roman" w:cs="Times New Roman"/>
            <w:sz w:val="20"/>
            <w:szCs w:val="20"/>
            <w:lang w:val="en-GB"/>
          </w:rPr>
          <w:t>10.1016/S1474-4422(14)70222-4</w:t>
        </w:r>
      </w:hyperlink>
    </w:p>
    <w:p w14:paraId="15E72E39" w14:textId="77777777" w:rsidR="00CC17C6" w:rsidRPr="0004628B" w:rsidRDefault="00CC17C6" w:rsidP="00CC17C6">
      <w:pPr>
        <w:rPr>
          <w:rFonts w:ascii="Times New Roman" w:hAnsi="Times New Roman" w:cs="Times New Roman"/>
          <w:sz w:val="20"/>
          <w:szCs w:val="20"/>
          <w:lang w:val="en-GB"/>
        </w:rPr>
      </w:pPr>
    </w:p>
    <w:p w14:paraId="60E50C9C"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12. </w:t>
      </w:r>
      <w:proofErr w:type="spellStart"/>
      <w:r w:rsidRPr="0004628B">
        <w:rPr>
          <w:rFonts w:ascii="Times New Roman" w:hAnsi="Times New Roman" w:cs="Times New Roman"/>
          <w:sz w:val="20"/>
          <w:szCs w:val="20"/>
          <w:lang w:val="en-GB"/>
        </w:rPr>
        <w:t>Cudkowicz</w:t>
      </w:r>
      <w:proofErr w:type="spellEnd"/>
      <w:r w:rsidRPr="0004628B">
        <w:rPr>
          <w:rFonts w:ascii="Times New Roman" w:hAnsi="Times New Roman" w:cs="Times New Roman"/>
          <w:sz w:val="20"/>
          <w:szCs w:val="20"/>
          <w:lang w:val="en-GB"/>
        </w:rPr>
        <w:t xml:space="preserve"> ME, van den Berg LH, </w:t>
      </w:r>
      <w:proofErr w:type="spellStart"/>
      <w:r w:rsidRPr="0004628B">
        <w:rPr>
          <w:rFonts w:ascii="Times New Roman" w:hAnsi="Times New Roman" w:cs="Times New Roman"/>
          <w:sz w:val="20"/>
          <w:szCs w:val="20"/>
          <w:lang w:val="en-GB"/>
        </w:rPr>
        <w:t>Shefner</w:t>
      </w:r>
      <w:proofErr w:type="spellEnd"/>
      <w:r w:rsidRPr="0004628B">
        <w:rPr>
          <w:rFonts w:ascii="Times New Roman" w:hAnsi="Times New Roman" w:cs="Times New Roman"/>
          <w:sz w:val="20"/>
          <w:szCs w:val="20"/>
          <w:lang w:val="en-GB"/>
        </w:rPr>
        <w:t xml:space="preserve"> JM, et al. Dexpramipexole versus placebo for patients with amyotrophic lateral sclerosis (EMPOWER): a randomised, double-blind, phase 3 trial. </w:t>
      </w:r>
      <w:r w:rsidRPr="0004628B">
        <w:rPr>
          <w:rFonts w:ascii="Times New Roman" w:hAnsi="Times New Roman" w:cs="Times New Roman"/>
          <w:i/>
          <w:iCs/>
          <w:sz w:val="20"/>
          <w:szCs w:val="20"/>
          <w:lang w:val="en-GB"/>
        </w:rPr>
        <w:t>Lancet Neurol</w:t>
      </w:r>
      <w:r w:rsidRPr="0004628B">
        <w:rPr>
          <w:rFonts w:ascii="Times New Roman" w:hAnsi="Times New Roman" w:cs="Times New Roman"/>
          <w:sz w:val="20"/>
          <w:szCs w:val="20"/>
          <w:lang w:val="en-GB"/>
        </w:rPr>
        <w:t>. 2013;12(11):1059-1067. doi:</w:t>
      </w:r>
      <w:hyperlink r:id="rId21" w:history="1">
        <w:r w:rsidRPr="0004628B">
          <w:rPr>
            <w:rStyle w:val="Hyperlink"/>
            <w:rFonts w:ascii="Times New Roman" w:hAnsi="Times New Roman" w:cs="Times New Roman"/>
            <w:sz w:val="20"/>
            <w:szCs w:val="20"/>
            <w:lang w:val="en-GB"/>
          </w:rPr>
          <w:t>10.1016/S1474-4422(13)70221-7</w:t>
        </w:r>
      </w:hyperlink>
    </w:p>
    <w:p w14:paraId="4E219696" w14:textId="77777777" w:rsidR="00CC17C6" w:rsidRPr="0004628B" w:rsidRDefault="00CC17C6" w:rsidP="00CC17C6">
      <w:pPr>
        <w:rPr>
          <w:rFonts w:ascii="Times New Roman" w:hAnsi="Times New Roman" w:cs="Times New Roman"/>
          <w:sz w:val="20"/>
          <w:szCs w:val="20"/>
          <w:lang w:val="en-GB"/>
        </w:rPr>
      </w:pPr>
    </w:p>
    <w:p w14:paraId="799AD121"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13. de Carvalho M, Pinto S, Costa J, Evangelista T, Ohana B, Pinto A. A randomized, placebo-controlled trial of memantine for functional disability in amyotrophic lateral sclerosis. </w:t>
      </w:r>
      <w:proofErr w:type="spellStart"/>
      <w:r w:rsidRPr="0004628B">
        <w:rPr>
          <w:rFonts w:ascii="Times New Roman" w:hAnsi="Times New Roman" w:cs="Times New Roman"/>
          <w:i/>
          <w:iCs/>
          <w:sz w:val="20"/>
          <w:szCs w:val="20"/>
          <w:lang w:val="en-GB"/>
        </w:rPr>
        <w:t>Amyotroph</w:t>
      </w:r>
      <w:proofErr w:type="spellEnd"/>
      <w:r w:rsidRPr="0004628B">
        <w:rPr>
          <w:rFonts w:ascii="Times New Roman" w:hAnsi="Times New Roman" w:cs="Times New Roman"/>
          <w:i/>
          <w:iCs/>
          <w:sz w:val="20"/>
          <w:szCs w:val="20"/>
          <w:lang w:val="en-GB"/>
        </w:rPr>
        <w:t xml:space="preserve"> Lateral Scler</w:t>
      </w:r>
      <w:r w:rsidRPr="0004628B">
        <w:rPr>
          <w:rFonts w:ascii="Times New Roman" w:hAnsi="Times New Roman" w:cs="Times New Roman"/>
          <w:sz w:val="20"/>
          <w:szCs w:val="20"/>
          <w:lang w:val="en-GB"/>
        </w:rPr>
        <w:t>. 2010;11(5):456-460. doi:</w:t>
      </w:r>
      <w:hyperlink r:id="rId22" w:history="1">
        <w:r w:rsidRPr="0004628B">
          <w:rPr>
            <w:rStyle w:val="Hyperlink"/>
            <w:rFonts w:ascii="Times New Roman" w:hAnsi="Times New Roman" w:cs="Times New Roman"/>
            <w:sz w:val="20"/>
            <w:szCs w:val="20"/>
            <w:lang w:val="en-GB"/>
          </w:rPr>
          <w:t>10.3109/17482968.2010.498521</w:t>
        </w:r>
      </w:hyperlink>
    </w:p>
    <w:p w14:paraId="4355DA9F" w14:textId="77777777" w:rsidR="00CC17C6" w:rsidRPr="0004628B" w:rsidRDefault="00CC17C6" w:rsidP="00CC17C6">
      <w:pPr>
        <w:rPr>
          <w:rFonts w:ascii="Times New Roman" w:hAnsi="Times New Roman" w:cs="Times New Roman"/>
          <w:sz w:val="20"/>
          <w:szCs w:val="20"/>
          <w:lang w:val="en-GB"/>
        </w:rPr>
      </w:pPr>
    </w:p>
    <w:p w14:paraId="4FB0D45C"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14. de la Rubia JE, Drehmer E, Platero JL, et al. Efficacy and tolerability of EH301 for amyotrophic lateral sclerosis: a randomized, double-blind, placebo-controlled human pilot study. </w:t>
      </w:r>
      <w:proofErr w:type="spellStart"/>
      <w:r w:rsidRPr="0004628B">
        <w:rPr>
          <w:rFonts w:ascii="Times New Roman" w:hAnsi="Times New Roman" w:cs="Times New Roman"/>
          <w:i/>
          <w:iCs/>
          <w:sz w:val="20"/>
          <w:szCs w:val="20"/>
          <w:lang w:val="en-GB"/>
        </w:rPr>
        <w:t>Amyotroph</w:t>
      </w:r>
      <w:proofErr w:type="spellEnd"/>
      <w:r w:rsidRPr="0004628B">
        <w:rPr>
          <w:rFonts w:ascii="Times New Roman" w:hAnsi="Times New Roman" w:cs="Times New Roman"/>
          <w:i/>
          <w:iCs/>
          <w:sz w:val="20"/>
          <w:szCs w:val="20"/>
          <w:lang w:val="en-GB"/>
        </w:rPr>
        <w:t xml:space="preserve"> Lateral Scler Frontotemporal Degener</w:t>
      </w:r>
      <w:r w:rsidRPr="0004628B">
        <w:rPr>
          <w:rFonts w:ascii="Times New Roman" w:hAnsi="Times New Roman" w:cs="Times New Roman"/>
          <w:sz w:val="20"/>
          <w:szCs w:val="20"/>
          <w:lang w:val="en-GB"/>
        </w:rPr>
        <w:t>. 2019;20(1-2):115-122. doi:</w:t>
      </w:r>
      <w:hyperlink r:id="rId23" w:history="1">
        <w:r w:rsidRPr="0004628B">
          <w:rPr>
            <w:rStyle w:val="Hyperlink"/>
            <w:rFonts w:ascii="Times New Roman" w:hAnsi="Times New Roman" w:cs="Times New Roman"/>
            <w:sz w:val="20"/>
            <w:szCs w:val="20"/>
            <w:lang w:val="en-GB"/>
          </w:rPr>
          <w:t>10.1080/21678421.2018.1536152</w:t>
        </w:r>
      </w:hyperlink>
    </w:p>
    <w:p w14:paraId="4DCFBC04" w14:textId="77777777" w:rsidR="00CC17C6" w:rsidRPr="0004628B" w:rsidRDefault="00CC17C6" w:rsidP="00CC17C6">
      <w:pPr>
        <w:rPr>
          <w:rFonts w:ascii="Times New Roman" w:hAnsi="Times New Roman" w:cs="Times New Roman"/>
          <w:sz w:val="20"/>
          <w:szCs w:val="20"/>
          <w:lang w:val="en-GB"/>
        </w:rPr>
      </w:pPr>
    </w:p>
    <w:p w14:paraId="356CC330"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lastRenderedPageBreak/>
        <w:t xml:space="preserve">15. Elia AE, Lalli S, </w:t>
      </w:r>
      <w:proofErr w:type="spellStart"/>
      <w:r w:rsidRPr="0004628B">
        <w:rPr>
          <w:rFonts w:ascii="Times New Roman" w:hAnsi="Times New Roman" w:cs="Times New Roman"/>
          <w:sz w:val="20"/>
          <w:szCs w:val="20"/>
          <w:lang w:val="en-GB"/>
        </w:rPr>
        <w:t>Monsurrò</w:t>
      </w:r>
      <w:proofErr w:type="spellEnd"/>
      <w:r w:rsidRPr="0004628B">
        <w:rPr>
          <w:rFonts w:ascii="Times New Roman" w:hAnsi="Times New Roman" w:cs="Times New Roman"/>
          <w:sz w:val="20"/>
          <w:szCs w:val="20"/>
          <w:lang w:val="en-GB"/>
        </w:rPr>
        <w:t xml:space="preserve"> MR, et al. </w:t>
      </w:r>
      <w:proofErr w:type="spellStart"/>
      <w:r w:rsidRPr="0004628B">
        <w:rPr>
          <w:rFonts w:ascii="Times New Roman" w:hAnsi="Times New Roman" w:cs="Times New Roman"/>
          <w:sz w:val="20"/>
          <w:szCs w:val="20"/>
          <w:lang w:val="en-GB"/>
        </w:rPr>
        <w:t>Tauroursodeoxycholic</w:t>
      </w:r>
      <w:proofErr w:type="spellEnd"/>
      <w:r w:rsidRPr="0004628B">
        <w:rPr>
          <w:rFonts w:ascii="Times New Roman" w:hAnsi="Times New Roman" w:cs="Times New Roman"/>
          <w:sz w:val="20"/>
          <w:szCs w:val="20"/>
          <w:lang w:val="en-GB"/>
        </w:rPr>
        <w:t xml:space="preserve"> acid in the treatment of patients with amyotrophic lateral sclerosis. </w:t>
      </w:r>
      <w:proofErr w:type="spellStart"/>
      <w:r w:rsidRPr="0004628B">
        <w:rPr>
          <w:rFonts w:ascii="Times New Roman" w:hAnsi="Times New Roman" w:cs="Times New Roman"/>
          <w:i/>
          <w:iCs/>
          <w:sz w:val="20"/>
          <w:szCs w:val="20"/>
          <w:lang w:val="en-GB"/>
        </w:rPr>
        <w:t>Eur</w:t>
      </w:r>
      <w:proofErr w:type="spellEnd"/>
      <w:r w:rsidRPr="0004628B">
        <w:rPr>
          <w:rFonts w:ascii="Times New Roman" w:hAnsi="Times New Roman" w:cs="Times New Roman"/>
          <w:i/>
          <w:iCs/>
          <w:sz w:val="20"/>
          <w:szCs w:val="20"/>
          <w:lang w:val="en-GB"/>
        </w:rPr>
        <w:t xml:space="preserve"> J Neurol</w:t>
      </w:r>
      <w:r w:rsidRPr="0004628B">
        <w:rPr>
          <w:rFonts w:ascii="Times New Roman" w:hAnsi="Times New Roman" w:cs="Times New Roman"/>
          <w:sz w:val="20"/>
          <w:szCs w:val="20"/>
          <w:lang w:val="en-GB"/>
        </w:rPr>
        <w:t>. 2016;23(1):45-52. doi:</w:t>
      </w:r>
      <w:hyperlink r:id="rId24" w:history="1">
        <w:r w:rsidRPr="0004628B">
          <w:rPr>
            <w:rStyle w:val="Hyperlink"/>
            <w:rFonts w:ascii="Times New Roman" w:hAnsi="Times New Roman" w:cs="Times New Roman"/>
            <w:sz w:val="20"/>
            <w:szCs w:val="20"/>
            <w:lang w:val="en-GB"/>
          </w:rPr>
          <w:t>10.1111/ene.12664</w:t>
        </w:r>
      </w:hyperlink>
    </w:p>
    <w:p w14:paraId="2888EB32" w14:textId="77777777" w:rsidR="00CC17C6" w:rsidRPr="0004628B" w:rsidRDefault="00CC17C6" w:rsidP="00CC17C6">
      <w:pPr>
        <w:rPr>
          <w:rFonts w:ascii="Times New Roman" w:hAnsi="Times New Roman" w:cs="Times New Roman"/>
          <w:sz w:val="20"/>
          <w:szCs w:val="20"/>
          <w:lang w:val="en-GB"/>
        </w:rPr>
      </w:pPr>
    </w:p>
    <w:p w14:paraId="27B3A014"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16. Genge A, van den Berg LH, Frick G, et al. Efficacy and Safety of </w:t>
      </w:r>
      <w:proofErr w:type="spellStart"/>
      <w:r w:rsidRPr="0004628B">
        <w:rPr>
          <w:rFonts w:ascii="Times New Roman" w:hAnsi="Times New Roman" w:cs="Times New Roman"/>
          <w:sz w:val="20"/>
          <w:szCs w:val="20"/>
          <w:lang w:val="en-GB"/>
        </w:rPr>
        <w:t>Ravulizumab</w:t>
      </w:r>
      <w:proofErr w:type="spellEnd"/>
      <w:r w:rsidRPr="0004628B">
        <w:rPr>
          <w:rFonts w:ascii="Times New Roman" w:hAnsi="Times New Roman" w:cs="Times New Roman"/>
          <w:sz w:val="20"/>
          <w:szCs w:val="20"/>
          <w:lang w:val="en-GB"/>
        </w:rPr>
        <w:t xml:space="preserve">, a Complement C5 Inhibitor, in Adults </w:t>
      </w:r>
      <w:proofErr w:type="gramStart"/>
      <w:r w:rsidRPr="0004628B">
        <w:rPr>
          <w:rFonts w:ascii="Times New Roman" w:hAnsi="Times New Roman" w:cs="Times New Roman"/>
          <w:sz w:val="20"/>
          <w:szCs w:val="20"/>
          <w:lang w:val="en-GB"/>
        </w:rPr>
        <w:t>With</w:t>
      </w:r>
      <w:proofErr w:type="gramEnd"/>
      <w:r w:rsidRPr="0004628B">
        <w:rPr>
          <w:rFonts w:ascii="Times New Roman" w:hAnsi="Times New Roman" w:cs="Times New Roman"/>
          <w:sz w:val="20"/>
          <w:szCs w:val="20"/>
          <w:lang w:val="en-GB"/>
        </w:rPr>
        <w:t xml:space="preserve"> Amyotrophic Lateral Sclerosis: A Randomized Clinical Trial. </w:t>
      </w:r>
      <w:r w:rsidRPr="0004628B">
        <w:rPr>
          <w:rFonts w:ascii="Times New Roman" w:hAnsi="Times New Roman" w:cs="Times New Roman"/>
          <w:i/>
          <w:iCs/>
          <w:sz w:val="20"/>
          <w:szCs w:val="20"/>
          <w:lang w:val="en-GB"/>
        </w:rPr>
        <w:t>JAMA Neurology</w:t>
      </w:r>
      <w:r w:rsidRPr="0004628B">
        <w:rPr>
          <w:rFonts w:ascii="Times New Roman" w:hAnsi="Times New Roman" w:cs="Times New Roman"/>
          <w:sz w:val="20"/>
          <w:szCs w:val="20"/>
          <w:lang w:val="en-GB"/>
        </w:rPr>
        <w:t>. 2023;80(10):1089-1097. doi:</w:t>
      </w:r>
      <w:hyperlink r:id="rId25" w:history="1">
        <w:r w:rsidRPr="0004628B">
          <w:rPr>
            <w:rStyle w:val="Hyperlink"/>
            <w:rFonts w:ascii="Times New Roman" w:hAnsi="Times New Roman" w:cs="Times New Roman"/>
            <w:sz w:val="20"/>
            <w:szCs w:val="20"/>
            <w:lang w:val="en-GB"/>
          </w:rPr>
          <w:t>10.1001/jamaneurol.2023.2851</w:t>
        </w:r>
      </w:hyperlink>
    </w:p>
    <w:p w14:paraId="3110DA9C" w14:textId="77777777" w:rsidR="00CC17C6" w:rsidRPr="0004628B" w:rsidRDefault="00CC17C6" w:rsidP="00CC17C6">
      <w:pPr>
        <w:rPr>
          <w:rFonts w:ascii="Times New Roman" w:hAnsi="Times New Roman" w:cs="Times New Roman"/>
          <w:sz w:val="20"/>
          <w:szCs w:val="20"/>
          <w:lang w:val="en-GB"/>
        </w:rPr>
      </w:pPr>
    </w:p>
    <w:p w14:paraId="6E9F671D"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17. Gordon PH, Moore DH, Miller RG, et al. Efficacy of minocycline in patients with amyotrophic lateral sclerosis: a phase III randomised trial. </w:t>
      </w:r>
      <w:r w:rsidRPr="0004628B">
        <w:rPr>
          <w:rFonts w:ascii="Times New Roman" w:hAnsi="Times New Roman" w:cs="Times New Roman"/>
          <w:i/>
          <w:iCs/>
          <w:sz w:val="20"/>
          <w:szCs w:val="20"/>
          <w:lang w:val="en-GB"/>
        </w:rPr>
        <w:t>Lancet Neurol</w:t>
      </w:r>
      <w:r w:rsidRPr="0004628B">
        <w:rPr>
          <w:rFonts w:ascii="Times New Roman" w:hAnsi="Times New Roman" w:cs="Times New Roman"/>
          <w:sz w:val="20"/>
          <w:szCs w:val="20"/>
          <w:lang w:val="en-GB"/>
        </w:rPr>
        <w:t>. 2007;6(12):1045-1053. doi:</w:t>
      </w:r>
      <w:hyperlink r:id="rId26" w:history="1">
        <w:r w:rsidRPr="0004628B">
          <w:rPr>
            <w:rStyle w:val="Hyperlink"/>
            <w:rFonts w:ascii="Times New Roman" w:hAnsi="Times New Roman" w:cs="Times New Roman"/>
            <w:sz w:val="20"/>
            <w:szCs w:val="20"/>
            <w:lang w:val="en-GB"/>
          </w:rPr>
          <w:t>10.1016/S1474-4422(07)70270-3</w:t>
        </w:r>
      </w:hyperlink>
    </w:p>
    <w:p w14:paraId="7443B892" w14:textId="77777777" w:rsidR="00CC17C6" w:rsidRPr="0004628B" w:rsidRDefault="00CC17C6" w:rsidP="00CC17C6">
      <w:pPr>
        <w:rPr>
          <w:rFonts w:ascii="Times New Roman" w:hAnsi="Times New Roman" w:cs="Times New Roman"/>
          <w:sz w:val="20"/>
          <w:szCs w:val="20"/>
          <w:lang w:val="en-GB"/>
        </w:rPr>
      </w:pPr>
    </w:p>
    <w:p w14:paraId="650CAE9A"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18. Juntas-Morales R, </w:t>
      </w:r>
      <w:proofErr w:type="spellStart"/>
      <w:r w:rsidRPr="0004628B">
        <w:rPr>
          <w:rFonts w:ascii="Times New Roman" w:hAnsi="Times New Roman" w:cs="Times New Roman"/>
          <w:sz w:val="20"/>
          <w:szCs w:val="20"/>
          <w:lang w:val="en-GB"/>
        </w:rPr>
        <w:t>Pageot</w:t>
      </w:r>
      <w:proofErr w:type="spellEnd"/>
      <w:r w:rsidRPr="0004628B">
        <w:rPr>
          <w:rFonts w:ascii="Times New Roman" w:hAnsi="Times New Roman" w:cs="Times New Roman"/>
          <w:sz w:val="20"/>
          <w:szCs w:val="20"/>
          <w:lang w:val="en-GB"/>
        </w:rPr>
        <w:t xml:space="preserve"> N, </w:t>
      </w:r>
      <w:proofErr w:type="spellStart"/>
      <w:r w:rsidRPr="0004628B">
        <w:rPr>
          <w:rFonts w:ascii="Times New Roman" w:hAnsi="Times New Roman" w:cs="Times New Roman"/>
          <w:sz w:val="20"/>
          <w:szCs w:val="20"/>
          <w:lang w:val="en-GB"/>
        </w:rPr>
        <w:t>Bendarraz</w:t>
      </w:r>
      <w:proofErr w:type="spellEnd"/>
      <w:r w:rsidRPr="0004628B">
        <w:rPr>
          <w:rFonts w:ascii="Times New Roman" w:hAnsi="Times New Roman" w:cs="Times New Roman"/>
          <w:sz w:val="20"/>
          <w:szCs w:val="20"/>
          <w:lang w:val="en-GB"/>
        </w:rPr>
        <w:t xml:space="preserve"> A, et al. High-dose pharmaceutical grade biotin (MD1003) in amyotrophic lateral sclerosis: A pilot study. </w:t>
      </w:r>
      <w:proofErr w:type="spellStart"/>
      <w:r w:rsidRPr="0004628B">
        <w:rPr>
          <w:rFonts w:ascii="Times New Roman" w:hAnsi="Times New Roman" w:cs="Times New Roman"/>
          <w:i/>
          <w:iCs/>
          <w:sz w:val="20"/>
          <w:szCs w:val="20"/>
          <w:lang w:val="en-GB"/>
        </w:rPr>
        <w:t>EClinicalMedicine</w:t>
      </w:r>
      <w:proofErr w:type="spellEnd"/>
      <w:r w:rsidRPr="0004628B">
        <w:rPr>
          <w:rFonts w:ascii="Times New Roman" w:hAnsi="Times New Roman" w:cs="Times New Roman"/>
          <w:sz w:val="20"/>
          <w:szCs w:val="20"/>
          <w:lang w:val="en-GB"/>
        </w:rPr>
        <w:t xml:space="preserve">. </w:t>
      </w:r>
      <w:proofErr w:type="gramStart"/>
      <w:r w:rsidRPr="0004628B">
        <w:rPr>
          <w:rFonts w:ascii="Times New Roman" w:hAnsi="Times New Roman" w:cs="Times New Roman"/>
          <w:sz w:val="20"/>
          <w:szCs w:val="20"/>
          <w:lang w:val="en-GB"/>
        </w:rPr>
        <w:t>2020;19:100254</w:t>
      </w:r>
      <w:proofErr w:type="gramEnd"/>
      <w:r w:rsidRPr="0004628B">
        <w:rPr>
          <w:rFonts w:ascii="Times New Roman" w:hAnsi="Times New Roman" w:cs="Times New Roman"/>
          <w:sz w:val="20"/>
          <w:szCs w:val="20"/>
          <w:lang w:val="en-GB"/>
        </w:rPr>
        <w:t>. doi:</w:t>
      </w:r>
      <w:hyperlink r:id="rId27" w:history="1">
        <w:r w:rsidRPr="0004628B">
          <w:rPr>
            <w:rStyle w:val="Hyperlink"/>
            <w:rFonts w:ascii="Times New Roman" w:hAnsi="Times New Roman" w:cs="Times New Roman"/>
            <w:sz w:val="20"/>
            <w:szCs w:val="20"/>
            <w:lang w:val="en-GB"/>
          </w:rPr>
          <w:t>10.1016/j.eclinm.2019.100254</w:t>
        </w:r>
      </w:hyperlink>
    </w:p>
    <w:p w14:paraId="329323A3" w14:textId="77777777" w:rsidR="00CC17C6" w:rsidRPr="0004628B" w:rsidRDefault="00CC17C6" w:rsidP="00CC17C6">
      <w:pPr>
        <w:rPr>
          <w:rFonts w:ascii="Times New Roman" w:hAnsi="Times New Roman" w:cs="Times New Roman"/>
          <w:sz w:val="20"/>
          <w:szCs w:val="20"/>
          <w:lang w:val="en-GB"/>
        </w:rPr>
      </w:pPr>
    </w:p>
    <w:p w14:paraId="51CAE7F3"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19. Kaji R, Imai T, Iwasaki Y, et al. Ultra-</w:t>
      </w:r>
      <w:proofErr w:type="gramStart"/>
      <w:r w:rsidRPr="0004628B">
        <w:rPr>
          <w:rFonts w:ascii="Times New Roman" w:hAnsi="Times New Roman" w:cs="Times New Roman"/>
          <w:sz w:val="20"/>
          <w:szCs w:val="20"/>
          <w:lang w:val="en-GB"/>
        </w:rPr>
        <w:t>high-dose</w:t>
      </w:r>
      <w:proofErr w:type="gramEnd"/>
      <w:r w:rsidRPr="0004628B">
        <w:rPr>
          <w:rFonts w:ascii="Times New Roman" w:hAnsi="Times New Roman" w:cs="Times New Roman"/>
          <w:sz w:val="20"/>
          <w:szCs w:val="20"/>
          <w:lang w:val="en-GB"/>
        </w:rPr>
        <w:t xml:space="preserve"> </w:t>
      </w:r>
      <w:proofErr w:type="spellStart"/>
      <w:r w:rsidRPr="0004628B">
        <w:rPr>
          <w:rFonts w:ascii="Times New Roman" w:hAnsi="Times New Roman" w:cs="Times New Roman"/>
          <w:sz w:val="20"/>
          <w:szCs w:val="20"/>
          <w:lang w:val="en-GB"/>
        </w:rPr>
        <w:t>methylcobalamin</w:t>
      </w:r>
      <w:proofErr w:type="spellEnd"/>
      <w:r w:rsidRPr="0004628B">
        <w:rPr>
          <w:rFonts w:ascii="Times New Roman" w:hAnsi="Times New Roman" w:cs="Times New Roman"/>
          <w:sz w:val="20"/>
          <w:szCs w:val="20"/>
          <w:lang w:val="en-GB"/>
        </w:rPr>
        <w:t xml:space="preserve"> in amyotrophic lateral sclerosis: a long-term phase II/III randomised controlled study. </w:t>
      </w:r>
      <w:r w:rsidRPr="0004628B">
        <w:rPr>
          <w:rFonts w:ascii="Times New Roman" w:hAnsi="Times New Roman" w:cs="Times New Roman"/>
          <w:i/>
          <w:iCs/>
          <w:sz w:val="20"/>
          <w:szCs w:val="20"/>
          <w:lang w:val="en-GB"/>
        </w:rPr>
        <w:t xml:space="preserve">J </w:t>
      </w:r>
      <w:proofErr w:type="spellStart"/>
      <w:r w:rsidRPr="0004628B">
        <w:rPr>
          <w:rFonts w:ascii="Times New Roman" w:hAnsi="Times New Roman" w:cs="Times New Roman"/>
          <w:i/>
          <w:iCs/>
          <w:sz w:val="20"/>
          <w:szCs w:val="20"/>
          <w:lang w:val="en-GB"/>
        </w:rPr>
        <w:t>Neurol</w:t>
      </w:r>
      <w:proofErr w:type="spellEnd"/>
      <w:r w:rsidRPr="0004628B">
        <w:rPr>
          <w:rFonts w:ascii="Times New Roman" w:hAnsi="Times New Roman" w:cs="Times New Roman"/>
          <w:i/>
          <w:iCs/>
          <w:sz w:val="20"/>
          <w:szCs w:val="20"/>
          <w:lang w:val="en-GB"/>
        </w:rPr>
        <w:t xml:space="preserve"> </w:t>
      </w:r>
      <w:proofErr w:type="spellStart"/>
      <w:r w:rsidRPr="0004628B">
        <w:rPr>
          <w:rFonts w:ascii="Times New Roman" w:hAnsi="Times New Roman" w:cs="Times New Roman"/>
          <w:i/>
          <w:iCs/>
          <w:sz w:val="20"/>
          <w:szCs w:val="20"/>
          <w:lang w:val="en-GB"/>
        </w:rPr>
        <w:t>Neurosurg</w:t>
      </w:r>
      <w:proofErr w:type="spellEnd"/>
      <w:r w:rsidRPr="0004628B">
        <w:rPr>
          <w:rFonts w:ascii="Times New Roman" w:hAnsi="Times New Roman" w:cs="Times New Roman"/>
          <w:i/>
          <w:iCs/>
          <w:sz w:val="20"/>
          <w:szCs w:val="20"/>
          <w:lang w:val="en-GB"/>
        </w:rPr>
        <w:t xml:space="preserve"> Psychiatry</w:t>
      </w:r>
      <w:r w:rsidRPr="0004628B">
        <w:rPr>
          <w:rFonts w:ascii="Times New Roman" w:hAnsi="Times New Roman" w:cs="Times New Roman"/>
          <w:sz w:val="20"/>
          <w:szCs w:val="20"/>
          <w:lang w:val="en-GB"/>
        </w:rPr>
        <w:t>. 2019;90(4):451-457. doi:</w:t>
      </w:r>
      <w:hyperlink r:id="rId28" w:history="1">
        <w:r w:rsidRPr="0004628B">
          <w:rPr>
            <w:rStyle w:val="Hyperlink"/>
            <w:rFonts w:ascii="Times New Roman" w:hAnsi="Times New Roman" w:cs="Times New Roman"/>
            <w:sz w:val="20"/>
            <w:szCs w:val="20"/>
            <w:lang w:val="en-GB"/>
          </w:rPr>
          <w:t>10.1136/jnnp-2018-319294</w:t>
        </w:r>
      </w:hyperlink>
    </w:p>
    <w:p w14:paraId="703136E8" w14:textId="77777777" w:rsidR="00CC17C6" w:rsidRPr="0004628B" w:rsidRDefault="00CC17C6" w:rsidP="00CC17C6">
      <w:pPr>
        <w:rPr>
          <w:rFonts w:ascii="Times New Roman" w:hAnsi="Times New Roman" w:cs="Times New Roman"/>
          <w:sz w:val="20"/>
          <w:szCs w:val="20"/>
          <w:lang w:val="en-GB"/>
        </w:rPr>
      </w:pPr>
    </w:p>
    <w:p w14:paraId="2B14561F"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20. Kaufmann P, Thompson JLP, Levy G, et al. Phase II trial of CoQ10 for ALS finds insufficient evidence to justify phase III. </w:t>
      </w:r>
      <w:r w:rsidRPr="0004628B">
        <w:rPr>
          <w:rFonts w:ascii="Times New Roman" w:hAnsi="Times New Roman" w:cs="Times New Roman"/>
          <w:i/>
          <w:iCs/>
          <w:sz w:val="20"/>
          <w:szCs w:val="20"/>
          <w:lang w:val="en-GB"/>
        </w:rPr>
        <w:t>Ann Neurol</w:t>
      </w:r>
      <w:r w:rsidRPr="0004628B">
        <w:rPr>
          <w:rFonts w:ascii="Times New Roman" w:hAnsi="Times New Roman" w:cs="Times New Roman"/>
          <w:sz w:val="20"/>
          <w:szCs w:val="20"/>
          <w:lang w:val="en-GB"/>
        </w:rPr>
        <w:t>. 2009;66(2):235-244. doi:</w:t>
      </w:r>
      <w:hyperlink r:id="rId29" w:history="1">
        <w:r w:rsidRPr="0004628B">
          <w:rPr>
            <w:rStyle w:val="Hyperlink"/>
            <w:rFonts w:ascii="Times New Roman" w:hAnsi="Times New Roman" w:cs="Times New Roman"/>
            <w:sz w:val="20"/>
            <w:szCs w:val="20"/>
            <w:lang w:val="en-GB"/>
          </w:rPr>
          <w:t>10.1002/ana.21743</w:t>
        </w:r>
      </w:hyperlink>
    </w:p>
    <w:p w14:paraId="4638B60F" w14:textId="77777777" w:rsidR="00CC17C6" w:rsidRPr="0004628B" w:rsidRDefault="00CC17C6" w:rsidP="00CC17C6">
      <w:pPr>
        <w:rPr>
          <w:rFonts w:ascii="Times New Roman" w:hAnsi="Times New Roman" w:cs="Times New Roman"/>
          <w:sz w:val="20"/>
          <w:szCs w:val="20"/>
          <w:lang w:val="en-GB"/>
        </w:rPr>
      </w:pPr>
    </w:p>
    <w:p w14:paraId="08AD2C47"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21. Kim S, Yang M, Ku B, et al. Efficacy of </w:t>
      </w:r>
      <w:proofErr w:type="spellStart"/>
      <w:r w:rsidRPr="0004628B">
        <w:rPr>
          <w:rFonts w:ascii="Times New Roman" w:hAnsi="Times New Roman" w:cs="Times New Roman"/>
          <w:sz w:val="20"/>
          <w:szCs w:val="20"/>
          <w:lang w:val="en-GB"/>
        </w:rPr>
        <w:t>mecasin</w:t>
      </w:r>
      <w:proofErr w:type="spellEnd"/>
      <w:r w:rsidRPr="0004628B">
        <w:rPr>
          <w:rFonts w:ascii="Times New Roman" w:hAnsi="Times New Roman" w:cs="Times New Roman"/>
          <w:sz w:val="20"/>
          <w:szCs w:val="20"/>
          <w:lang w:val="en-GB"/>
        </w:rPr>
        <w:t xml:space="preserve"> for treatment of amyotrophic lateral sclerosis: A phase </w:t>
      </w:r>
      <w:proofErr w:type="spellStart"/>
      <w:r w:rsidRPr="0004628B">
        <w:rPr>
          <w:rFonts w:ascii="Times New Roman" w:hAnsi="Times New Roman" w:cs="Times New Roman"/>
          <w:sz w:val="20"/>
          <w:szCs w:val="20"/>
          <w:lang w:val="en-GB"/>
        </w:rPr>
        <w:t>IIa</w:t>
      </w:r>
      <w:proofErr w:type="spellEnd"/>
      <w:r w:rsidRPr="0004628B">
        <w:rPr>
          <w:rFonts w:ascii="Times New Roman" w:hAnsi="Times New Roman" w:cs="Times New Roman"/>
          <w:sz w:val="20"/>
          <w:szCs w:val="20"/>
          <w:lang w:val="en-GB"/>
        </w:rPr>
        <w:t xml:space="preserve"> </w:t>
      </w:r>
      <w:proofErr w:type="spellStart"/>
      <w:r w:rsidRPr="0004628B">
        <w:rPr>
          <w:rFonts w:ascii="Times New Roman" w:hAnsi="Times New Roman" w:cs="Times New Roman"/>
          <w:sz w:val="20"/>
          <w:szCs w:val="20"/>
          <w:lang w:val="en-GB"/>
        </w:rPr>
        <w:t>multicenter</w:t>
      </w:r>
      <w:proofErr w:type="spellEnd"/>
      <w:r w:rsidRPr="0004628B">
        <w:rPr>
          <w:rFonts w:ascii="Times New Roman" w:hAnsi="Times New Roman" w:cs="Times New Roman"/>
          <w:sz w:val="20"/>
          <w:szCs w:val="20"/>
          <w:lang w:val="en-GB"/>
        </w:rPr>
        <w:t xml:space="preserve"> randomized double-blinded placebo-controlled trial. </w:t>
      </w:r>
      <w:r w:rsidRPr="0004628B">
        <w:rPr>
          <w:rFonts w:ascii="Times New Roman" w:hAnsi="Times New Roman" w:cs="Times New Roman"/>
          <w:i/>
          <w:iCs/>
          <w:sz w:val="20"/>
          <w:szCs w:val="20"/>
          <w:lang w:val="en-GB"/>
        </w:rPr>
        <w:t xml:space="preserve">J </w:t>
      </w:r>
      <w:proofErr w:type="spellStart"/>
      <w:r w:rsidRPr="0004628B">
        <w:rPr>
          <w:rFonts w:ascii="Times New Roman" w:hAnsi="Times New Roman" w:cs="Times New Roman"/>
          <w:i/>
          <w:iCs/>
          <w:sz w:val="20"/>
          <w:szCs w:val="20"/>
          <w:lang w:val="en-GB"/>
        </w:rPr>
        <w:t>Ethnopharmacol</w:t>
      </w:r>
      <w:proofErr w:type="spellEnd"/>
      <w:r w:rsidRPr="0004628B">
        <w:rPr>
          <w:rFonts w:ascii="Times New Roman" w:hAnsi="Times New Roman" w:cs="Times New Roman"/>
          <w:sz w:val="20"/>
          <w:szCs w:val="20"/>
          <w:lang w:val="en-GB"/>
        </w:rPr>
        <w:t xml:space="preserve">. </w:t>
      </w:r>
      <w:proofErr w:type="gramStart"/>
      <w:r w:rsidRPr="0004628B">
        <w:rPr>
          <w:rFonts w:ascii="Times New Roman" w:hAnsi="Times New Roman" w:cs="Times New Roman"/>
          <w:sz w:val="20"/>
          <w:szCs w:val="20"/>
          <w:lang w:val="en-GB"/>
        </w:rPr>
        <w:t>2023;315:116670</w:t>
      </w:r>
      <w:proofErr w:type="gramEnd"/>
      <w:r w:rsidRPr="0004628B">
        <w:rPr>
          <w:rFonts w:ascii="Times New Roman" w:hAnsi="Times New Roman" w:cs="Times New Roman"/>
          <w:sz w:val="20"/>
          <w:szCs w:val="20"/>
          <w:lang w:val="en-GB"/>
        </w:rPr>
        <w:t>. doi:</w:t>
      </w:r>
      <w:hyperlink r:id="rId30" w:history="1">
        <w:r w:rsidRPr="0004628B">
          <w:rPr>
            <w:rStyle w:val="Hyperlink"/>
            <w:rFonts w:ascii="Times New Roman" w:hAnsi="Times New Roman" w:cs="Times New Roman"/>
            <w:sz w:val="20"/>
            <w:szCs w:val="20"/>
            <w:lang w:val="en-GB"/>
          </w:rPr>
          <w:t>10.1016/j.jep.2023.116670</w:t>
        </w:r>
      </w:hyperlink>
    </w:p>
    <w:p w14:paraId="76885690" w14:textId="77777777" w:rsidR="00CC17C6" w:rsidRPr="0004628B" w:rsidRDefault="00CC17C6" w:rsidP="00CC17C6">
      <w:pPr>
        <w:rPr>
          <w:rFonts w:ascii="Times New Roman" w:hAnsi="Times New Roman" w:cs="Times New Roman"/>
          <w:sz w:val="20"/>
          <w:szCs w:val="20"/>
          <w:lang w:val="en-GB"/>
        </w:rPr>
      </w:pPr>
    </w:p>
    <w:p w14:paraId="676DCA0C"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22. Levine TD, Bowser R, Hank NC, et al. A Pilot Trial of Pioglitazone HCl and Tretinoin in ALS: Cerebrospinal Fluid Biomarkers to Monitor Drug Efficacy and Predict Rate of Disease Progression. </w:t>
      </w:r>
      <w:proofErr w:type="spellStart"/>
      <w:r w:rsidRPr="0004628B">
        <w:rPr>
          <w:rFonts w:ascii="Times New Roman" w:hAnsi="Times New Roman" w:cs="Times New Roman"/>
          <w:i/>
          <w:iCs/>
          <w:sz w:val="20"/>
          <w:szCs w:val="20"/>
          <w:lang w:val="en-GB"/>
        </w:rPr>
        <w:t>Neurol</w:t>
      </w:r>
      <w:proofErr w:type="spellEnd"/>
      <w:r w:rsidRPr="0004628B">
        <w:rPr>
          <w:rFonts w:ascii="Times New Roman" w:hAnsi="Times New Roman" w:cs="Times New Roman"/>
          <w:i/>
          <w:iCs/>
          <w:sz w:val="20"/>
          <w:szCs w:val="20"/>
          <w:lang w:val="en-GB"/>
        </w:rPr>
        <w:t xml:space="preserve"> Res Int</w:t>
      </w:r>
      <w:r w:rsidRPr="0004628B">
        <w:rPr>
          <w:rFonts w:ascii="Times New Roman" w:hAnsi="Times New Roman" w:cs="Times New Roman"/>
          <w:sz w:val="20"/>
          <w:szCs w:val="20"/>
          <w:lang w:val="en-GB"/>
        </w:rPr>
        <w:t xml:space="preserve">. </w:t>
      </w:r>
      <w:proofErr w:type="gramStart"/>
      <w:r w:rsidRPr="0004628B">
        <w:rPr>
          <w:rFonts w:ascii="Times New Roman" w:hAnsi="Times New Roman" w:cs="Times New Roman"/>
          <w:sz w:val="20"/>
          <w:szCs w:val="20"/>
          <w:lang w:val="en-GB"/>
        </w:rPr>
        <w:t>2012;2012:582075</w:t>
      </w:r>
      <w:proofErr w:type="gramEnd"/>
      <w:r w:rsidRPr="0004628B">
        <w:rPr>
          <w:rFonts w:ascii="Times New Roman" w:hAnsi="Times New Roman" w:cs="Times New Roman"/>
          <w:sz w:val="20"/>
          <w:szCs w:val="20"/>
          <w:lang w:val="en-GB"/>
        </w:rPr>
        <w:t>. doi:</w:t>
      </w:r>
      <w:hyperlink r:id="rId31" w:history="1">
        <w:r w:rsidRPr="0004628B">
          <w:rPr>
            <w:rStyle w:val="Hyperlink"/>
            <w:rFonts w:ascii="Times New Roman" w:hAnsi="Times New Roman" w:cs="Times New Roman"/>
            <w:sz w:val="20"/>
            <w:szCs w:val="20"/>
            <w:lang w:val="en-GB"/>
          </w:rPr>
          <w:t>10.1155/2012/582075</w:t>
        </w:r>
      </w:hyperlink>
    </w:p>
    <w:p w14:paraId="79ED123C" w14:textId="77777777" w:rsidR="00CC17C6" w:rsidRPr="0004628B" w:rsidRDefault="00CC17C6" w:rsidP="00CC17C6">
      <w:pPr>
        <w:rPr>
          <w:rFonts w:ascii="Times New Roman" w:hAnsi="Times New Roman" w:cs="Times New Roman"/>
          <w:sz w:val="20"/>
          <w:szCs w:val="20"/>
          <w:lang w:val="en-GB"/>
        </w:rPr>
      </w:pPr>
    </w:p>
    <w:p w14:paraId="16E18CDF"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23. Meininger V, </w:t>
      </w:r>
      <w:proofErr w:type="spellStart"/>
      <w:r w:rsidRPr="0004628B">
        <w:rPr>
          <w:rFonts w:ascii="Times New Roman" w:hAnsi="Times New Roman" w:cs="Times New Roman"/>
          <w:sz w:val="20"/>
          <w:szCs w:val="20"/>
          <w:lang w:val="en-GB"/>
        </w:rPr>
        <w:t>Drory</w:t>
      </w:r>
      <w:proofErr w:type="spellEnd"/>
      <w:r w:rsidRPr="0004628B">
        <w:rPr>
          <w:rFonts w:ascii="Times New Roman" w:hAnsi="Times New Roman" w:cs="Times New Roman"/>
          <w:sz w:val="20"/>
          <w:szCs w:val="20"/>
          <w:lang w:val="en-GB"/>
        </w:rPr>
        <w:t xml:space="preserve"> VE, Leigh PN, Ludolph A, </w:t>
      </w:r>
      <w:proofErr w:type="spellStart"/>
      <w:r w:rsidRPr="0004628B">
        <w:rPr>
          <w:rFonts w:ascii="Times New Roman" w:hAnsi="Times New Roman" w:cs="Times New Roman"/>
          <w:sz w:val="20"/>
          <w:szCs w:val="20"/>
          <w:lang w:val="en-GB"/>
        </w:rPr>
        <w:t>Robberecht</w:t>
      </w:r>
      <w:proofErr w:type="spellEnd"/>
      <w:r w:rsidRPr="0004628B">
        <w:rPr>
          <w:rFonts w:ascii="Times New Roman" w:hAnsi="Times New Roman" w:cs="Times New Roman"/>
          <w:sz w:val="20"/>
          <w:szCs w:val="20"/>
          <w:lang w:val="en-GB"/>
        </w:rPr>
        <w:t xml:space="preserve"> W, Silani V. Glatiramer acetate has no impact on disease progression in ALS at 40 mg/day: a double- blind, randomized, multicentre, placebo-controlled trial. </w:t>
      </w:r>
      <w:proofErr w:type="spellStart"/>
      <w:r w:rsidRPr="0004628B">
        <w:rPr>
          <w:rFonts w:ascii="Times New Roman" w:hAnsi="Times New Roman" w:cs="Times New Roman"/>
          <w:i/>
          <w:iCs/>
          <w:sz w:val="20"/>
          <w:szCs w:val="20"/>
          <w:lang w:val="en-GB"/>
        </w:rPr>
        <w:t>Amyotroph</w:t>
      </w:r>
      <w:proofErr w:type="spellEnd"/>
      <w:r w:rsidRPr="0004628B">
        <w:rPr>
          <w:rFonts w:ascii="Times New Roman" w:hAnsi="Times New Roman" w:cs="Times New Roman"/>
          <w:i/>
          <w:iCs/>
          <w:sz w:val="20"/>
          <w:szCs w:val="20"/>
          <w:lang w:val="en-GB"/>
        </w:rPr>
        <w:t xml:space="preserve"> Lateral Scler</w:t>
      </w:r>
      <w:r w:rsidRPr="0004628B">
        <w:rPr>
          <w:rFonts w:ascii="Times New Roman" w:hAnsi="Times New Roman" w:cs="Times New Roman"/>
          <w:sz w:val="20"/>
          <w:szCs w:val="20"/>
          <w:lang w:val="en-GB"/>
        </w:rPr>
        <w:t>. 2009;10(5-6):378-383. doi:</w:t>
      </w:r>
      <w:hyperlink r:id="rId32" w:history="1">
        <w:r w:rsidRPr="0004628B">
          <w:rPr>
            <w:rStyle w:val="Hyperlink"/>
            <w:rFonts w:ascii="Times New Roman" w:hAnsi="Times New Roman" w:cs="Times New Roman"/>
            <w:sz w:val="20"/>
            <w:szCs w:val="20"/>
            <w:lang w:val="en-GB"/>
          </w:rPr>
          <w:t>10.3109/17482960902803432</w:t>
        </w:r>
      </w:hyperlink>
    </w:p>
    <w:p w14:paraId="65E61143" w14:textId="77777777" w:rsidR="00CC17C6" w:rsidRPr="0004628B" w:rsidRDefault="00CC17C6" w:rsidP="00CC17C6">
      <w:pPr>
        <w:rPr>
          <w:rFonts w:ascii="Times New Roman" w:hAnsi="Times New Roman" w:cs="Times New Roman"/>
          <w:sz w:val="20"/>
          <w:szCs w:val="20"/>
          <w:lang w:val="en-GB"/>
        </w:rPr>
      </w:pPr>
    </w:p>
    <w:p w14:paraId="463137C4"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24. Meininger V, Genge A, van den Berg LH, et al. Safety and efficacy of </w:t>
      </w:r>
      <w:proofErr w:type="spellStart"/>
      <w:r w:rsidRPr="0004628B">
        <w:rPr>
          <w:rFonts w:ascii="Times New Roman" w:hAnsi="Times New Roman" w:cs="Times New Roman"/>
          <w:sz w:val="20"/>
          <w:szCs w:val="20"/>
          <w:lang w:val="en-GB"/>
        </w:rPr>
        <w:t>ozanezumab</w:t>
      </w:r>
      <w:proofErr w:type="spellEnd"/>
      <w:r w:rsidRPr="0004628B">
        <w:rPr>
          <w:rFonts w:ascii="Times New Roman" w:hAnsi="Times New Roman" w:cs="Times New Roman"/>
          <w:sz w:val="20"/>
          <w:szCs w:val="20"/>
          <w:lang w:val="en-GB"/>
        </w:rPr>
        <w:t xml:space="preserve"> in patients with amyotrophic lateral sclerosis: a randomised, double-blind, placebo-controlled, phase 2 trial. </w:t>
      </w:r>
      <w:r w:rsidRPr="0004628B">
        <w:rPr>
          <w:rFonts w:ascii="Times New Roman" w:hAnsi="Times New Roman" w:cs="Times New Roman"/>
          <w:i/>
          <w:iCs/>
          <w:sz w:val="20"/>
          <w:szCs w:val="20"/>
          <w:lang w:val="en-GB"/>
        </w:rPr>
        <w:t>Lancet Neurol</w:t>
      </w:r>
      <w:r w:rsidRPr="0004628B">
        <w:rPr>
          <w:rFonts w:ascii="Times New Roman" w:hAnsi="Times New Roman" w:cs="Times New Roman"/>
          <w:sz w:val="20"/>
          <w:szCs w:val="20"/>
          <w:lang w:val="en-GB"/>
        </w:rPr>
        <w:t>. 2017;16(3):208-216. doi:</w:t>
      </w:r>
      <w:hyperlink r:id="rId33" w:history="1">
        <w:r w:rsidRPr="0004628B">
          <w:rPr>
            <w:rStyle w:val="Hyperlink"/>
            <w:rFonts w:ascii="Times New Roman" w:hAnsi="Times New Roman" w:cs="Times New Roman"/>
            <w:sz w:val="20"/>
            <w:szCs w:val="20"/>
            <w:lang w:val="en-GB"/>
          </w:rPr>
          <w:t>10.1016/S1474-4422(16)30399-4</w:t>
        </w:r>
      </w:hyperlink>
    </w:p>
    <w:p w14:paraId="693540C7" w14:textId="77777777" w:rsidR="00CC17C6" w:rsidRPr="0004628B" w:rsidRDefault="00CC17C6" w:rsidP="00CC17C6">
      <w:pPr>
        <w:rPr>
          <w:rFonts w:ascii="Times New Roman" w:hAnsi="Times New Roman" w:cs="Times New Roman"/>
          <w:sz w:val="20"/>
          <w:szCs w:val="20"/>
          <w:lang w:val="en-GB"/>
        </w:rPr>
      </w:pPr>
    </w:p>
    <w:p w14:paraId="3B0305AF"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25. Miller R, Bradley W, </w:t>
      </w:r>
      <w:proofErr w:type="spellStart"/>
      <w:r w:rsidRPr="0004628B">
        <w:rPr>
          <w:rFonts w:ascii="Times New Roman" w:hAnsi="Times New Roman" w:cs="Times New Roman"/>
          <w:sz w:val="20"/>
          <w:szCs w:val="20"/>
          <w:lang w:val="en-GB"/>
        </w:rPr>
        <w:t>Cudkowicz</w:t>
      </w:r>
      <w:proofErr w:type="spellEnd"/>
      <w:r w:rsidRPr="0004628B">
        <w:rPr>
          <w:rFonts w:ascii="Times New Roman" w:hAnsi="Times New Roman" w:cs="Times New Roman"/>
          <w:sz w:val="20"/>
          <w:szCs w:val="20"/>
          <w:lang w:val="en-GB"/>
        </w:rPr>
        <w:t xml:space="preserve"> M, et al. Phase II/III randomized trial of TCH346 in patients with ALS. </w:t>
      </w:r>
      <w:r w:rsidRPr="0004628B">
        <w:rPr>
          <w:rFonts w:ascii="Times New Roman" w:hAnsi="Times New Roman" w:cs="Times New Roman"/>
          <w:i/>
          <w:iCs/>
          <w:sz w:val="20"/>
          <w:szCs w:val="20"/>
          <w:lang w:val="en-GB"/>
        </w:rPr>
        <w:t>Neurology</w:t>
      </w:r>
      <w:r w:rsidRPr="0004628B">
        <w:rPr>
          <w:rFonts w:ascii="Times New Roman" w:hAnsi="Times New Roman" w:cs="Times New Roman"/>
          <w:sz w:val="20"/>
          <w:szCs w:val="20"/>
          <w:lang w:val="en-GB"/>
        </w:rPr>
        <w:t>. 2007;69(8):776-784. doi:</w:t>
      </w:r>
      <w:hyperlink r:id="rId34" w:history="1">
        <w:r w:rsidRPr="0004628B">
          <w:rPr>
            <w:rStyle w:val="Hyperlink"/>
            <w:rFonts w:ascii="Times New Roman" w:hAnsi="Times New Roman" w:cs="Times New Roman"/>
            <w:sz w:val="20"/>
            <w:szCs w:val="20"/>
            <w:lang w:val="en-GB"/>
          </w:rPr>
          <w:t>10.1212/01.wnl.0000269676.07319.09</w:t>
        </w:r>
      </w:hyperlink>
    </w:p>
    <w:p w14:paraId="7DFDD9EB" w14:textId="77777777" w:rsidR="00CC17C6" w:rsidRPr="0004628B" w:rsidRDefault="00CC17C6" w:rsidP="00CC17C6">
      <w:pPr>
        <w:rPr>
          <w:rFonts w:ascii="Times New Roman" w:hAnsi="Times New Roman" w:cs="Times New Roman"/>
          <w:sz w:val="20"/>
          <w:szCs w:val="20"/>
          <w:lang w:val="en-GB"/>
        </w:rPr>
      </w:pPr>
    </w:p>
    <w:p w14:paraId="0E9E1A4A"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26. Miller RG, Block G, Katz JS, et al. Randomized phase 2 trial of NP001-a novel immune regulator: Safety and early efficacy in ALS. </w:t>
      </w:r>
      <w:proofErr w:type="spellStart"/>
      <w:r w:rsidRPr="0004628B">
        <w:rPr>
          <w:rFonts w:ascii="Times New Roman" w:hAnsi="Times New Roman" w:cs="Times New Roman"/>
          <w:i/>
          <w:iCs/>
          <w:sz w:val="20"/>
          <w:szCs w:val="20"/>
          <w:lang w:val="en-GB"/>
        </w:rPr>
        <w:t>Neurol</w:t>
      </w:r>
      <w:proofErr w:type="spellEnd"/>
      <w:r w:rsidRPr="0004628B">
        <w:rPr>
          <w:rFonts w:ascii="Times New Roman" w:hAnsi="Times New Roman" w:cs="Times New Roman"/>
          <w:i/>
          <w:iCs/>
          <w:sz w:val="20"/>
          <w:szCs w:val="20"/>
          <w:lang w:val="en-GB"/>
        </w:rPr>
        <w:t xml:space="preserve"> </w:t>
      </w:r>
      <w:proofErr w:type="spellStart"/>
      <w:r w:rsidRPr="0004628B">
        <w:rPr>
          <w:rFonts w:ascii="Times New Roman" w:hAnsi="Times New Roman" w:cs="Times New Roman"/>
          <w:i/>
          <w:iCs/>
          <w:sz w:val="20"/>
          <w:szCs w:val="20"/>
          <w:lang w:val="en-GB"/>
        </w:rPr>
        <w:t>Neuroimmunol</w:t>
      </w:r>
      <w:proofErr w:type="spellEnd"/>
      <w:r w:rsidRPr="0004628B">
        <w:rPr>
          <w:rFonts w:ascii="Times New Roman" w:hAnsi="Times New Roman" w:cs="Times New Roman"/>
          <w:i/>
          <w:iCs/>
          <w:sz w:val="20"/>
          <w:szCs w:val="20"/>
          <w:lang w:val="en-GB"/>
        </w:rPr>
        <w:t xml:space="preserve"> </w:t>
      </w:r>
      <w:proofErr w:type="spellStart"/>
      <w:r w:rsidRPr="0004628B">
        <w:rPr>
          <w:rFonts w:ascii="Times New Roman" w:hAnsi="Times New Roman" w:cs="Times New Roman"/>
          <w:i/>
          <w:iCs/>
          <w:sz w:val="20"/>
          <w:szCs w:val="20"/>
          <w:lang w:val="en-GB"/>
        </w:rPr>
        <w:t>Neuroinflamm</w:t>
      </w:r>
      <w:proofErr w:type="spellEnd"/>
      <w:r w:rsidRPr="0004628B">
        <w:rPr>
          <w:rFonts w:ascii="Times New Roman" w:hAnsi="Times New Roman" w:cs="Times New Roman"/>
          <w:sz w:val="20"/>
          <w:szCs w:val="20"/>
          <w:lang w:val="en-GB"/>
        </w:rPr>
        <w:t>. 2015;2(3</w:t>
      </w:r>
      <w:proofErr w:type="gramStart"/>
      <w:r w:rsidRPr="0004628B">
        <w:rPr>
          <w:rFonts w:ascii="Times New Roman" w:hAnsi="Times New Roman" w:cs="Times New Roman"/>
          <w:sz w:val="20"/>
          <w:szCs w:val="20"/>
          <w:lang w:val="en-GB"/>
        </w:rPr>
        <w:t>):e</w:t>
      </w:r>
      <w:proofErr w:type="gramEnd"/>
      <w:r w:rsidRPr="0004628B">
        <w:rPr>
          <w:rFonts w:ascii="Times New Roman" w:hAnsi="Times New Roman" w:cs="Times New Roman"/>
          <w:sz w:val="20"/>
          <w:szCs w:val="20"/>
          <w:lang w:val="en-GB"/>
        </w:rPr>
        <w:t>100. doi:</w:t>
      </w:r>
      <w:hyperlink r:id="rId35" w:history="1">
        <w:r w:rsidRPr="0004628B">
          <w:rPr>
            <w:rStyle w:val="Hyperlink"/>
            <w:rFonts w:ascii="Times New Roman" w:hAnsi="Times New Roman" w:cs="Times New Roman"/>
            <w:sz w:val="20"/>
            <w:szCs w:val="20"/>
            <w:lang w:val="en-GB"/>
          </w:rPr>
          <w:t>10.1212/NXI.0000000000000100</w:t>
        </w:r>
      </w:hyperlink>
    </w:p>
    <w:p w14:paraId="62633D68" w14:textId="77777777" w:rsidR="00CC17C6" w:rsidRPr="0004628B" w:rsidRDefault="00CC17C6" w:rsidP="00CC17C6">
      <w:pPr>
        <w:rPr>
          <w:rFonts w:ascii="Times New Roman" w:hAnsi="Times New Roman" w:cs="Times New Roman"/>
          <w:sz w:val="20"/>
          <w:szCs w:val="20"/>
          <w:lang w:val="en-GB"/>
        </w:rPr>
      </w:pPr>
    </w:p>
    <w:p w14:paraId="1437A549"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27. Miller RG, Zhang R, Bracci PM, et al. Phase 2B randomized controlled trial of NP001 in amyotrophic lateral sclerosis: Pre-specified and post hoc analyses. </w:t>
      </w:r>
      <w:r w:rsidRPr="0004628B">
        <w:rPr>
          <w:rFonts w:ascii="Times New Roman" w:hAnsi="Times New Roman" w:cs="Times New Roman"/>
          <w:i/>
          <w:iCs/>
          <w:sz w:val="20"/>
          <w:szCs w:val="20"/>
          <w:lang w:val="en-GB"/>
        </w:rPr>
        <w:t>Muscle Nerve</w:t>
      </w:r>
      <w:r w:rsidRPr="0004628B">
        <w:rPr>
          <w:rFonts w:ascii="Times New Roman" w:hAnsi="Times New Roman" w:cs="Times New Roman"/>
          <w:sz w:val="20"/>
          <w:szCs w:val="20"/>
          <w:lang w:val="en-GB"/>
        </w:rPr>
        <w:t>. 2022;66(1):39-49. doi:</w:t>
      </w:r>
      <w:hyperlink r:id="rId36" w:history="1">
        <w:r w:rsidRPr="0004628B">
          <w:rPr>
            <w:rStyle w:val="Hyperlink"/>
            <w:rFonts w:ascii="Times New Roman" w:hAnsi="Times New Roman" w:cs="Times New Roman"/>
            <w:sz w:val="20"/>
            <w:szCs w:val="20"/>
            <w:lang w:val="en-GB"/>
          </w:rPr>
          <w:t>10.1002/mus.27511</w:t>
        </w:r>
      </w:hyperlink>
    </w:p>
    <w:p w14:paraId="35CCA794" w14:textId="77777777" w:rsidR="00CC17C6" w:rsidRPr="0004628B" w:rsidRDefault="00CC17C6" w:rsidP="00CC17C6">
      <w:pPr>
        <w:rPr>
          <w:rFonts w:ascii="Times New Roman" w:hAnsi="Times New Roman" w:cs="Times New Roman"/>
          <w:sz w:val="20"/>
          <w:szCs w:val="20"/>
          <w:lang w:val="en-GB"/>
        </w:rPr>
      </w:pPr>
    </w:p>
    <w:p w14:paraId="0745AC3D"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28. Miller TM, </w:t>
      </w:r>
      <w:proofErr w:type="spellStart"/>
      <w:r w:rsidRPr="0004628B">
        <w:rPr>
          <w:rFonts w:ascii="Times New Roman" w:hAnsi="Times New Roman" w:cs="Times New Roman"/>
          <w:sz w:val="20"/>
          <w:szCs w:val="20"/>
          <w:lang w:val="en-GB"/>
        </w:rPr>
        <w:t>Cudkowicz</w:t>
      </w:r>
      <w:proofErr w:type="spellEnd"/>
      <w:r w:rsidRPr="0004628B">
        <w:rPr>
          <w:rFonts w:ascii="Times New Roman" w:hAnsi="Times New Roman" w:cs="Times New Roman"/>
          <w:sz w:val="20"/>
          <w:szCs w:val="20"/>
          <w:lang w:val="en-GB"/>
        </w:rPr>
        <w:t xml:space="preserve"> ME, Genge A, et al. Trial of Antisense Oligonucleotide </w:t>
      </w:r>
      <w:proofErr w:type="spellStart"/>
      <w:r w:rsidRPr="0004628B">
        <w:rPr>
          <w:rFonts w:ascii="Times New Roman" w:hAnsi="Times New Roman" w:cs="Times New Roman"/>
          <w:sz w:val="20"/>
          <w:szCs w:val="20"/>
          <w:lang w:val="en-GB"/>
        </w:rPr>
        <w:t>Tofersen</w:t>
      </w:r>
      <w:proofErr w:type="spellEnd"/>
      <w:r w:rsidRPr="0004628B">
        <w:rPr>
          <w:rFonts w:ascii="Times New Roman" w:hAnsi="Times New Roman" w:cs="Times New Roman"/>
          <w:sz w:val="20"/>
          <w:szCs w:val="20"/>
          <w:lang w:val="en-GB"/>
        </w:rPr>
        <w:t xml:space="preserve"> for SOD1 ALS. </w:t>
      </w:r>
      <w:r w:rsidRPr="0004628B">
        <w:rPr>
          <w:rFonts w:ascii="Times New Roman" w:hAnsi="Times New Roman" w:cs="Times New Roman"/>
          <w:i/>
          <w:iCs/>
          <w:sz w:val="20"/>
          <w:szCs w:val="20"/>
          <w:lang w:val="en-GB"/>
        </w:rPr>
        <w:t>N Engl J Med</w:t>
      </w:r>
      <w:r w:rsidRPr="0004628B">
        <w:rPr>
          <w:rFonts w:ascii="Times New Roman" w:hAnsi="Times New Roman" w:cs="Times New Roman"/>
          <w:sz w:val="20"/>
          <w:szCs w:val="20"/>
          <w:lang w:val="en-GB"/>
        </w:rPr>
        <w:t>. 2022;387(12):1099-1110. doi:</w:t>
      </w:r>
      <w:hyperlink r:id="rId37" w:history="1">
        <w:r w:rsidRPr="0004628B">
          <w:rPr>
            <w:rStyle w:val="Hyperlink"/>
            <w:rFonts w:ascii="Times New Roman" w:hAnsi="Times New Roman" w:cs="Times New Roman"/>
            <w:sz w:val="20"/>
            <w:szCs w:val="20"/>
            <w:lang w:val="en-GB"/>
          </w:rPr>
          <w:t>10.1056/NEJMoa2204705</w:t>
        </w:r>
      </w:hyperlink>
    </w:p>
    <w:p w14:paraId="16ED60FA" w14:textId="77777777" w:rsidR="00CC17C6" w:rsidRPr="0004628B" w:rsidRDefault="00CC17C6" w:rsidP="00CC17C6">
      <w:pPr>
        <w:rPr>
          <w:rFonts w:ascii="Times New Roman" w:hAnsi="Times New Roman" w:cs="Times New Roman"/>
          <w:sz w:val="20"/>
          <w:szCs w:val="20"/>
          <w:lang w:val="en-GB"/>
        </w:rPr>
      </w:pPr>
    </w:p>
    <w:p w14:paraId="2BAE0EDE"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29. Mora JS, Genge A, Chio A, et al. Masitinib as an add-on therapy to </w:t>
      </w:r>
      <w:proofErr w:type="spellStart"/>
      <w:r w:rsidRPr="0004628B">
        <w:rPr>
          <w:rFonts w:ascii="Times New Roman" w:hAnsi="Times New Roman" w:cs="Times New Roman"/>
          <w:sz w:val="20"/>
          <w:szCs w:val="20"/>
          <w:lang w:val="en-GB"/>
        </w:rPr>
        <w:t>riluzole</w:t>
      </w:r>
      <w:proofErr w:type="spellEnd"/>
      <w:r w:rsidRPr="0004628B">
        <w:rPr>
          <w:rFonts w:ascii="Times New Roman" w:hAnsi="Times New Roman" w:cs="Times New Roman"/>
          <w:sz w:val="20"/>
          <w:szCs w:val="20"/>
          <w:lang w:val="en-GB"/>
        </w:rPr>
        <w:t xml:space="preserve"> in patients with amyotrophic lateral sclerosis: a randomized clinical trial. </w:t>
      </w:r>
      <w:proofErr w:type="spellStart"/>
      <w:r w:rsidRPr="0004628B">
        <w:rPr>
          <w:rFonts w:ascii="Times New Roman" w:hAnsi="Times New Roman" w:cs="Times New Roman"/>
          <w:i/>
          <w:iCs/>
          <w:sz w:val="20"/>
          <w:szCs w:val="20"/>
          <w:lang w:val="en-GB"/>
        </w:rPr>
        <w:t>Amyotroph</w:t>
      </w:r>
      <w:proofErr w:type="spellEnd"/>
      <w:r w:rsidRPr="0004628B">
        <w:rPr>
          <w:rFonts w:ascii="Times New Roman" w:hAnsi="Times New Roman" w:cs="Times New Roman"/>
          <w:i/>
          <w:iCs/>
          <w:sz w:val="20"/>
          <w:szCs w:val="20"/>
          <w:lang w:val="en-GB"/>
        </w:rPr>
        <w:t xml:space="preserve"> Lateral Scler Frontotemporal Degener</w:t>
      </w:r>
      <w:r w:rsidRPr="0004628B">
        <w:rPr>
          <w:rFonts w:ascii="Times New Roman" w:hAnsi="Times New Roman" w:cs="Times New Roman"/>
          <w:sz w:val="20"/>
          <w:szCs w:val="20"/>
          <w:lang w:val="en-GB"/>
        </w:rPr>
        <w:t>. 2020;21(1-2):5-14. doi:</w:t>
      </w:r>
      <w:hyperlink r:id="rId38" w:history="1">
        <w:r w:rsidRPr="0004628B">
          <w:rPr>
            <w:rStyle w:val="Hyperlink"/>
            <w:rFonts w:ascii="Times New Roman" w:hAnsi="Times New Roman" w:cs="Times New Roman"/>
            <w:sz w:val="20"/>
            <w:szCs w:val="20"/>
            <w:lang w:val="en-GB"/>
          </w:rPr>
          <w:t>10.1080/21678421.2019.1632346</w:t>
        </w:r>
      </w:hyperlink>
    </w:p>
    <w:p w14:paraId="4F7D2F64" w14:textId="77777777" w:rsidR="00CC17C6" w:rsidRPr="0004628B" w:rsidRDefault="00CC17C6" w:rsidP="00CC17C6">
      <w:pPr>
        <w:rPr>
          <w:rFonts w:ascii="Times New Roman" w:hAnsi="Times New Roman" w:cs="Times New Roman"/>
          <w:sz w:val="20"/>
          <w:szCs w:val="20"/>
          <w:lang w:val="en-GB"/>
        </w:rPr>
      </w:pPr>
    </w:p>
    <w:p w14:paraId="108FF9E1"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30. Morimoto S, Takahashi S, Ito D, et al. Phase 1/2a clinical trial in ALS with ropinirole, a drug candidate identified by iPSC drug discovery. </w:t>
      </w:r>
      <w:r w:rsidRPr="0004628B">
        <w:rPr>
          <w:rFonts w:ascii="Times New Roman" w:hAnsi="Times New Roman" w:cs="Times New Roman"/>
          <w:i/>
          <w:iCs/>
          <w:sz w:val="20"/>
          <w:szCs w:val="20"/>
          <w:lang w:val="en-GB"/>
        </w:rPr>
        <w:t>Cell Stem Cell</w:t>
      </w:r>
      <w:r w:rsidRPr="0004628B">
        <w:rPr>
          <w:rFonts w:ascii="Times New Roman" w:hAnsi="Times New Roman" w:cs="Times New Roman"/>
          <w:sz w:val="20"/>
          <w:szCs w:val="20"/>
          <w:lang w:val="en-GB"/>
        </w:rPr>
        <w:t>. 2023;30(6):766-780.e9. doi:</w:t>
      </w:r>
      <w:hyperlink r:id="rId39" w:history="1">
        <w:r w:rsidRPr="0004628B">
          <w:rPr>
            <w:rStyle w:val="Hyperlink"/>
            <w:rFonts w:ascii="Times New Roman" w:hAnsi="Times New Roman" w:cs="Times New Roman"/>
            <w:sz w:val="20"/>
            <w:szCs w:val="20"/>
            <w:lang w:val="en-GB"/>
          </w:rPr>
          <w:t>10.1016/j.stem.2023.04.017</w:t>
        </w:r>
      </w:hyperlink>
    </w:p>
    <w:p w14:paraId="7E71EB73" w14:textId="77777777" w:rsidR="00CC17C6" w:rsidRPr="0004628B" w:rsidRDefault="00CC17C6" w:rsidP="00CC17C6">
      <w:pPr>
        <w:rPr>
          <w:rFonts w:ascii="Times New Roman" w:hAnsi="Times New Roman" w:cs="Times New Roman"/>
          <w:sz w:val="20"/>
          <w:szCs w:val="20"/>
          <w:lang w:val="en-GB"/>
        </w:rPr>
      </w:pPr>
    </w:p>
    <w:p w14:paraId="73629C40"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lastRenderedPageBreak/>
        <w:t xml:space="preserve">31. Nagata E, Ogino M, Iwamoto K, et al. Bromocriptine Mesylate Attenuates Amyotrophic Lateral Sclerosis: A Phase 2a, Randomized, Double-Blind, Placebo-Controlled Research in Japanese Patients. </w:t>
      </w:r>
      <w:proofErr w:type="spellStart"/>
      <w:r w:rsidRPr="0004628B">
        <w:rPr>
          <w:rFonts w:ascii="Times New Roman" w:hAnsi="Times New Roman" w:cs="Times New Roman"/>
          <w:i/>
          <w:iCs/>
          <w:sz w:val="20"/>
          <w:szCs w:val="20"/>
          <w:lang w:val="en-GB"/>
        </w:rPr>
        <w:t>PLoS</w:t>
      </w:r>
      <w:proofErr w:type="spellEnd"/>
      <w:r w:rsidRPr="0004628B">
        <w:rPr>
          <w:rFonts w:ascii="Times New Roman" w:hAnsi="Times New Roman" w:cs="Times New Roman"/>
          <w:i/>
          <w:iCs/>
          <w:sz w:val="20"/>
          <w:szCs w:val="20"/>
          <w:lang w:val="en-GB"/>
        </w:rPr>
        <w:t xml:space="preserve"> One</w:t>
      </w:r>
      <w:r w:rsidRPr="0004628B">
        <w:rPr>
          <w:rFonts w:ascii="Times New Roman" w:hAnsi="Times New Roman" w:cs="Times New Roman"/>
          <w:sz w:val="20"/>
          <w:szCs w:val="20"/>
          <w:lang w:val="en-GB"/>
        </w:rPr>
        <w:t>. 2016;11(2</w:t>
      </w:r>
      <w:proofErr w:type="gramStart"/>
      <w:r w:rsidRPr="0004628B">
        <w:rPr>
          <w:rFonts w:ascii="Times New Roman" w:hAnsi="Times New Roman" w:cs="Times New Roman"/>
          <w:sz w:val="20"/>
          <w:szCs w:val="20"/>
          <w:lang w:val="en-GB"/>
        </w:rPr>
        <w:t>):e</w:t>
      </w:r>
      <w:proofErr w:type="gramEnd"/>
      <w:r w:rsidRPr="0004628B">
        <w:rPr>
          <w:rFonts w:ascii="Times New Roman" w:hAnsi="Times New Roman" w:cs="Times New Roman"/>
          <w:sz w:val="20"/>
          <w:szCs w:val="20"/>
          <w:lang w:val="en-GB"/>
        </w:rPr>
        <w:t>0149509. doi:</w:t>
      </w:r>
      <w:hyperlink r:id="rId40" w:history="1">
        <w:r w:rsidRPr="0004628B">
          <w:rPr>
            <w:rStyle w:val="Hyperlink"/>
            <w:rFonts w:ascii="Times New Roman" w:hAnsi="Times New Roman" w:cs="Times New Roman"/>
            <w:sz w:val="20"/>
            <w:szCs w:val="20"/>
            <w:lang w:val="en-GB"/>
          </w:rPr>
          <w:t>10.1371/journal.pone.0149509</w:t>
        </w:r>
      </w:hyperlink>
    </w:p>
    <w:p w14:paraId="29113EA9" w14:textId="77777777" w:rsidR="00CC17C6" w:rsidRPr="0004628B" w:rsidRDefault="00CC17C6" w:rsidP="00CC17C6">
      <w:pPr>
        <w:rPr>
          <w:rFonts w:ascii="Times New Roman" w:hAnsi="Times New Roman" w:cs="Times New Roman"/>
          <w:sz w:val="20"/>
          <w:szCs w:val="20"/>
          <w:lang w:val="en-GB"/>
        </w:rPr>
      </w:pPr>
    </w:p>
    <w:p w14:paraId="159D932B"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32. </w:t>
      </w:r>
      <w:proofErr w:type="spellStart"/>
      <w:r w:rsidRPr="0004628B">
        <w:rPr>
          <w:rFonts w:ascii="Times New Roman" w:hAnsi="Times New Roman" w:cs="Times New Roman"/>
          <w:sz w:val="20"/>
          <w:szCs w:val="20"/>
          <w:lang w:val="en-GB"/>
        </w:rPr>
        <w:t>Nefussy</w:t>
      </w:r>
      <w:proofErr w:type="spellEnd"/>
      <w:r w:rsidRPr="0004628B">
        <w:rPr>
          <w:rFonts w:ascii="Times New Roman" w:hAnsi="Times New Roman" w:cs="Times New Roman"/>
          <w:sz w:val="20"/>
          <w:szCs w:val="20"/>
          <w:lang w:val="en-GB"/>
        </w:rPr>
        <w:t xml:space="preserve"> B, Artamonov I, Deutsch V, Naparstek E, Nagler A, </w:t>
      </w:r>
      <w:proofErr w:type="spellStart"/>
      <w:r w:rsidRPr="0004628B">
        <w:rPr>
          <w:rFonts w:ascii="Times New Roman" w:hAnsi="Times New Roman" w:cs="Times New Roman"/>
          <w:sz w:val="20"/>
          <w:szCs w:val="20"/>
          <w:lang w:val="en-GB"/>
        </w:rPr>
        <w:t>Drory</w:t>
      </w:r>
      <w:proofErr w:type="spellEnd"/>
      <w:r w:rsidRPr="0004628B">
        <w:rPr>
          <w:rFonts w:ascii="Times New Roman" w:hAnsi="Times New Roman" w:cs="Times New Roman"/>
          <w:sz w:val="20"/>
          <w:szCs w:val="20"/>
          <w:lang w:val="en-GB"/>
        </w:rPr>
        <w:t xml:space="preserve"> VE. Recombinant human granulocyte-colony stimulating factor administration for treating amyotrophic lateral sclerosis: A pilot study. </w:t>
      </w:r>
      <w:proofErr w:type="spellStart"/>
      <w:r w:rsidRPr="0004628B">
        <w:rPr>
          <w:rFonts w:ascii="Times New Roman" w:hAnsi="Times New Roman" w:cs="Times New Roman"/>
          <w:i/>
          <w:iCs/>
          <w:sz w:val="20"/>
          <w:szCs w:val="20"/>
          <w:lang w:val="en-GB"/>
        </w:rPr>
        <w:t>Amyotroph</w:t>
      </w:r>
      <w:proofErr w:type="spellEnd"/>
      <w:r w:rsidRPr="0004628B">
        <w:rPr>
          <w:rFonts w:ascii="Times New Roman" w:hAnsi="Times New Roman" w:cs="Times New Roman"/>
          <w:i/>
          <w:iCs/>
          <w:sz w:val="20"/>
          <w:szCs w:val="20"/>
          <w:lang w:val="en-GB"/>
        </w:rPr>
        <w:t xml:space="preserve"> Lateral Scler</w:t>
      </w:r>
      <w:r w:rsidRPr="0004628B">
        <w:rPr>
          <w:rFonts w:ascii="Times New Roman" w:hAnsi="Times New Roman" w:cs="Times New Roman"/>
          <w:sz w:val="20"/>
          <w:szCs w:val="20"/>
          <w:lang w:val="en-GB"/>
        </w:rPr>
        <w:t>. 2010;11(1-2):187-193. doi:</w:t>
      </w:r>
      <w:hyperlink r:id="rId41" w:history="1">
        <w:r w:rsidRPr="0004628B">
          <w:rPr>
            <w:rStyle w:val="Hyperlink"/>
            <w:rFonts w:ascii="Times New Roman" w:hAnsi="Times New Roman" w:cs="Times New Roman"/>
            <w:sz w:val="20"/>
            <w:szCs w:val="20"/>
            <w:lang w:val="en-GB"/>
          </w:rPr>
          <w:t>10.3109/17482960902933809</w:t>
        </w:r>
      </w:hyperlink>
    </w:p>
    <w:p w14:paraId="59238DD2" w14:textId="77777777" w:rsidR="00CC17C6" w:rsidRPr="0004628B" w:rsidRDefault="00CC17C6" w:rsidP="00CC17C6">
      <w:pPr>
        <w:rPr>
          <w:rFonts w:ascii="Times New Roman" w:hAnsi="Times New Roman" w:cs="Times New Roman"/>
          <w:sz w:val="20"/>
          <w:szCs w:val="20"/>
          <w:lang w:val="en-GB"/>
        </w:rPr>
      </w:pPr>
    </w:p>
    <w:p w14:paraId="440489C8"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33. Oh KW, Noh MY, Kwon MS, et al. Repeated Intrathecal Mesenchymal Stem Cells for Amyotrophic Lateral Sclerosis. </w:t>
      </w:r>
      <w:r w:rsidRPr="0004628B">
        <w:rPr>
          <w:rFonts w:ascii="Times New Roman" w:hAnsi="Times New Roman" w:cs="Times New Roman"/>
          <w:i/>
          <w:iCs/>
          <w:sz w:val="20"/>
          <w:szCs w:val="20"/>
          <w:lang w:val="en-GB"/>
        </w:rPr>
        <w:t>Ann Neurol</w:t>
      </w:r>
      <w:r w:rsidRPr="0004628B">
        <w:rPr>
          <w:rFonts w:ascii="Times New Roman" w:hAnsi="Times New Roman" w:cs="Times New Roman"/>
          <w:sz w:val="20"/>
          <w:szCs w:val="20"/>
          <w:lang w:val="en-GB"/>
        </w:rPr>
        <w:t>. 2018;84(3):361-373. doi:</w:t>
      </w:r>
      <w:hyperlink r:id="rId42" w:history="1">
        <w:r w:rsidRPr="0004628B">
          <w:rPr>
            <w:rStyle w:val="Hyperlink"/>
            <w:rFonts w:ascii="Times New Roman" w:hAnsi="Times New Roman" w:cs="Times New Roman"/>
            <w:sz w:val="20"/>
            <w:szCs w:val="20"/>
            <w:lang w:val="en-GB"/>
          </w:rPr>
          <w:t>10.1002/ana.25302</w:t>
        </w:r>
      </w:hyperlink>
    </w:p>
    <w:p w14:paraId="7D2684FC" w14:textId="77777777" w:rsidR="00CC17C6" w:rsidRPr="0004628B" w:rsidRDefault="00CC17C6" w:rsidP="00CC17C6">
      <w:pPr>
        <w:rPr>
          <w:rFonts w:ascii="Times New Roman" w:hAnsi="Times New Roman" w:cs="Times New Roman"/>
          <w:sz w:val="20"/>
          <w:szCs w:val="20"/>
          <w:lang w:val="en-GB"/>
        </w:rPr>
      </w:pPr>
    </w:p>
    <w:p w14:paraId="49C8B4C0"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34. Oki R, Izumi Y, Fujita K, et al. Efficacy and Safety of Ultrahigh-Dose </w:t>
      </w:r>
      <w:proofErr w:type="spellStart"/>
      <w:r w:rsidRPr="0004628B">
        <w:rPr>
          <w:rFonts w:ascii="Times New Roman" w:hAnsi="Times New Roman" w:cs="Times New Roman"/>
          <w:sz w:val="20"/>
          <w:szCs w:val="20"/>
          <w:lang w:val="en-GB"/>
        </w:rPr>
        <w:t>Methylcobalamin</w:t>
      </w:r>
      <w:proofErr w:type="spellEnd"/>
      <w:r w:rsidRPr="0004628B">
        <w:rPr>
          <w:rFonts w:ascii="Times New Roman" w:hAnsi="Times New Roman" w:cs="Times New Roman"/>
          <w:sz w:val="20"/>
          <w:szCs w:val="20"/>
          <w:lang w:val="en-GB"/>
        </w:rPr>
        <w:t xml:space="preserve"> in Early-Stage Amyotrophic Lateral Sclerosis: A Randomized Clinical Trial. </w:t>
      </w:r>
      <w:r w:rsidRPr="0004628B">
        <w:rPr>
          <w:rFonts w:ascii="Times New Roman" w:hAnsi="Times New Roman" w:cs="Times New Roman"/>
          <w:i/>
          <w:iCs/>
          <w:sz w:val="20"/>
          <w:szCs w:val="20"/>
          <w:lang w:val="en-GB"/>
        </w:rPr>
        <w:t>JAMA Neurol</w:t>
      </w:r>
      <w:r w:rsidRPr="0004628B">
        <w:rPr>
          <w:rFonts w:ascii="Times New Roman" w:hAnsi="Times New Roman" w:cs="Times New Roman"/>
          <w:sz w:val="20"/>
          <w:szCs w:val="20"/>
          <w:lang w:val="en-GB"/>
        </w:rPr>
        <w:t>. 2022;79(6):575-583. doi:</w:t>
      </w:r>
      <w:hyperlink r:id="rId43" w:history="1">
        <w:r w:rsidRPr="0004628B">
          <w:rPr>
            <w:rStyle w:val="Hyperlink"/>
            <w:rFonts w:ascii="Times New Roman" w:hAnsi="Times New Roman" w:cs="Times New Roman"/>
            <w:sz w:val="20"/>
            <w:szCs w:val="20"/>
            <w:lang w:val="en-GB"/>
          </w:rPr>
          <w:t>10.1001/jamaneurol.2022.0901</w:t>
        </w:r>
      </w:hyperlink>
    </w:p>
    <w:p w14:paraId="33CB17AC" w14:textId="77777777" w:rsidR="00CC17C6" w:rsidRPr="0004628B" w:rsidRDefault="00CC17C6" w:rsidP="00CC17C6">
      <w:pPr>
        <w:rPr>
          <w:rFonts w:ascii="Times New Roman" w:hAnsi="Times New Roman" w:cs="Times New Roman"/>
          <w:sz w:val="20"/>
          <w:szCs w:val="20"/>
          <w:lang w:val="en-GB"/>
        </w:rPr>
      </w:pPr>
    </w:p>
    <w:p w14:paraId="1157E6DF"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35. </w:t>
      </w:r>
      <w:proofErr w:type="spellStart"/>
      <w:r w:rsidRPr="0004628B">
        <w:rPr>
          <w:rFonts w:ascii="Times New Roman" w:hAnsi="Times New Roman" w:cs="Times New Roman"/>
          <w:sz w:val="20"/>
          <w:szCs w:val="20"/>
          <w:lang w:val="en-GB"/>
        </w:rPr>
        <w:t>Paganoni</w:t>
      </w:r>
      <w:proofErr w:type="spellEnd"/>
      <w:r w:rsidRPr="0004628B">
        <w:rPr>
          <w:rFonts w:ascii="Times New Roman" w:hAnsi="Times New Roman" w:cs="Times New Roman"/>
          <w:sz w:val="20"/>
          <w:szCs w:val="20"/>
          <w:lang w:val="en-GB"/>
        </w:rPr>
        <w:t xml:space="preserve"> S, Macklin EA, Hendrix S, et al. Trial of Sodium Phenylbutyrate-</w:t>
      </w:r>
      <w:proofErr w:type="spellStart"/>
      <w:r w:rsidRPr="0004628B">
        <w:rPr>
          <w:rFonts w:ascii="Times New Roman" w:hAnsi="Times New Roman" w:cs="Times New Roman"/>
          <w:sz w:val="20"/>
          <w:szCs w:val="20"/>
          <w:lang w:val="en-GB"/>
        </w:rPr>
        <w:t>Taurursodiol</w:t>
      </w:r>
      <w:proofErr w:type="spellEnd"/>
      <w:r w:rsidRPr="0004628B">
        <w:rPr>
          <w:rFonts w:ascii="Times New Roman" w:hAnsi="Times New Roman" w:cs="Times New Roman"/>
          <w:sz w:val="20"/>
          <w:szCs w:val="20"/>
          <w:lang w:val="en-GB"/>
        </w:rPr>
        <w:t xml:space="preserve"> for Amyotrophic Lateral Sclerosis. </w:t>
      </w:r>
      <w:r w:rsidRPr="0004628B">
        <w:rPr>
          <w:rFonts w:ascii="Times New Roman" w:hAnsi="Times New Roman" w:cs="Times New Roman"/>
          <w:i/>
          <w:iCs/>
          <w:sz w:val="20"/>
          <w:szCs w:val="20"/>
          <w:lang w:val="en-GB"/>
        </w:rPr>
        <w:t>N Engl J Med</w:t>
      </w:r>
      <w:r w:rsidRPr="0004628B">
        <w:rPr>
          <w:rFonts w:ascii="Times New Roman" w:hAnsi="Times New Roman" w:cs="Times New Roman"/>
          <w:sz w:val="20"/>
          <w:szCs w:val="20"/>
          <w:lang w:val="en-GB"/>
        </w:rPr>
        <w:t>. 2020;383(10):919-930. doi:</w:t>
      </w:r>
      <w:hyperlink r:id="rId44" w:history="1">
        <w:r w:rsidRPr="0004628B">
          <w:rPr>
            <w:rStyle w:val="Hyperlink"/>
            <w:rFonts w:ascii="Times New Roman" w:hAnsi="Times New Roman" w:cs="Times New Roman"/>
            <w:sz w:val="20"/>
            <w:szCs w:val="20"/>
            <w:lang w:val="en-GB"/>
          </w:rPr>
          <w:t>10.1056/NEJMoa1916945</w:t>
        </w:r>
      </w:hyperlink>
    </w:p>
    <w:p w14:paraId="7440B421" w14:textId="77777777" w:rsidR="00CC17C6" w:rsidRPr="0004628B" w:rsidRDefault="00CC17C6" w:rsidP="00CC17C6">
      <w:pPr>
        <w:rPr>
          <w:rFonts w:ascii="Times New Roman" w:hAnsi="Times New Roman" w:cs="Times New Roman"/>
          <w:sz w:val="20"/>
          <w:szCs w:val="20"/>
          <w:lang w:val="en-GB"/>
        </w:rPr>
      </w:pPr>
    </w:p>
    <w:p w14:paraId="714B3BE3"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36. Park SB, Vucic S, Cheah BC, et al. Flecainide in Amyotrophic Lateral Sclerosis as a Neuroprotective Strategy (FANS): A Randomized Placebo-Controlled Trial. </w:t>
      </w:r>
      <w:proofErr w:type="spellStart"/>
      <w:r w:rsidRPr="0004628B">
        <w:rPr>
          <w:rFonts w:ascii="Times New Roman" w:hAnsi="Times New Roman" w:cs="Times New Roman"/>
          <w:i/>
          <w:iCs/>
          <w:sz w:val="20"/>
          <w:szCs w:val="20"/>
          <w:lang w:val="en-GB"/>
        </w:rPr>
        <w:t>EBioMedicine</w:t>
      </w:r>
      <w:proofErr w:type="spellEnd"/>
      <w:r w:rsidRPr="0004628B">
        <w:rPr>
          <w:rFonts w:ascii="Times New Roman" w:hAnsi="Times New Roman" w:cs="Times New Roman"/>
          <w:sz w:val="20"/>
          <w:szCs w:val="20"/>
          <w:lang w:val="en-GB"/>
        </w:rPr>
        <w:t>. 2015;2(12):1916-1922. doi:</w:t>
      </w:r>
      <w:hyperlink r:id="rId45" w:history="1">
        <w:r w:rsidRPr="0004628B">
          <w:rPr>
            <w:rStyle w:val="Hyperlink"/>
            <w:rFonts w:ascii="Times New Roman" w:hAnsi="Times New Roman" w:cs="Times New Roman"/>
            <w:sz w:val="20"/>
            <w:szCs w:val="20"/>
            <w:lang w:val="en-GB"/>
          </w:rPr>
          <w:t>10.1016/j.ebiom.2015.11.022</w:t>
        </w:r>
      </w:hyperlink>
    </w:p>
    <w:p w14:paraId="6E4574DD" w14:textId="77777777" w:rsidR="00CC17C6" w:rsidRPr="0004628B" w:rsidRDefault="00CC17C6" w:rsidP="00CC17C6">
      <w:pPr>
        <w:rPr>
          <w:rFonts w:ascii="Times New Roman" w:hAnsi="Times New Roman" w:cs="Times New Roman"/>
          <w:sz w:val="20"/>
          <w:szCs w:val="20"/>
          <w:lang w:val="en-GB"/>
        </w:rPr>
      </w:pPr>
    </w:p>
    <w:p w14:paraId="79A136CC"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37. </w:t>
      </w:r>
      <w:proofErr w:type="spellStart"/>
      <w:r w:rsidRPr="0004628B">
        <w:rPr>
          <w:rFonts w:ascii="Times New Roman" w:hAnsi="Times New Roman" w:cs="Times New Roman"/>
          <w:sz w:val="20"/>
          <w:szCs w:val="20"/>
          <w:lang w:val="en-GB"/>
        </w:rPr>
        <w:t>Scelsa</w:t>
      </w:r>
      <w:proofErr w:type="spellEnd"/>
      <w:r w:rsidRPr="0004628B">
        <w:rPr>
          <w:rFonts w:ascii="Times New Roman" w:hAnsi="Times New Roman" w:cs="Times New Roman"/>
          <w:sz w:val="20"/>
          <w:szCs w:val="20"/>
          <w:lang w:val="en-GB"/>
        </w:rPr>
        <w:t xml:space="preserve"> SN, MacGowan DJL, </w:t>
      </w:r>
      <w:proofErr w:type="spellStart"/>
      <w:r w:rsidRPr="0004628B">
        <w:rPr>
          <w:rFonts w:ascii="Times New Roman" w:hAnsi="Times New Roman" w:cs="Times New Roman"/>
          <w:sz w:val="20"/>
          <w:szCs w:val="20"/>
          <w:lang w:val="en-GB"/>
        </w:rPr>
        <w:t>Mitsumoto</w:t>
      </w:r>
      <w:proofErr w:type="spellEnd"/>
      <w:r w:rsidRPr="0004628B">
        <w:rPr>
          <w:rFonts w:ascii="Times New Roman" w:hAnsi="Times New Roman" w:cs="Times New Roman"/>
          <w:sz w:val="20"/>
          <w:szCs w:val="20"/>
          <w:lang w:val="en-GB"/>
        </w:rPr>
        <w:t xml:space="preserve"> H, et al. A pilot, double-blind, placebo-controlled trial of indinavir in patients with ALS. </w:t>
      </w:r>
      <w:r w:rsidRPr="0004628B">
        <w:rPr>
          <w:rFonts w:ascii="Times New Roman" w:hAnsi="Times New Roman" w:cs="Times New Roman"/>
          <w:i/>
          <w:iCs/>
          <w:sz w:val="20"/>
          <w:szCs w:val="20"/>
          <w:lang w:val="en-GB"/>
        </w:rPr>
        <w:t>Neurology</w:t>
      </w:r>
      <w:r w:rsidRPr="0004628B">
        <w:rPr>
          <w:rFonts w:ascii="Times New Roman" w:hAnsi="Times New Roman" w:cs="Times New Roman"/>
          <w:sz w:val="20"/>
          <w:szCs w:val="20"/>
          <w:lang w:val="en-GB"/>
        </w:rPr>
        <w:t>. 2005;64(7):1298-1300. doi:</w:t>
      </w:r>
      <w:hyperlink r:id="rId46" w:history="1">
        <w:r w:rsidRPr="0004628B">
          <w:rPr>
            <w:rStyle w:val="Hyperlink"/>
            <w:rFonts w:ascii="Times New Roman" w:hAnsi="Times New Roman" w:cs="Times New Roman"/>
            <w:sz w:val="20"/>
            <w:szCs w:val="20"/>
            <w:lang w:val="en-GB"/>
          </w:rPr>
          <w:t>10.1212/01.WNL.0000156913.24701.72</w:t>
        </w:r>
      </w:hyperlink>
    </w:p>
    <w:p w14:paraId="38C01B55" w14:textId="77777777" w:rsidR="00CC17C6" w:rsidRPr="0004628B" w:rsidRDefault="00CC17C6" w:rsidP="00CC17C6">
      <w:pPr>
        <w:rPr>
          <w:rFonts w:ascii="Times New Roman" w:hAnsi="Times New Roman" w:cs="Times New Roman"/>
          <w:sz w:val="20"/>
          <w:szCs w:val="20"/>
          <w:lang w:val="en-GB"/>
        </w:rPr>
      </w:pPr>
    </w:p>
    <w:p w14:paraId="3CE56305"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38. Schröder S, Wang M, Sima D, et al. Slower progression of amyotrophic lateral sclerosis with external application of a Chinese herbal plaster-The randomized, placebo-controlled triple-blinded ALS-CHEPLA trial. </w:t>
      </w:r>
      <w:r w:rsidRPr="0004628B">
        <w:rPr>
          <w:rFonts w:ascii="Times New Roman" w:hAnsi="Times New Roman" w:cs="Times New Roman"/>
          <w:i/>
          <w:iCs/>
          <w:sz w:val="20"/>
          <w:szCs w:val="20"/>
          <w:lang w:val="en-GB"/>
        </w:rPr>
        <w:t>Front Neurol</w:t>
      </w:r>
      <w:r w:rsidRPr="0004628B">
        <w:rPr>
          <w:rFonts w:ascii="Times New Roman" w:hAnsi="Times New Roman" w:cs="Times New Roman"/>
          <w:sz w:val="20"/>
          <w:szCs w:val="20"/>
          <w:lang w:val="en-GB"/>
        </w:rPr>
        <w:t xml:space="preserve">. </w:t>
      </w:r>
      <w:proofErr w:type="gramStart"/>
      <w:r w:rsidRPr="0004628B">
        <w:rPr>
          <w:rFonts w:ascii="Times New Roman" w:hAnsi="Times New Roman" w:cs="Times New Roman"/>
          <w:sz w:val="20"/>
          <w:szCs w:val="20"/>
          <w:lang w:val="en-GB"/>
        </w:rPr>
        <w:t>2022;13:990802</w:t>
      </w:r>
      <w:proofErr w:type="gramEnd"/>
      <w:r w:rsidRPr="0004628B">
        <w:rPr>
          <w:rFonts w:ascii="Times New Roman" w:hAnsi="Times New Roman" w:cs="Times New Roman"/>
          <w:sz w:val="20"/>
          <w:szCs w:val="20"/>
          <w:lang w:val="en-GB"/>
        </w:rPr>
        <w:t>. doi:</w:t>
      </w:r>
      <w:hyperlink r:id="rId47" w:history="1">
        <w:r w:rsidRPr="0004628B">
          <w:rPr>
            <w:rStyle w:val="Hyperlink"/>
            <w:rFonts w:ascii="Times New Roman" w:hAnsi="Times New Roman" w:cs="Times New Roman"/>
            <w:sz w:val="20"/>
            <w:szCs w:val="20"/>
            <w:lang w:val="en-GB"/>
          </w:rPr>
          <w:t>10.3389/fneur.2022.990802</w:t>
        </w:r>
      </w:hyperlink>
    </w:p>
    <w:p w14:paraId="47149A2C" w14:textId="77777777" w:rsidR="00CC17C6" w:rsidRPr="0004628B" w:rsidRDefault="00CC17C6" w:rsidP="00CC17C6">
      <w:pPr>
        <w:rPr>
          <w:rFonts w:ascii="Times New Roman" w:hAnsi="Times New Roman" w:cs="Times New Roman"/>
          <w:sz w:val="20"/>
          <w:szCs w:val="20"/>
          <w:lang w:val="en-GB"/>
        </w:rPr>
      </w:pPr>
    </w:p>
    <w:p w14:paraId="7C6B5E46"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39. </w:t>
      </w:r>
      <w:proofErr w:type="spellStart"/>
      <w:r w:rsidRPr="0004628B">
        <w:rPr>
          <w:rFonts w:ascii="Times New Roman" w:hAnsi="Times New Roman" w:cs="Times New Roman"/>
          <w:sz w:val="20"/>
          <w:szCs w:val="20"/>
          <w:lang w:val="en-GB"/>
        </w:rPr>
        <w:t>Shefner</w:t>
      </w:r>
      <w:proofErr w:type="spellEnd"/>
      <w:r w:rsidRPr="0004628B">
        <w:rPr>
          <w:rFonts w:ascii="Times New Roman" w:hAnsi="Times New Roman" w:cs="Times New Roman"/>
          <w:sz w:val="20"/>
          <w:szCs w:val="20"/>
          <w:lang w:val="en-GB"/>
        </w:rPr>
        <w:t xml:space="preserve"> JM, Wolff AA, Meng L, et al. A randomized, placebo-controlled, double-blind phase IIb trial evaluating the safety and efficacy of </w:t>
      </w:r>
      <w:proofErr w:type="spellStart"/>
      <w:r w:rsidRPr="0004628B">
        <w:rPr>
          <w:rFonts w:ascii="Times New Roman" w:hAnsi="Times New Roman" w:cs="Times New Roman"/>
          <w:sz w:val="20"/>
          <w:szCs w:val="20"/>
          <w:lang w:val="en-GB"/>
        </w:rPr>
        <w:t>tirasemtiv</w:t>
      </w:r>
      <w:proofErr w:type="spellEnd"/>
      <w:r w:rsidRPr="0004628B">
        <w:rPr>
          <w:rFonts w:ascii="Times New Roman" w:hAnsi="Times New Roman" w:cs="Times New Roman"/>
          <w:sz w:val="20"/>
          <w:szCs w:val="20"/>
          <w:lang w:val="en-GB"/>
        </w:rPr>
        <w:t xml:space="preserve"> in patients with amyotrophic lateral sclerosis. </w:t>
      </w:r>
      <w:proofErr w:type="spellStart"/>
      <w:r w:rsidRPr="0004628B">
        <w:rPr>
          <w:rFonts w:ascii="Times New Roman" w:hAnsi="Times New Roman" w:cs="Times New Roman"/>
          <w:i/>
          <w:iCs/>
          <w:sz w:val="20"/>
          <w:szCs w:val="20"/>
          <w:lang w:val="en-GB"/>
        </w:rPr>
        <w:t>Amyotroph</w:t>
      </w:r>
      <w:proofErr w:type="spellEnd"/>
      <w:r w:rsidRPr="0004628B">
        <w:rPr>
          <w:rFonts w:ascii="Times New Roman" w:hAnsi="Times New Roman" w:cs="Times New Roman"/>
          <w:i/>
          <w:iCs/>
          <w:sz w:val="20"/>
          <w:szCs w:val="20"/>
          <w:lang w:val="en-GB"/>
        </w:rPr>
        <w:t xml:space="preserve"> Lateral Scler Frontotemporal Degener</w:t>
      </w:r>
      <w:r w:rsidRPr="0004628B">
        <w:rPr>
          <w:rFonts w:ascii="Times New Roman" w:hAnsi="Times New Roman" w:cs="Times New Roman"/>
          <w:sz w:val="20"/>
          <w:szCs w:val="20"/>
          <w:lang w:val="en-GB"/>
        </w:rPr>
        <w:t>. 2016;17(5-6):426-435. doi:</w:t>
      </w:r>
      <w:hyperlink r:id="rId48" w:history="1">
        <w:r w:rsidRPr="0004628B">
          <w:rPr>
            <w:rStyle w:val="Hyperlink"/>
            <w:rFonts w:ascii="Times New Roman" w:hAnsi="Times New Roman" w:cs="Times New Roman"/>
            <w:sz w:val="20"/>
            <w:szCs w:val="20"/>
            <w:lang w:val="en-GB"/>
          </w:rPr>
          <w:t>10.3109/21678421.2016.1148169</w:t>
        </w:r>
      </w:hyperlink>
    </w:p>
    <w:p w14:paraId="3E0CB0E5" w14:textId="77777777" w:rsidR="00CC17C6" w:rsidRPr="0004628B" w:rsidRDefault="00CC17C6" w:rsidP="00CC17C6">
      <w:pPr>
        <w:rPr>
          <w:rFonts w:ascii="Times New Roman" w:hAnsi="Times New Roman" w:cs="Times New Roman"/>
          <w:sz w:val="20"/>
          <w:szCs w:val="20"/>
          <w:lang w:val="en-GB"/>
        </w:rPr>
      </w:pPr>
    </w:p>
    <w:p w14:paraId="07EB18A3"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40. Shibuya K, Misawa S, Kimura H, et al. A single blind randomized controlled clinical trial of mexiletine in amyotrophic lateral sclerosis: Efficacy and safety of sodium channel blocker phase II trial. </w:t>
      </w:r>
      <w:proofErr w:type="spellStart"/>
      <w:r w:rsidRPr="0004628B">
        <w:rPr>
          <w:rFonts w:ascii="Times New Roman" w:hAnsi="Times New Roman" w:cs="Times New Roman"/>
          <w:i/>
          <w:iCs/>
          <w:sz w:val="20"/>
          <w:szCs w:val="20"/>
          <w:lang w:val="en-GB"/>
        </w:rPr>
        <w:t>Amyotroph</w:t>
      </w:r>
      <w:proofErr w:type="spellEnd"/>
      <w:r w:rsidRPr="0004628B">
        <w:rPr>
          <w:rFonts w:ascii="Times New Roman" w:hAnsi="Times New Roman" w:cs="Times New Roman"/>
          <w:i/>
          <w:iCs/>
          <w:sz w:val="20"/>
          <w:szCs w:val="20"/>
          <w:lang w:val="en-GB"/>
        </w:rPr>
        <w:t xml:space="preserve"> Lateral Scler Frontotemporal Degener</w:t>
      </w:r>
      <w:r w:rsidRPr="0004628B">
        <w:rPr>
          <w:rFonts w:ascii="Times New Roman" w:hAnsi="Times New Roman" w:cs="Times New Roman"/>
          <w:sz w:val="20"/>
          <w:szCs w:val="20"/>
          <w:lang w:val="en-GB"/>
        </w:rPr>
        <w:t>. 2015;16(5-6):353-358. doi:</w:t>
      </w:r>
      <w:hyperlink r:id="rId49" w:history="1">
        <w:r w:rsidRPr="0004628B">
          <w:rPr>
            <w:rStyle w:val="Hyperlink"/>
            <w:rFonts w:ascii="Times New Roman" w:hAnsi="Times New Roman" w:cs="Times New Roman"/>
            <w:sz w:val="20"/>
            <w:szCs w:val="20"/>
            <w:lang w:val="en-GB"/>
          </w:rPr>
          <w:t>10.3109/21678421.2015.1038277</w:t>
        </w:r>
      </w:hyperlink>
    </w:p>
    <w:p w14:paraId="611CD7B7" w14:textId="77777777" w:rsidR="00CC17C6" w:rsidRPr="0004628B" w:rsidRDefault="00CC17C6" w:rsidP="00CC17C6">
      <w:pPr>
        <w:rPr>
          <w:rFonts w:ascii="Times New Roman" w:hAnsi="Times New Roman" w:cs="Times New Roman"/>
          <w:sz w:val="20"/>
          <w:szCs w:val="20"/>
          <w:lang w:val="en-GB"/>
        </w:rPr>
      </w:pPr>
    </w:p>
    <w:p w14:paraId="2A8C71A8"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41. Statland JM, Moore D, Wang Y, et al. Rasagiline for amyotrophic lateral sclerosis: A randomized, controlled trial. </w:t>
      </w:r>
      <w:r w:rsidRPr="0004628B">
        <w:rPr>
          <w:rFonts w:ascii="Times New Roman" w:hAnsi="Times New Roman" w:cs="Times New Roman"/>
          <w:i/>
          <w:iCs/>
          <w:sz w:val="20"/>
          <w:szCs w:val="20"/>
          <w:lang w:val="en-GB"/>
        </w:rPr>
        <w:t>Muscle Nerve</w:t>
      </w:r>
      <w:r w:rsidRPr="0004628B">
        <w:rPr>
          <w:rFonts w:ascii="Times New Roman" w:hAnsi="Times New Roman" w:cs="Times New Roman"/>
          <w:sz w:val="20"/>
          <w:szCs w:val="20"/>
          <w:lang w:val="en-GB"/>
        </w:rPr>
        <w:t>. 2019;59(2):201-207. doi:</w:t>
      </w:r>
      <w:hyperlink r:id="rId50" w:history="1">
        <w:r w:rsidRPr="0004628B">
          <w:rPr>
            <w:rStyle w:val="Hyperlink"/>
            <w:rFonts w:ascii="Times New Roman" w:hAnsi="Times New Roman" w:cs="Times New Roman"/>
            <w:sz w:val="20"/>
            <w:szCs w:val="20"/>
            <w:lang w:val="en-GB"/>
          </w:rPr>
          <w:t>10.1002/mus.26335</w:t>
        </w:r>
      </w:hyperlink>
    </w:p>
    <w:p w14:paraId="68F0FC44" w14:textId="77777777" w:rsidR="00CC17C6" w:rsidRPr="0004628B" w:rsidRDefault="00CC17C6" w:rsidP="00CC17C6">
      <w:pPr>
        <w:rPr>
          <w:rFonts w:ascii="Times New Roman" w:hAnsi="Times New Roman" w:cs="Times New Roman"/>
          <w:sz w:val="20"/>
          <w:szCs w:val="20"/>
          <w:lang w:val="en-GB"/>
        </w:rPr>
      </w:pPr>
    </w:p>
    <w:p w14:paraId="000AAC6D"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42. Vucic S, Henderson RD, Mathers S, et al. Safety and efficacy of dimethyl fumarate in ALS: randomised controlled study. </w:t>
      </w:r>
      <w:r w:rsidRPr="0004628B">
        <w:rPr>
          <w:rFonts w:ascii="Times New Roman" w:hAnsi="Times New Roman" w:cs="Times New Roman"/>
          <w:i/>
          <w:iCs/>
          <w:sz w:val="20"/>
          <w:szCs w:val="20"/>
          <w:lang w:val="en-GB"/>
        </w:rPr>
        <w:t>Ann Clin Transl Neurol</w:t>
      </w:r>
      <w:r w:rsidRPr="0004628B">
        <w:rPr>
          <w:rFonts w:ascii="Times New Roman" w:hAnsi="Times New Roman" w:cs="Times New Roman"/>
          <w:sz w:val="20"/>
          <w:szCs w:val="20"/>
          <w:lang w:val="en-GB"/>
        </w:rPr>
        <w:t>. 2021;8(10):1991-1999. doi:</w:t>
      </w:r>
      <w:hyperlink r:id="rId51" w:history="1">
        <w:r w:rsidRPr="0004628B">
          <w:rPr>
            <w:rStyle w:val="Hyperlink"/>
            <w:rFonts w:ascii="Times New Roman" w:hAnsi="Times New Roman" w:cs="Times New Roman"/>
            <w:sz w:val="20"/>
            <w:szCs w:val="20"/>
            <w:lang w:val="en-GB"/>
          </w:rPr>
          <w:t>10.1002/acn3.51446</w:t>
        </w:r>
      </w:hyperlink>
    </w:p>
    <w:p w14:paraId="34857E68" w14:textId="77777777" w:rsidR="00CC17C6" w:rsidRPr="0004628B" w:rsidRDefault="00CC17C6" w:rsidP="00CC17C6">
      <w:pPr>
        <w:rPr>
          <w:rFonts w:ascii="Times New Roman" w:hAnsi="Times New Roman" w:cs="Times New Roman"/>
          <w:sz w:val="20"/>
          <w:szCs w:val="20"/>
          <w:lang w:val="en-GB"/>
        </w:rPr>
      </w:pPr>
    </w:p>
    <w:p w14:paraId="004F2717"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43. Walk D, Nicholson K, Locatelli E, et al. Randomized trial of inosine for urate elevation in amyotrophic lateral sclerosis. </w:t>
      </w:r>
      <w:r w:rsidRPr="0004628B">
        <w:rPr>
          <w:rFonts w:ascii="Times New Roman" w:hAnsi="Times New Roman" w:cs="Times New Roman"/>
          <w:i/>
          <w:iCs/>
          <w:sz w:val="20"/>
          <w:szCs w:val="20"/>
          <w:lang w:val="en-GB"/>
        </w:rPr>
        <w:t>Muscle Nerve</w:t>
      </w:r>
      <w:r w:rsidRPr="0004628B">
        <w:rPr>
          <w:rFonts w:ascii="Times New Roman" w:hAnsi="Times New Roman" w:cs="Times New Roman"/>
          <w:sz w:val="20"/>
          <w:szCs w:val="20"/>
          <w:lang w:val="en-GB"/>
        </w:rPr>
        <w:t>. 2023;67(5):378-386. doi:</w:t>
      </w:r>
      <w:hyperlink r:id="rId52" w:history="1">
        <w:r w:rsidRPr="0004628B">
          <w:rPr>
            <w:rStyle w:val="Hyperlink"/>
            <w:rFonts w:ascii="Times New Roman" w:hAnsi="Times New Roman" w:cs="Times New Roman"/>
            <w:sz w:val="20"/>
            <w:szCs w:val="20"/>
            <w:lang w:val="en-GB"/>
          </w:rPr>
          <w:t>10.1002/mus.27807</w:t>
        </w:r>
      </w:hyperlink>
    </w:p>
    <w:p w14:paraId="779B4D28" w14:textId="77777777" w:rsidR="00CC17C6" w:rsidRPr="0004628B" w:rsidRDefault="00CC17C6" w:rsidP="00CC17C6">
      <w:pPr>
        <w:rPr>
          <w:rFonts w:ascii="Times New Roman" w:hAnsi="Times New Roman" w:cs="Times New Roman"/>
          <w:sz w:val="20"/>
          <w:szCs w:val="20"/>
          <w:lang w:val="en-GB"/>
        </w:rPr>
      </w:pPr>
    </w:p>
    <w:p w14:paraId="1BEBF364"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44. Weemering DN, </w:t>
      </w:r>
      <w:proofErr w:type="spellStart"/>
      <w:r w:rsidRPr="0004628B">
        <w:rPr>
          <w:rFonts w:ascii="Times New Roman" w:hAnsi="Times New Roman" w:cs="Times New Roman"/>
          <w:sz w:val="20"/>
          <w:szCs w:val="20"/>
          <w:lang w:val="en-GB"/>
        </w:rPr>
        <w:t>Midei</w:t>
      </w:r>
      <w:proofErr w:type="spellEnd"/>
      <w:r w:rsidRPr="0004628B">
        <w:rPr>
          <w:rFonts w:ascii="Times New Roman" w:hAnsi="Times New Roman" w:cs="Times New Roman"/>
          <w:sz w:val="20"/>
          <w:szCs w:val="20"/>
          <w:lang w:val="en-GB"/>
        </w:rPr>
        <w:t xml:space="preserve"> M, Milner P, et al. A randomized, double-blind, placebo-controlled phase 2 study to assess safety, tolerability, and efficacy of RT001 in patients with amyotrophic lateral sclerosis. </w:t>
      </w:r>
      <w:proofErr w:type="spellStart"/>
      <w:r w:rsidRPr="0004628B">
        <w:rPr>
          <w:rFonts w:ascii="Times New Roman" w:hAnsi="Times New Roman" w:cs="Times New Roman"/>
          <w:i/>
          <w:iCs/>
          <w:sz w:val="20"/>
          <w:szCs w:val="20"/>
          <w:lang w:val="en-GB"/>
        </w:rPr>
        <w:t>Eur</w:t>
      </w:r>
      <w:proofErr w:type="spellEnd"/>
      <w:r w:rsidRPr="0004628B">
        <w:rPr>
          <w:rFonts w:ascii="Times New Roman" w:hAnsi="Times New Roman" w:cs="Times New Roman"/>
          <w:i/>
          <w:iCs/>
          <w:sz w:val="20"/>
          <w:szCs w:val="20"/>
          <w:lang w:val="en-GB"/>
        </w:rPr>
        <w:t xml:space="preserve"> J Neurol</w:t>
      </w:r>
      <w:r w:rsidRPr="0004628B">
        <w:rPr>
          <w:rFonts w:ascii="Times New Roman" w:hAnsi="Times New Roman" w:cs="Times New Roman"/>
          <w:sz w:val="20"/>
          <w:szCs w:val="20"/>
          <w:lang w:val="en-GB"/>
        </w:rPr>
        <w:t>. 2023;30(12):3722-3731. doi:</w:t>
      </w:r>
      <w:hyperlink r:id="rId53" w:history="1">
        <w:r w:rsidRPr="0004628B">
          <w:rPr>
            <w:rStyle w:val="Hyperlink"/>
            <w:rFonts w:ascii="Times New Roman" w:hAnsi="Times New Roman" w:cs="Times New Roman"/>
            <w:sz w:val="20"/>
            <w:szCs w:val="20"/>
            <w:lang w:val="en-GB"/>
          </w:rPr>
          <w:t>10.1111/ene.16020</w:t>
        </w:r>
      </w:hyperlink>
    </w:p>
    <w:p w14:paraId="45E50EC8" w14:textId="77777777" w:rsidR="00CC17C6" w:rsidRPr="0004628B" w:rsidRDefault="00CC17C6" w:rsidP="00CC17C6">
      <w:pPr>
        <w:rPr>
          <w:rFonts w:ascii="Times New Roman" w:hAnsi="Times New Roman" w:cs="Times New Roman"/>
          <w:sz w:val="20"/>
          <w:szCs w:val="20"/>
          <w:lang w:val="en-GB"/>
        </w:rPr>
      </w:pPr>
    </w:p>
    <w:p w14:paraId="7F74E51F"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45. Weiss MD, Macklin EA, Simmons Z, et al. A randomized trial of mexiletine in ALS. </w:t>
      </w:r>
      <w:r w:rsidRPr="0004628B">
        <w:rPr>
          <w:rFonts w:ascii="Times New Roman" w:hAnsi="Times New Roman" w:cs="Times New Roman"/>
          <w:i/>
          <w:iCs/>
          <w:sz w:val="20"/>
          <w:szCs w:val="20"/>
          <w:lang w:val="en-GB"/>
        </w:rPr>
        <w:t>Neurology</w:t>
      </w:r>
      <w:r w:rsidRPr="0004628B">
        <w:rPr>
          <w:rFonts w:ascii="Times New Roman" w:hAnsi="Times New Roman" w:cs="Times New Roman"/>
          <w:sz w:val="20"/>
          <w:szCs w:val="20"/>
          <w:lang w:val="en-GB"/>
        </w:rPr>
        <w:t>. 2016;86(16):1474-1481. doi:</w:t>
      </w:r>
      <w:hyperlink r:id="rId54" w:history="1">
        <w:r w:rsidRPr="0004628B">
          <w:rPr>
            <w:rStyle w:val="Hyperlink"/>
            <w:rFonts w:ascii="Times New Roman" w:hAnsi="Times New Roman" w:cs="Times New Roman"/>
            <w:sz w:val="20"/>
            <w:szCs w:val="20"/>
            <w:lang w:val="en-GB"/>
          </w:rPr>
          <w:t>10.1212/WNL.0000000000002507</w:t>
        </w:r>
      </w:hyperlink>
    </w:p>
    <w:p w14:paraId="4286C7A1" w14:textId="77777777" w:rsidR="00CC17C6" w:rsidRPr="0004628B" w:rsidRDefault="00CC17C6" w:rsidP="00CC17C6">
      <w:pPr>
        <w:spacing w:line="276" w:lineRule="auto"/>
        <w:rPr>
          <w:rFonts w:ascii="Times New Roman" w:hAnsi="Times New Roman" w:cs="Times New Roman"/>
          <w:lang w:val="en-GB"/>
        </w:rPr>
      </w:pPr>
    </w:p>
    <w:p w14:paraId="47A53E95" w14:textId="77777777" w:rsidR="00CC17C6" w:rsidRPr="0004628B" w:rsidRDefault="00CC17C6" w:rsidP="00CC17C6">
      <w:pPr>
        <w:spacing w:line="276" w:lineRule="auto"/>
        <w:rPr>
          <w:rFonts w:ascii="Times New Roman" w:hAnsi="Times New Roman" w:cs="Times New Roman"/>
          <w:lang w:val="en-GB"/>
        </w:rPr>
      </w:pPr>
    </w:p>
    <w:p w14:paraId="60F1DB12" w14:textId="77777777" w:rsidR="00CC17C6" w:rsidRPr="0004628B" w:rsidRDefault="00CC17C6" w:rsidP="00B37662">
      <w:pPr>
        <w:pStyle w:val="NoSpacing"/>
        <w:spacing w:line="276" w:lineRule="auto"/>
        <w:rPr>
          <w:rFonts w:ascii="Times New Roman" w:hAnsi="Times New Roman" w:cs="Times New Roman"/>
          <w:b/>
          <w:bCs/>
          <w:lang w:val="en-GB"/>
        </w:rPr>
        <w:sectPr w:rsidR="00CC17C6" w:rsidRPr="0004628B" w:rsidSect="00AD5091">
          <w:pgSz w:w="12240" w:h="15840"/>
          <w:pgMar w:top="1440" w:right="1440" w:bottom="1440" w:left="1440" w:header="720" w:footer="720" w:gutter="0"/>
          <w:cols w:space="720"/>
          <w:docGrid w:linePitch="360"/>
        </w:sectPr>
      </w:pPr>
    </w:p>
    <w:p w14:paraId="6C4BD8E3" w14:textId="77777777" w:rsidR="00CC17C6" w:rsidRPr="0004628B" w:rsidRDefault="00CC17C6" w:rsidP="00CC17C6">
      <w:pPr>
        <w:pStyle w:val="Heading1"/>
        <w:rPr>
          <w:rFonts w:ascii="Times New Roman" w:hAnsi="Times New Roman" w:cs="Times New Roman"/>
          <w:b/>
          <w:bCs/>
          <w:color w:val="000000" w:themeColor="text1"/>
          <w:sz w:val="24"/>
          <w:szCs w:val="24"/>
          <w:lang w:val="en-GB"/>
        </w:rPr>
      </w:pPr>
      <w:bookmarkStart w:id="6" w:name="_Toc208497147"/>
      <w:r w:rsidRPr="0004628B">
        <w:rPr>
          <w:rFonts w:ascii="Times New Roman" w:hAnsi="Times New Roman" w:cs="Times New Roman"/>
          <w:b/>
          <w:bCs/>
          <w:color w:val="000000" w:themeColor="text1"/>
          <w:sz w:val="24"/>
          <w:szCs w:val="24"/>
          <w:lang w:val="en-GB"/>
        </w:rPr>
        <w:lastRenderedPageBreak/>
        <w:t>Supplement 6. Modified-intention-to-treat (</w:t>
      </w:r>
      <w:proofErr w:type="spellStart"/>
      <w:r w:rsidRPr="0004628B">
        <w:rPr>
          <w:rFonts w:ascii="Times New Roman" w:hAnsi="Times New Roman" w:cs="Times New Roman"/>
          <w:b/>
          <w:bCs/>
          <w:color w:val="000000" w:themeColor="text1"/>
          <w:sz w:val="24"/>
          <w:szCs w:val="24"/>
          <w:lang w:val="en-GB"/>
        </w:rPr>
        <w:t>mITT</w:t>
      </w:r>
      <w:proofErr w:type="spellEnd"/>
      <w:r w:rsidRPr="0004628B">
        <w:rPr>
          <w:rFonts w:ascii="Times New Roman" w:hAnsi="Times New Roman" w:cs="Times New Roman"/>
          <w:b/>
          <w:bCs/>
          <w:color w:val="000000" w:themeColor="text1"/>
          <w:sz w:val="24"/>
          <w:szCs w:val="24"/>
          <w:lang w:val="en-GB"/>
        </w:rPr>
        <w:t>) definitions across the reviewed trials.</w:t>
      </w:r>
      <w:bookmarkEnd w:id="6"/>
    </w:p>
    <w:tbl>
      <w:tblPr>
        <w:tblStyle w:val="TableGrid"/>
        <w:tblW w:w="0" w:type="auto"/>
        <w:tblLook w:val="04A0" w:firstRow="1" w:lastRow="0" w:firstColumn="1" w:lastColumn="0" w:noHBand="0" w:noVBand="1"/>
      </w:tblPr>
      <w:tblGrid>
        <w:gridCol w:w="1345"/>
        <w:gridCol w:w="4410"/>
        <w:gridCol w:w="7110"/>
      </w:tblGrid>
      <w:tr w:rsidR="00CC17C6" w:rsidRPr="0004628B" w14:paraId="29F00FDD" w14:textId="77777777" w:rsidTr="00B965A6">
        <w:trPr>
          <w:trHeight w:val="320"/>
        </w:trPr>
        <w:tc>
          <w:tcPr>
            <w:tcW w:w="1345" w:type="dxa"/>
          </w:tcPr>
          <w:p w14:paraId="34CC6FB5" w14:textId="77777777" w:rsidR="00CC17C6" w:rsidRPr="0004628B" w:rsidRDefault="00CC17C6" w:rsidP="00CC17C6">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Reference number</w:t>
            </w:r>
          </w:p>
        </w:tc>
        <w:tc>
          <w:tcPr>
            <w:tcW w:w="4410" w:type="dxa"/>
            <w:noWrap/>
            <w:hideMark/>
          </w:tcPr>
          <w:p w14:paraId="21E6342B" w14:textId="77777777" w:rsidR="00CC17C6" w:rsidRPr="0004628B" w:rsidRDefault="00CC17C6" w:rsidP="00CC17C6">
            <w:pPr>
              <w:rPr>
                <w:rFonts w:ascii="Times New Roman" w:hAnsi="Times New Roman" w:cs="Times New Roman"/>
                <w:b/>
                <w:bCs/>
                <w:sz w:val="20"/>
                <w:szCs w:val="20"/>
                <w:lang w:val="en-GB"/>
              </w:rPr>
            </w:pPr>
            <w:r w:rsidRPr="0004628B">
              <w:rPr>
                <w:rFonts w:ascii="Times New Roman" w:hAnsi="Times New Roman" w:cs="Times New Roman"/>
                <w:b/>
                <w:bCs/>
                <w:sz w:val="20"/>
                <w:szCs w:val="20"/>
                <w:lang w:val="en-GB"/>
              </w:rPr>
              <w:t>First author, publication year, treatment</w:t>
            </w:r>
          </w:p>
        </w:tc>
        <w:tc>
          <w:tcPr>
            <w:tcW w:w="7110" w:type="dxa"/>
            <w:noWrap/>
            <w:hideMark/>
          </w:tcPr>
          <w:p w14:paraId="176C1F0E" w14:textId="77777777" w:rsidR="00CC17C6" w:rsidRPr="0004628B" w:rsidRDefault="00CC17C6" w:rsidP="00CC17C6">
            <w:pPr>
              <w:rPr>
                <w:rFonts w:ascii="Times New Roman" w:hAnsi="Times New Roman" w:cs="Times New Roman"/>
                <w:b/>
                <w:bCs/>
                <w:sz w:val="20"/>
                <w:szCs w:val="20"/>
                <w:lang w:val="en-GB"/>
              </w:rPr>
            </w:pPr>
            <w:proofErr w:type="spellStart"/>
            <w:r w:rsidRPr="0004628B">
              <w:rPr>
                <w:rFonts w:ascii="Times New Roman" w:hAnsi="Times New Roman" w:cs="Times New Roman"/>
                <w:b/>
                <w:bCs/>
                <w:sz w:val="20"/>
                <w:szCs w:val="20"/>
                <w:lang w:val="en-GB"/>
              </w:rPr>
              <w:t>mITT</w:t>
            </w:r>
            <w:proofErr w:type="spellEnd"/>
            <w:r w:rsidRPr="0004628B">
              <w:rPr>
                <w:rFonts w:ascii="Times New Roman" w:hAnsi="Times New Roman" w:cs="Times New Roman"/>
                <w:b/>
                <w:bCs/>
                <w:sz w:val="20"/>
                <w:szCs w:val="20"/>
                <w:lang w:val="en-GB"/>
              </w:rPr>
              <w:t xml:space="preserve"> definition</w:t>
            </w:r>
          </w:p>
        </w:tc>
      </w:tr>
      <w:tr w:rsidR="00CC17C6" w:rsidRPr="0004628B" w14:paraId="481A309B" w14:textId="77777777" w:rsidTr="00B965A6">
        <w:trPr>
          <w:trHeight w:val="320"/>
        </w:trPr>
        <w:tc>
          <w:tcPr>
            <w:tcW w:w="1345" w:type="dxa"/>
          </w:tcPr>
          <w:p w14:paraId="799D5877"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4</w:t>
            </w:r>
          </w:p>
        </w:tc>
        <w:tc>
          <w:tcPr>
            <w:tcW w:w="4410" w:type="dxa"/>
            <w:noWrap/>
            <w:hideMark/>
          </w:tcPr>
          <w:p w14:paraId="2457BC80"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Aggarwal, 2010, lithium</w:t>
            </w:r>
          </w:p>
        </w:tc>
        <w:tc>
          <w:tcPr>
            <w:tcW w:w="7110" w:type="dxa"/>
            <w:noWrap/>
            <w:hideMark/>
          </w:tcPr>
          <w:p w14:paraId="54E74A4C" w14:textId="5C8FE718"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and received at least one dose of treatment</w:t>
            </w:r>
          </w:p>
        </w:tc>
      </w:tr>
      <w:tr w:rsidR="00CC17C6" w:rsidRPr="0004628B" w14:paraId="5E0FE815" w14:textId="77777777" w:rsidTr="00B965A6">
        <w:trPr>
          <w:trHeight w:val="320"/>
        </w:trPr>
        <w:tc>
          <w:tcPr>
            <w:tcW w:w="1345" w:type="dxa"/>
          </w:tcPr>
          <w:p w14:paraId="2FC792D6"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5</w:t>
            </w:r>
          </w:p>
        </w:tc>
        <w:tc>
          <w:tcPr>
            <w:tcW w:w="4410" w:type="dxa"/>
            <w:noWrap/>
            <w:hideMark/>
          </w:tcPr>
          <w:p w14:paraId="1658DE22"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Aizawa, 2022, </w:t>
            </w:r>
            <w:proofErr w:type="spellStart"/>
            <w:r w:rsidRPr="0004628B">
              <w:rPr>
                <w:rFonts w:ascii="Times New Roman" w:hAnsi="Times New Roman" w:cs="Times New Roman"/>
                <w:sz w:val="20"/>
                <w:szCs w:val="20"/>
                <w:lang w:val="en-GB"/>
              </w:rPr>
              <w:t>perampanel</w:t>
            </w:r>
            <w:proofErr w:type="spellEnd"/>
          </w:p>
        </w:tc>
        <w:tc>
          <w:tcPr>
            <w:tcW w:w="7110" w:type="dxa"/>
            <w:noWrap/>
            <w:hideMark/>
          </w:tcPr>
          <w:p w14:paraId="6A4E6F47" w14:textId="7E099F86"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78162373" w14:textId="77777777" w:rsidTr="00B965A6">
        <w:trPr>
          <w:trHeight w:val="320"/>
        </w:trPr>
        <w:tc>
          <w:tcPr>
            <w:tcW w:w="1345" w:type="dxa"/>
          </w:tcPr>
          <w:p w14:paraId="2347600C"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6</w:t>
            </w:r>
          </w:p>
        </w:tc>
        <w:tc>
          <w:tcPr>
            <w:tcW w:w="4410" w:type="dxa"/>
            <w:noWrap/>
            <w:hideMark/>
          </w:tcPr>
          <w:p w14:paraId="043C6DDA" w14:textId="77777777" w:rsidR="00CC17C6" w:rsidRPr="0004628B" w:rsidRDefault="00CC17C6" w:rsidP="00CC17C6">
            <w:pPr>
              <w:rPr>
                <w:rFonts w:ascii="Times New Roman" w:hAnsi="Times New Roman" w:cs="Times New Roman"/>
                <w:sz w:val="20"/>
                <w:szCs w:val="20"/>
                <w:lang w:val="en-GB"/>
              </w:rPr>
            </w:pPr>
            <w:proofErr w:type="spellStart"/>
            <w:r w:rsidRPr="0004628B">
              <w:rPr>
                <w:rFonts w:ascii="Times New Roman" w:hAnsi="Times New Roman" w:cs="Times New Roman"/>
                <w:sz w:val="20"/>
                <w:szCs w:val="20"/>
                <w:lang w:val="en-GB"/>
              </w:rPr>
              <w:t>Amirzagar</w:t>
            </w:r>
            <w:proofErr w:type="spellEnd"/>
            <w:r w:rsidRPr="0004628B">
              <w:rPr>
                <w:rFonts w:ascii="Times New Roman" w:hAnsi="Times New Roman" w:cs="Times New Roman"/>
                <w:sz w:val="20"/>
                <w:szCs w:val="20"/>
                <w:lang w:val="en-GB"/>
              </w:rPr>
              <w:t>, 2015, G-CSF</w:t>
            </w:r>
          </w:p>
        </w:tc>
        <w:tc>
          <w:tcPr>
            <w:tcW w:w="7110" w:type="dxa"/>
            <w:noWrap/>
            <w:hideMark/>
          </w:tcPr>
          <w:p w14:paraId="1D4EEE3C" w14:textId="0DC5E5C0"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4C330AEB" w14:textId="77777777" w:rsidTr="00B965A6">
        <w:trPr>
          <w:trHeight w:val="320"/>
        </w:trPr>
        <w:tc>
          <w:tcPr>
            <w:tcW w:w="1345" w:type="dxa"/>
          </w:tcPr>
          <w:p w14:paraId="045AE0B3"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7</w:t>
            </w:r>
          </w:p>
        </w:tc>
        <w:tc>
          <w:tcPr>
            <w:tcW w:w="4410" w:type="dxa"/>
            <w:noWrap/>
            <w:hideMark/>
          </w:tcPr>
          <w:p w14:paraId="2D6AF87D"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Berry, 2019, MSC-NTF</w:t>
            </w:r>
          </w:p>
        </w:tc>
        <w:tc>
          <w:tcPr>
            <w:tcW w:w="7110" w:type="dxa"/>
            <w:noWrap/>
            <w:hideMark/>
          </w:tcPr>
          <w:p w14:paraId="7BCB957E" w14:textId="698242BA"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6A51D01D" w14:textId="77777777" w:rsidTr="00B965A6">
        <w:trPr>
          <w:trHeight w:val="320"/>
        </w:trPr>
        <w:tc>
          <w:tcPr>
            <w:tcW w:w="1345" w:type="dxa"/>
          </w:tcPr>
          <w:p w14:paraId="5D36B4DB"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16</w:t>
            </w:r>
          </w:p>
        </w:tc>
        <w:tc>
          <w:tcPr>
            <w:tcW w:w="4410" w:type="dxa"/>
            <w:noWrap/>
            <w:hideMark/>
          </w:tcPr>
          <w:p w14:paraId="16C52D72"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Genge, 2023, </w:t>
            </w:r>
            <w:proofErr w:type="spellStart"/>
            <w:r w:rsidRPr="0004628B">
              <w:rPr>
                <w:rFonts w:ascii="Times New Roman" w:hAnsi="Times New Roman" w:cs="Times New Roman"/>
                <w:sz w:val="20"/>
                <w:szCs w:val="20"/>
                <w:lang w:val="en-GB"/>
              </w:rPr>
              <w:t>ravulizumab</w:t>
            </w:r>
            <w:proofErr w:type="spellEnd"/>
          </w:p>
        </w:tc>
        <w:tc>
          <w:tcPr>
            <w:tcW w:w="7110" w:type="dxa"/>
            <w:noWrap/>
            <w:hideMark/>
          </w:tcPr>
          <w:p w14:paraId="256D39DE" w14:textId="489C23EE"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15136726" w14:textId="77777777" w:rsidTr="00B965A6">
        <w:trPr>
          <w:trHeight w:val="340"/>
        </w:trPr>
        <w:tc>
          <w:tcPr>
            <w:tcW w:w="1345" w:type="dxa"/>
          </w:tcPr>
          <w:p w14:paraId="5FA9D9E6"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23</w:t>
            </w:r>
          </w:p>
        </w:tc>
        <w:tc>
          <w:tcPr>
            <w:tcW w:w="4410" w:type="dxa"/>
            <w:noWrap/>
            <w:hideMark/>
          </w:tcPr>
          <w:p w14:paraId="121945F1"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Meininger, 2009, glatiramer</w:t>
            </w:r>
          </w:p>
        </w:tc>
        <w:tc>
          <w:tcPr>
            <w:tcW w:w="7110" w:type="dxa"/>
            <w:hideMark/>
          </w:tcPr>
          <w:p w14:paraId="6E9CEBEA" w14:textId="16F2314D"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3712D923" w14:textId="77777777" w:rsidTr="00B965A6">
        <w:trPr>
          <w:trHeight w:val="340"/>
        </w:trPr>
        <w:tc>
          <w:tcPr>
            <w:tcW w:w="1345" w:type="dxa"/>
          </w:tcPr>
          <w:p w14:paraId="2468C8F1"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24</w:t>
            </w:r>
          </w:p>
        </w:tc>
        <w:tc>
          <w:tcPr>
            <w:tcW w:w="4410" w:type="dxa"/>
            <w:noWrap/>
            <w:hideMark/>
          </w:tcPr>
          <w:p w14:paraId="62F17880"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Meininger, 2017, </w:t>
            </w:r>
            <w:proofErr w:type="spellStart"/>
            <w:r w:rsidRPr="0004628B">
              <w:rPr>
                <w:rFonts w:ascii="Times New Roman" w:hAnsi="Times New Roman" w:cs="Times New Roman"/>
                <w:sz w:val="20"/>
                <w:szCs w:val="20"/>
                <w:lang w:val="en-GB"/>
              </w:rPr>
              <w:t>ozanezumab</w:t>
            </w:r>
            <w:proofErr w:type="spellEnd"/>
          </w:p>
        </w:tc>
        <w:tc>
          <w:tcPr>
            <w:tcW w:w="7110" w:type="dxa"/>
            <w:hideMark/>
          </w:tcPr>
          <w:p w14:paraId="64A8B41E" w14:textId="6CEDF3D8"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1ECF48DA" w14:textId="77777777" w:rsidTr="00B965A6">
        <w:trPr>
          <w:trHeight w:val="340"/>
        </w:trPr>
        <w:tc>
          <w:tcPr>
            <w:tcW w:w="1345" w:type="dxa"/>
          </w:tcPr>
          <w:p w14:paraId="6920DF51"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26</w:t>
            </w:r>
          </w:p>
        </w:tc>
        <w:tc>
          <w:tcPr>
            <w:tcW w:w="4410" w:type="dxa"/>
            <w:noWrap/>
            <w:hideMark/>
          </w:tcPr>
          <w:p w14:paraId="2D240AD5"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Miller, 2015, NP001</w:t>
            </w:r>
          </w:p>
        </w:tc>
        <w:tc>
          <w:tcPr>
            <w:tcW w:w="7110" w:type="dxa"/>
            <w:hideMark/>
          </w:tcPr>
          <w:p w14:paraId="5AC05024" w14:textId="34BFA10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725024A9" w14:textId="77777777" w:rsidTr="00B965A6">
        <w:trPr>
          <w:trHeight w:val="340"/>
        </w:trPr>
        <w:tc>
          <w:tcPr>
            <w:tcW w:w="1345" w:type="dxa"/>
          </w:tcPr>
          <w:p w14:paraId="112A8986"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34</w:t>
            </w:r>
          </w:p>
        </w:tc>
        <w:tc>
          <w:tcPr>
            <w:tcW w:w="4410" w:type="dxa"/>
            <w:noWrap/>
            <w:hideMark/>
          </w:tcPr>
          <w:p w14:paraId="27EA813E"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Oki, 2022, </w:t>
            </w:r>
            <w:proofErr w:type="spellStart"/>
            <w:r w:rsidRPr="0004628B">
              <w:rPr>
                <w:rFonts w:ascii="Times New Roman" w:hAnsi="Times New Roman" w:cs="Times New Roman"/>
                <w:sz w:val="20"/>
                <w:szCs w:val="20"/>
                <w:lang w:val="en-GB"/>
              </w:rPr>
              <w:t>methylcobalamin</w:t>
            </w:r>
            <w:proofErr w:type="spellEnd"/>
          </w:p>
        </w:tc>
        <w:tc>
          <w:tcPr>
            <w:tcW w:w="7110" w:type="dxa"/>
            <w:hideMark/>
          </w:tcPr>
          <w:p w14:paraId="6A6CFDC3" w14:textId="02427C6A"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5696627C" w14:textId="77777777" w:rsidTr="00B965A6">
        <w:trPr>
          <w:trHeight w:val="340"/>
        </w:trPr>
        <w:tc>
          <w:tcPr>
            <w:tcW w:w="1345" w:type="dxa"/>
          </w:tcPr>
          <w:p w14:paraId="079B6D25"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37</w:t>
            </w:r>
          </w:p>
        </w:tc>
        <w:tc>
          <w:tcPr>
            <w:tcW w:w="4410" w:type="dxa"/>
            <w:noWrap/>
            <w:hideMark/>
          </w:tcPr>
          <w:p w14:paraId="70B6E0C2" w14:textId="77777777" w:rsidR="00CC17C6" w:rsidRPr="0004628B" w:rsidRDefault="00CC17C6" w:rsidP="00CC17C6">
            <w:pPr>
              <w:rPr>
                <w:rFonts w:ascii="Times New Roman" w:hAnsi="Times New Roman" w:cs="Times New Roman"/>
                <w:sz w:val="20"/>
                <w:szCs w:val="20"/>
                <w:lang w:val="en-GB"/>
              </w:rPr>
            </w:pPr>
            <w:proofErr w:type="spellStart"/>
            <w:r w:rsidRPr="0004628B">
              <w:rPr>
                <w:rFonts w:ascii="Times New Roman" w:hAnsi="Times New Roman" w:cs="Times New Roman"/>
                <w:sz w:val="20"/>
                <w:szCs w:val="20"/>
                <w:lang w:val="en-GB"/>
              </w:rPr>
              <w:t>Scelsa</w:t>
            </w:r>
            <w:proofErr w:type="spellEnd"/>
            <w:r w:rsidRPr="0004628B">
              <w:rPr>
                <w:rFonts w:ascii="Times New Roman" w:hAnsi="Times New Roman" w:cs="Times New Roman"/>
                <w:sz w:val="20"/>
                <w:szCs w:val="20"/>
                <w:lang w:val="en-GB"/>
              </w:rPr>
              <w:t>, 2005, indinavir</w:t>
            </w:r>
          </w:p>
        </w:tc>
        <w:tc>
          <w:tcPr>
            <w:tcW w:w="7110" w:type="dxa"/>
            <w:hideMark/>
          </w:tcPr>
          <w:p w14:paraId="32D954C9" w14:textId="14E4B608"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69C4A06B" w14:textId="77777777" w:rsidTr="00B965A6">
        <w:trPr>
          <w:trHeight w:val="340"/>
        </w:trPr>
        <w:tc>
          <w:tcPr>
            <w:tcW w:w="1345" w:type="dxa"/>
          </w:tcPr>
          <w:p w14:paraId="624D031D"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43</w:t>
            </w:r>
          </w:p>
        </w:tc>
        <w:tc>
          <w:tcPr>
            <w:tcW w:w="4410" w:type="dxa"/>
            <w:noWrap/>
            <w:hideMark/>
          </w:tcPr>
          <w:p w14:paraId="3F7D6818"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Walk, 2023, inosine</w:t>
            </w:r>
          </w:p>
        </w:tc>
        <w:tc>
          <w:tcPr>
            <w:tcW w:w="7110" w:type="dxa"/>
            <w:hideMark/>
          </w:tcPr>
          <w:p w14:paraId="490F4486" w14:textId="0C370A0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68C8F1F2" w14:textId="77777777" w:rsidTr="00B965A6">
        <w:trPr>
          <w:trHeight w:val="340"/>
        </w:trPr>
        <w:tc>
          <w:tcPr>
            <w:tcW w:w="1345" w:type="dxa"/>
          </w:tcPr>
          <w:p w14:paraId="374B1D9C"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45</w:t>
            </w:r>
          </w:p>
        </w:tc>
        <w:tc>
          <w:tcPr>
            <w:tcW w:w="4410" w:type="dxa"/>
            <w:noWrap/>
            <w:hideMark/>
          </w:tcPr>
          <w:p w14:paraId="57BBC35C"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Weiss, 2016, mexiletine</w:t>
            </w:r>
          </w:p>
        </w:tc>
        <w:tc>
          <w:tcPr>
            <w:tcW w:w="7110" w:type="dxa"/>
            <w:hideMark/>
          </w:tcPr>
          <w:p w14:paraId="59428A85" w14:textId="27172328"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received at least one dose of treatment</w:t>
            </w:r>
          </w:p>
        </w:tc>
      </w:tr>
      <w:tr w:rsidR="00CC17C6" w:rsidRPr="0004628B" w14:paraId="4CEBEF9A" w14:textId="77777777" w:rsidTr="00B965A6">
        <w:trPr>
          <w:trHeight w:val="320"/>
        </w:trPr>
        <w:tc>
          <w:tcPr>
            <w:tcW w:w="1345" w:type="dxa"/>
          </w:tcPr>
          <w:p w14:paraId="7FF6C4C0"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11</w:t>
            </w:r>
          </w:p>
        </w:tc>
        <w:tc>
          <w:tcPr>
            <w:tcW w:w="4410" w:type="dxa"/>
            <w:noWrap/>
            <w:hideMark/>
          </w:tcPr>
          <w:p w14:paraId="38E6F2E9"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Cudkowicz, 2014, ceftriaxone</w:t>
            </w:r>
          </w:p>
        </w:tc>
        <w:tc>
          <w:tcPr>
            <w:tcW w:w="7110" w:type="dxa"/>
            <w:noWrap/>
            <w:hideMark/>
          </w:tcPr>
          <w:p w14:paraId="0F01A38C" w14:textId="10C6F428"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 xml:space="preserve">and who </w:t>
            </w:r>
            <w:r w:rsidR="00F612E2" w:rsidRPr="0004628B">
              <w:rPr>
                <w:rFonts w:ascii="Times New Roman" w:hAnsi="Times New Roman" w:cs="Times New Roman"/>
                <w:sz w:val="20"/>
                <w:szCs w:val="20"/>
                <w:lang w:val="en-GB"/>
              </w:rPr>
              <w:t>fulfil</w:t>
            </w:r>
            <w:r w:rsidRPr="0004628B">
              <w:rPr>
                <w:rFonts w:ascii="Times New Roman" w:hAnsi="Times New Roman" w:cs="Times New Roman"/>
                <w:sz w:val="20"/>
                <w:szCs w:val="20"/>
                <w:lang w:val="en-GB"/>
              </w:rPr>
              <w:t xml:space="preserve"> the eligibility criteria</w:t>
            </w:r>
          </w:p>
        </w:tc>
      </w:tr>
      <w:tr w:rsidR="00CC17C6" w:rsidRPr="0004628B" w14:paraId="48036576" w14:textId="77777777" w:rsidTr="00B965A6">
        <w:trPr>
          <w:trHeight w:val="320"/>
        </w:trPr>
        <w:tc>
          <w:tcPr>
            <w:tcW w:w="1345" w:type="dxa"/>
          </w:tcPr>
          <w:p w14:paraId="1253B433"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9</w:t>
            </w:r>
          </w:p>
        </w:tc>
        <w:tc>
          <w:tcPr>
            <w:tcW w:w="4410" w:type="dxa"/>
            <w:noWrap/>
            <w:hideMark/>
          </w:tcPr>
          <w:p w14:paraId="3034C66B"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Cudkowicz, 2011, dexpramipexole</w:t>
            </w:r>
          </w:p>
        </w:tc>
        <w:tc>
          <w:tcPr>
            <w:tcW w:w="7110" w:type="dxa"/>
            <w:noWrap/>
            <w:hideMark/>
          </w:tcPr>
          <w:p w14:paraId="73ACD20E" w14:textId="24E68BC2"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who had one post-baseline clinical evaluation</w:t>
            </w:r>
          </w:p>
        </w:tc>
      </w:tr>
      <w:tr w:rsidR="00CC17C6" w:rsidRPr="0004628B" w14:paraId="068389D1" w14:textId="77777777" w:rsidTr="00B965A6">
        <w:trPr>
          <w:trHeight w:val="680"/>
        </w:trPr>
        <w:tc>
          <w:tcPr>
            <w:tcW w:w="1345" w:type="dxa"/>
          </w:tcPr>
          <w:p w14:paraId="45583BCE"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21</w:t>
            </w:r>
          </w:p>
        </w:tc>
        <w:tc>
          <w:tcPr>
            <w:tcW w:w="4410" w:type="dxa"/>
            <w:noWrap/>
            <w:hideMark/>
          </w:tcPr>
          <w:p w14:paraId="64FB22CD"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Kim, 2023, </w:t>
            </w:r>
            <w:proofErr w:type="spellStart"/>
            <w:r w:rsidRPr="0004628B">
              <w:rPr>
                <w:rFonts w:ascii="Times New Roman" w:hAnsi="Times New Roman" w:cs="Times New Roman"/>
                <w:sz w:val="20"/>
                <w:szCs w:val="20"/>
                <w:lang w:val="en-GB"/>
              </w:rPr>
              <w:t>mecasin</w:t>
            </w:r>
            <w:proofErr w:type="spellEnd"/>
          </w:p>
        </w:tc>
        <w:tc>
          <w:tcPr>
            <w:tcW w:w="7110" w:type="dxa"/>
            <w:hideMark/>
          </w:tcPr>
          <w:p w14:paraId="117311EE" w14:textId="10AB3CE5"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who received at least more than one treatment</w:t>
            </w:r>
          </w:p>
        </w:tc>
      </w:tr>
      <w:tr w:rsidR="00CC17C6" w:rsidRPr="0004628B" w14:paraId="5132AE2D" w14:textId="77777777" w:rsidTr="00B965A6">
        <w:trPr>
          <w:trHeight w:val="320"/>
        </w:trPr>
        <w:tc>
          <w:tcPr>
            <w:tcW w:w="1345" w:type="dxa"/>
          </w:tcPr>
          <w:p w14:paraId="7F4ACCCC"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17</w:t>
            </w:r>
          </w:p>
        </w:tc>
        <w:tc>
          <w:tcPr>
            <w:tcW w:w="4410" w:type="dxa"/>
            <w:noWrap/>
            <w:hideMark/>
          </w:tcPr>
          <w:p w14:paraId="739F9EF3"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Gordon, 2007, minocycline</w:t>
            </w:r>
          </w:p>
        </w:tc>
        <w:tc>
          <w:tcPr>
            <w:tcW w:w="7110" w:type="dxa"/>
            <w:noWrap/>
            <w:hideMark/>
          </w:tcPr>
          <w:p w14:paraId="4DA1BF3F" w14:textId="3C31FA8D"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0004628B" w:rsidRPr="0004628B">
              <w:rPr>
                <w:rFonts w:ascii="Times New Roman" w:hAnsi="Times New Roman" w:cs="Times New Roman"/>
                <w:sz w:val="20"/>
                <w:szCs w:val="20"/>
                <w:lang w:val="en-GB"/>
              </w:rPr>
              <w:t xml:space="preserve"> </w:t>
            </w:r>
            <w:r w:rsidRPr="0004628B">
              <w:rPr>
                <w:rFonts w:ascii="Times New Roman" w:hAnsi="Times New Roman" w:cs="Times New Roman"/>
                <w:sz w:val="20"/>
                <w:szCs w:val="20"/>
                <w:lang w:val="en-GB"/>
              </w:rPr>
              <w:t>and who received the study drug</w:t>
            </w:r>
          </w:p>
        </w:tc>
      </w:tr>
      <w:tr w:rsidR="00CC17C6" w:rsidRPr="0004628B" w14:paraId="7A9F05C3" w14:textId="77777777" w:rsidTr="00B965A6">
        <w:trPr>
          <w:trHeight w:val="680"/>
        </w:trPr>
        <w:tc>
          <w:tcPr>
            <w:tcW w:w="1345" w:type="dxa"/>
          </w:tcPr>
          <w:p w14:paraId="2050C978"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33</w:t>
            </w:r>
          </w:p>
        </w:tc>
        <w:tc>
          <w:tcPr>
            <w:tcW w:w="4410" w:type="dxa"/>
            <w:noWrap/>
            <w:hideMark/>
          </w:tcPr>
          <w:p w14:paraId="564DC141"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Oh, 2018, BM-MSC</w:t>
            </w:r>
          </w:p>
        </w:tc>
        <w:tc>
          <w:tcPr>
            <w:tcW w:w="7110" w:type="dxa"/>
            <w:hideMark/>
          </w:tcPr>
          <w:p w14:paraId="7FFBD172" w14:textId="3050724C"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had at least a baseline assessment, and a post-baseline assessment available</w:t>
            </w:r>
          </w:p>
        </w:tc>
      </w:tr>
      <w:tr w:rsidR="00CC17C6" w:rsidRPr="0004628B" w14:paraId="30E91348" w14:textId="77777777" w:rsidTr="00B965A6">
        <w:trPr>
          <w:trHeight w:val="680"/>
        </w:trPr>
        <w:tc>
          <w:tcPr>
            <w:tcW w:w="1345" w:type="dxa"/>
          </w:tcPr>
          <w:p w14:paraId="41ACF3B7"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18</w:t>
            </w:r>
          </w:p>
        </w:tc>
        <w:tc>
          <w:tcPr>
            <w:tcW w:w="4410" w:type="dxa"/>
            <w:noWrap/>
            <w:hideMark/>
          </w:tcPr>
          <w:p w14:paraId="230E8049"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Juntas-Morales, 2020, MD1003</w:t>
            </w:r>
          </w:p>
        </w:tc>
        <w:tc>
          <w:tcPr>
            <w:tcW w:w="7110" w:type="dxa"/>
            <w:hideMark/>
          </w:tcPr>
          <w:p w14:paraId="7E5C2AF6" w14:textId="7A5B3AAA"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received at least one dose of treatment, and </w:t>
            </w:r>
            <w:r w:rsidR="00892038">
              <w:rPr>
                <w:rFonts w:ascii="Times New Roman" w:hAnsi="Times New Roman" w:cs="Times New Roman"/>
                <w:sz w:val="20"/>
                <w:szCs w:val="20"/>
                <w:lang w:val="en-GB"/>
              </w:rPr>
              <w:t>had</w:t>
            </w:r>
            <w:r w:rsidRPr="0004628B">
              <w:rPr>
                <w:rFonts w:ascii="Times New Roman" w:hAnsi="Times New Roman" w:cs="Times New Roman"/>
                <w:sz w:val="20"/>
                <w:szCs w:val="20"/>
                <w:lang w:val="en-GB"/>
              </w:rPr>
              <w:t xml:space="preserve"> at least one assessment at baseline/screening</w:t>
            </w:r>
          </w:p>
        </w:tc>
      </w:tr>
      <w:tr w:rsidR="00CC17C6" w:rsidRPr="0004628B" w14:paraId="09DD2A96" w14:textId="77777777" w:rsidTr="00B965A6">
        <w:trPr>
          <w:trHeight w:val="680"/>
        </w:trPr>
        <w:tc>
          <w:tcPr>
            <w:tcW w:w="1345" w:type="dxa"/>
          </w:tcPr>
          <w:p w14:paraId="78958AFE"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15</w:t>
            </w:r>
          </w:p>
        </w:tc>
        <w:tc>
          <w:tcPr>
            <w:tcW w:w="4410" w:type="dxa"/>
            <w:noWrap/>
            <w:hideMark/>
          </w:tcPr>
          <w:p w14:paraId="1C022A50"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Elia, 2015, </w:t>
            </w:r>
            <w:proofErr w:type="spellStart"/>
            <w:r w:rsidRPr="0004628B">
              <w:rPr>
                <w:rFonts w:ascii="Times New Roman" w:hAnsi="Times New Roman" w:cs="Times New Roman"/>
                <w:sz w:val="20"/>
                <w:szCs w:val="20"/>
                <w:lang w:val="en-GB"/>
              </w:rPr>
              <w:t>tauroursodeoxycholic</w:t>
            </w:r>
            <w:proofErr w:type="spellEnd"/>
            <w:r w:rsidRPr="0004628B">
              <w:rPr>
                <w:rFonts w:ascii="Times New Roman" w:hAnsi="Times New Roman" w:cs="Times New Roman"/>
                <w:sz w:val="20"/>
                <w:szCs w:val="20"/>
                <w:lang w:val="en-GB"/>
              </w:rPr>
              <w:t xml:space="preserve"> acid</w:t>
            </w:r>
          </w:p>
        </w:tc>
        <w:tc>
          <w:tcPr>
            <w:tcW w:w="7110" w:type="dxa"/>
            <w:hideMark/>
          </w:tcPr>
          <w:p w14:paraId="1A1DF217" w14:textId="75638156"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received at least one dose of treatment, and </w:t>
            </w:r>
            <w:r w:rsidR="00892038">
              <w:rPr>
                <w:rFonts w:ascii="Times New Roman" w:hAnsi="Times New Roman" w:cs="Times New Roman"/>
                <w:sz w:val="20"/>
                <w:szCs w:val="20"/>
                <w:lang w:val="en-GB"/>
              </w:rPr>
              <w:t>had</w:t>
            </w:r>
            <w:r w:rsidRPr="0004628B">
              <w:rPr>
                <w:rFonts w:ascii="Times New Roman" w:hAnsi="Times New Roman" w:cs="Times New Roman"/>
                <w:sz w:val="20"/>
                <w:szCs w:val="20"/>
                <w:lang w:val="en-GB"/>
              </w:rPr>
              <w:t xml:space="preserve"> at least one primary efficacy assessment</w:t>
            </w:r>
          </w:p>
        </w:tc>
      </w:tr>
      <w:tr w:rsidR="00CC17C6" w:rsidRPr="0004628B" w14:paraId="3A994553" w14:textId="77777777" w:rsidTr="00B965A6">
        <w:trPr>
          <w:trHeight w:val="680"/>
        </w:trPr>
        <w:tc>
          <w:tcPr>
            <w:tcW w:w="1345" w:type="dxa"/>
          </w:tcPr>
          <w:p w14:paraId="04B761E3"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lastRenderedPageBreak/>
              <w:t>19</w:t>
            </w:r>
          </w:p>
        </w:tc>
        <w:tc>
          <w:tcPr>
            <w:tcW w:w="4410" w:type="dxa"/>
            <w:noWrap/>
            <w:hideMark/>
          </w:tcPr>
          <w:p w14:paraId="0A32E715"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Kaji, 2019, </w:t>
            </w:r>
            <w:proofErr w:type="spellStart"/>
            <w:r w:rsidRPr="0004628B">
              <w:rPr>
                <w:rFonts w:ascii="Times New Roman" w:hAnsi="Times New Roman" w:cs="Times New Roman"/>
                <w:sz w:val="20"/>
                <w:szCs w:val="20"/>
                <w:lang w:val="en-GB"/>
              </w:rPr>
              <w:t>methylcobalamin</w:t>
            </w:r>
            <w:proofErr w:type="spellEnd"/>
          </w:p>
        </w:tc>
        <w:tc>
          <w:tcPr>
            <w:tcW w:w="7110" w:type="dxa"/>
            <w:hideMark/>
          </w:tcPr>
          <w:p w14:paraId="5DD7CB25" w14:textId="3A9D65E9"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received at least one dose of treatment, and </w:t>
            </w:r>
            <w:r w:rsidR="00892038">
              <w:rPr>
                <w:rFonts w:ascii="Times New Roman" w:hAnsi="Times New Roman" w:cs="Times New Roman"/>
                <w:sz w:val="20"/>
                <w:szCs w:val="20"/>
                <w:lang w:val="en-GB"/>
              </w:rPr>
              <w:t>had</w:t>
            </w:r>
            <w:r w:rsidRPr="0004628B">
              <w:rPr>
                <w:rFonts w:ascii="Times New Roman" w:hAnsi="Times New Roman" w:cs="Times New Roman"/>
                <w:sz w:val="20"/>
                <w:szCs w:val="20"/>
                <w:lang w:val="en-GB"/>
              </w:rPr>
              <w:t xml:space="preserve"> at least one primary efficacy assessment</w:t>
            </w:r>
          </w:p>
        </w:tc>
      </w:tr>
      <w:tr w:rsidR="00CC17C6" w:rsidRPr="0004628B" w14:paraId="6D06E734" w14:textId="77777777" w:rsidTr="00B965A6">
        <w:trPr>
          <w:trHeight w:val="680"/>
        </w:trPr>
        <w:tc>
          <w:tcPr>
            <w:tcW w:w="1345" w:type="dxa"/>
          </w:tcPr>
          <w:p w14:paraId="250556CC"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25</w:t>
            </w:r>
          </w:p>
        </w:tc>
        <w:tc>
          <w:tcPr>
            <w:tcW w:w="4410" w:type="dxa"/>
            <w:noWrap/>
            <w:hideMark/>
          </w:tcPr>
          <w:p w14:paraId="58DF9B30"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Miller, 2007, TCH346</w:t>
            </w:r>
          </w:p>
        </w:tc>
        <w:tc>
          <w:tcPr>
            <w:tcW w:w="7110" w:type="dxa"/>
            <w:hideMark/>
          </w:tcPr>
          <w:p w14:paraId="15515A6E" w14:textId="2E0A2D88"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received at least one dose of treatment, and </w:t>
            </w:r>
            <w:r w:rsidR="00892038">
              <w:rPr>
                <w:rFonts w:ascii="Times New Roman" w:hAnsi="Times New Roman" w:cs="Times New Roman"/>
                <w:sz w:val="20"/>
                <w:szCs w:val="20"/>
                <w:lang w:val="en-GB"/>
              </w:rPr>
              <w:t>had</w:t>
            </w:r>
            <w:r w:rsidRPr="0004628B">
              <w:rPr>
                <w:rFonts w:ascii="Times New Roman" w:hAnsi="Times New Roman" w:cs="Times New Roman"/>
                <w:sz w:val="20"/>
                <w:szCs w:val="20"/>
                <w:lang w:val="en-GB"/>
              </w:rPr>
              <w:t xml:space="preserve"> at least one primary efficacy assessment</w:t>
            </w:r>
          </w:p>
        </w:tc>
      </w:tr>
      <w:tr w:rsidR="00CC17C6" w:rsidRPr="0004628B" w14:paraId="3A4D9C70" w14:textId="77777777" w:rsidTr="00B965A6">
        <w:trPr>
          <w:trHeight w:val="680"/>
        </w:trPr>
        <w:tc>
          <w:tcPr>
            <w:tcW w:w="1345" w:type="dxa"/>
          </w:tcPr>
          <w:p w14:paraId="3CE0AD67"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27</w:t>
            </w:r>
          </w:p>
        </w:tc>
        <w:tc>
          <w:tcPr>
            <w:tcW w:w="4410" w:type="dxa"/>
            <w:noWrap/>
            <w:hideMark/>
          </w:tcPr>
          <w:p w14:paraId="12691778"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Miller, 2022, NP001</w:t>
            </w:r>
          </w:p>
        </w:tc>
        <w:tc>
          <w:tcPr>
            <w:tcW w:w="7110" w:type="dxa"/>
            <w:hideMark/>
          </w:tcPr>
          <w:p w14:paraId="64B62245" w14:textId="3F7E0F0B"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received at least one dose of treatment, and </w:t>
            </w:r>
            <w:r w:rsidR="00892038">
              <w:rPr>
                <w:rFonts w:ascii="Times New Roman" w:hAnsi="Times New Roman" w:cs="Times New Roman"/>
                <w:sz w:val="20"/>
                <w:szCs w:val="20"/>
                <w:lang w:val="en-GB"/>
              </w:rPr>
              <w:t>had</w:t>
            </w:r>
            <w:r w:rsidRPr="0004628B">
              <w:rPr>
                <w:rFonts w:ascii="Times New Roman" w:hAnsi="Times New Roman" w:cs="Times New Roman"/>
                <w:sz w:val="20"/>
                <w:szCs w:val="20"/>
                <w:lang w:val="en-GB"/>
              </w:rPr>
              <w:t xml:space="preserve"> at least one primary efficacy assessment</w:t>
            </w:r>
          </w:p>
        </w:tc>
      </w:tr>
      <w:tr w:rsidR="00CC17C6" w:rsidRPr="0004628B" w14:paraId="0C8AEA74" w14:textId="77777777" w:rsidTr="00B965A6">
        <w:trPr>
          <w:trHeight w:val="680"/>
        </w:trPr>
        <w:tc>
          <w:tcPr>
            <w:tcW w:w="1345" w:type="dxa"/>
          </w:tcPr>
          <w:p w14:paraId="4E7759B1"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29</w:t>
            </w:r>
          </w:p>
        </w:tc>
        <w:tc>
          <w:tcPr>
            <w:tcW w:w="4410" w:type="dxa"/>
            <w:noWrap/>
            <w:hideMark/>
          </w:tcPr>
          <w:p w14:paraId="53B8AF72"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Mora, 2020, masitinib</w:t>
            </w:r>
          </w:p>
        </w:tc>
        <w:tc>
          <w:tcPr>
            <w:tcW w:w="7110" w:type="dxa"/>
            <w:hideMark/>
          </w:tcPr>
          <w:p w14:paraId="6F2F8194" w14:textId="2A5D447E"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received at least one dose of treatment, and </w:t>
            </w:r>
            <w:r w:rsidR="00892038">
              <w:rPr>
                <w:rFonts w:ascii="Times New Roman" w:hAnsi="Times New Roman" w:cs="Times New Roman"/>
                <w:sz w:val="20"/>
                <w:szCs w:val="20"/>
                <w:lang w:val="en-GB"/>
              </w:rPr>
              <w:t>had</w:t>
            </w:r>
            <w:r w:rsidRPr="0004628B">
              <w:rPr>
                <w:rFonts w:ascii="Times New Roman" w:hAnsi="Times New Roman" w:cs="Times New Roman"/>
                <w:sz w:val="20"/>
                <w:szCs w:val="20"/>
                <w:lang w:val="en-GB"/>
              </w:rPr>
              <w:t xml:space="preserve"> at least one primary efficacy assessment</w:t>
            </w:r>
          </w:p>
        </w:tc>
      </w:tr>
      <w:tr w:rsidR="00CC17C6" w:rsidRPr="0004628B" w14:paraId="30E13D3A" w14:textId="77777777" w:rsidTr="00B965A6">
        <w:trPr>
          <w:trHeight w:val="680"/>
        </w:trPr>
        <w:tc>
          <w:tcPr>
            <w:tcW w:w="1345" w:type="dxa"/>
          </w:tcPr>
          <w:p w14:paraId="485115F8"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35</w:t>
            </w:r>
          </w:p>
        </w:tc>
        <w:tc>
          <w:tcPr>
            <w:tcW w:w="4410" w:type="dxa"/>
            <w:noWrap/>
            <w:hideMark/>
          </w:tcPr>
          <w:p w14:paraId="69C49CEA" w14:textId="77777777" w:rsidR="00CC17C6" w:rsidRPr="0004628B" w:rsidRDefault="00CC17C6" w:rsidP="00CC17C6">
            <w:pPr>
              <w:rPr>
                <w:rFonts w:ascii="Times New Roman" w:hAnsi="Times New Roman" w:cs="Times New Roman"/>
                <w:sz w:val="20"/>
                <w:szCs w:val="20"/>
                <w:lang w:val="en-GB"/>
              </w:rPr>
            </w:pPr>
            <w:proofErr w:type="spellStart"/>
            <w:r w:rsidRPr="0004628B">
              <w:rPr>
                <w:rFonts w:ascii="Times New Roman" w:hAnsi="Times New Roman" w:cs="Times New Roman"/>
                <w:sz w:val="20"/>
                <w:szCs w:val="20"/>
                <w:lang w:val="en-GB"/>
              </w:rPr>
              <w:t>Paganoni</w:t>
            </w:r>
            <w:proofErr w:type="spellEnd"/>
            <w:r w:rsidRPr="0004628B">
              <w:rPr>
                <w:rFonts w:ascii="Times New Roman" w:hAnsi="Times New Roman" w:cs="Times New Roman"/>
                <w:sz w:val="20"/>
                <w:szCs w:val="20"/>
                <w:lang w:val="en-GB"/>
              </w:rPr>
              <w:t>, 2020, sodium phenylbutyrate-</w:t>
            </w:r>
            <w:proofErr w:type="spellStart"/>
            <w:r w:rsidRPr="0004628B">
              <w:rPr>
                <w:rFonts w:ascii="Times New Roman" w:hAnsi="Times New Roman" w:cs="Times New Roman"/>
                <w:sz w:val="20"/>
                <w:szCs w:val="20"/>
                <w:lang w:val="en-GB"/>
              </w:rPr>
              <w:t>taurursodiol</w:t>
            </w:r>
            <w:proofErr w:type="spellEnd"/>
          </w:p>
        </w:tc>
        <w:tc>
          <w:tcPr>
            <w:tcW w:w="7110" w:type="dxa"/>
            <w:hideMark/>
          </w:tcPr>
          <w:p w14:paraId="36C4A456" w14:textId="75153609"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received at least one dose of treatment, and </w:t>
            </w:r>
            <w:r w:rsidR="00892038">
              <w:rPr>
                <w:rFonts w:ascii="Times New Roman" w:hAnsi="Times New Roman" w:cs="Times New Roman"/>
                <w:sz w:val="20"/>
                <w:szCs w:val="20"/>
                <w:lang w:val="en-GB"/>
              </w:rPr>
              <w:t>had</w:t>
            </w:r>
            <w:r w:rsidRPr="0004628B">
              <w:rPr>
                <w:rFonts w:ascii="Times New Roman" w:hAnsi="Times New Roman" w:cs="Times New Roman"/>
                <w:sz w:val="20"/>
                <w:szCs w:val="20"/>
                <w:lang w:val="en-GB"/>
              </w:rPr>
              <w:t xml:space="preserve"> at least one primary efficacy assessment</w:t>
            </w:r>
          </w:p>
        </w:tc>
      </w:tr>
      <w:tr w:rsidR="00CC17C6" w:rsidRPr="0004628B" w14:paraId="7888030E" w14:textId="77777777" w:rsidTr="00B965A6">
        <w:trPr>
          <w:trHeight w:val="680"/>
        </w:trPr>
        <w:tc>
          <w:tcPr>
            <w:tcW w:w="1345" w:type="dxa"/>
          </w:tcPr>
          <w:p w14:paraId="4BF6A692"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39</w:t>
            </w:r>
          </w:p>
        </w:tc>
        <w:tc>
          <w:tcPr>
            <w:tcW w:w="4410" w:type="dxa"/>
            <w:noWrap/>
            <w:hideMark/>
          </w:tcPr>
          <w:p w14:paraId="50611A56" w14:textId="77777777" w:rsidR="00CC17C6" w:rsidRPr="0004628B" w:rsidRDefault="00CC17C6" w:rsidP="00CC17C6">
            <w:pPr>
              <w:rPr>
                <w:rFonts w:ascii="Times New Roman" w:hAnsi="Times New Roman" w:cs="Times New Roman"/>
                <w:sz w:val="20"/>
                <w:szCs w:val="20"/>
                <w:lang w:val="en-GB"/>
              </w:rPr>
            </w:pPr>
            <w:proofErr w:type="spellStart"/>
            <w:r w:rsidRPr="0004628B">
              <w:rPr>
                <w:rFonts w:ascii="Times New Roman" w:hAnsi="Times New Roman" w:cs="Times New Roman"/>
                <w:sz w:val="20"/>
                <w:szCs w:val="20"/>
                <w:lang w:val="en-GB"/>
              </w:rPr>
              <w:t>Shefner</w:t>
            </w:r>
            <w:proofErr w:type="spellEnd"/>
            <w:r w:rsidRPr="0004628B">
              <w:rPr>
                <w:rFonts w:ascii="Times New Roman" w:hAnsi="Times New Roman" w:cs="Times New Roman"/>
                <w:sz w:val="20"/>
                <w:szCs w:val="20"/>
                <w:lang w:val="en-GB"/>
              </w:rPr>
              <w:t xml:space="preserve">, 2016, </w:t>
            </w:r>
            <w:proofErr w:type="spellStart"/>
            <w:r w:rsidRPr="0004628B">
              <w:rPr>
                <w:rFonts w:ascii="Times New Roman" w:hAnsi="Times New Roman" w:cs="Times New Roman"/>
                <w:sz w:val="20"/>
                <w:szCs w:val="20"/>
                <w:lang w:val="en-GB"/>
              </w:rPr>
              <w:t>tirasemtiv</w:t>
            </w:r>
            <w:proofErr w:type="spellEnd"/>
          </w:p>
        </w:tc>
        <w:tc>
          <w:tcPr>
            <w:tcW w:w="7110" w:type="dxa"/>
            <w:hideMark/>
          </w:tcPr>
          <w:p w14:paraId="383C3347" w14:textId="50EB6C1B"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received at least one dose of treatment, and </w:t>
            </w:r>
            <w:r w:rsidR="00892038">
              <w:rPr>
                <w:rFonts w:ascii="Times New Roman" w:hAnsi="Times New Roman" w:cs="Times New Roman"/>
                <w:sz w:val="20"/>
                <w:szCs w:val="20"/>
                <w:lang w:val="en-GB"/>
              </w:rPr>
              <w:t>had</w:t>
            </w:r>
            <w:r w:rsidRPr="0004628B">
              <w:rPr>
                <w:rFonts w:ascii="Times New Roman" w:hAnsi="Times New Roman" w:cs="Times New Roman"/>
                <w:sz w:val="20"/>
                <w:szCs w:val="20"/>
                <w:lang w:val="en-GB"/>
              </w:rPr>
              <w:t xml:space="preserve"> at least one primary efficacy assessment</w:t>
            </w:r>
          </w:p>
        </w:tc>
      </w:tr>
      <w:tr w:rsidR="00CC17C6" w:rsidRPr="0004628B" w14:paraId="39920419" w14:textId="77777777" w:rsidTr="00B965A6">
        <w:trPr>
          <w:trHeight w:val="680"/>
        </w:trPr>
        <w:tc>
          <w:tcPr>
            <w:tcW w:w="1345" w:type="dxa"/>
          </w:tcPr>
          <w:p w14:paraId="14EA2F3E"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44</w:t>
            </w:r>
          </w:p>
        </w:tc>
        <w:tc>
          <w:tcPr>
            <w:tcW w:w="4410" w:type="dxa"/>
            <w:noWrap/>
            <w:hideMark/>
          </w:tcPr>
          <w:p w14:paraId="77231A70"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Weemering, 2023, RT001</w:t>
            </w:r>
          </w:p>
        </w:tc>
        <w:tc>
          <w:tcPr>
            <w:tcW w:w="7110" w:type="dxa"/>
            <w:hideMark/>
          </w:tcPr>
          <w:p w14:paraId="18BA2E61" w14:textId="3BB0101F"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received at least one dose of treatment, and </w:t>
            </w:r>
            <w:r w:rsidR="00892038">
              <w:rPr>
                <w:rFonts w:ascii="Times New Roman" w:hAnsi="Times New Roman" w:cs="Times New Roman"/>
                <w:sz w:val="20"/>
                <w:szCs w:val="20"/>
                <w:lang w:val="en-GB"/>
              </w:rPr>
              <w:t>had</w:t>
            </w:r>
            <w:r w:rsidRPr="0004628B">
              <w:rPr>
                <w:rFonts w:ascii="Times New Roman" w:hAnsi="Times New Roman" w:cs="Times New Roman"/>
                <w:sz w:val="20"/>
                <w:szCs w:val="20"/>
                <w:lang w:val="en-GB"/>
              </w:rPr>
              <w:t xml:space="preserve"> at least one primary efficacy assessment</w:t>
            </w:r>
          </w:p>
        </w:tc>
      </w:tr>
      <w:tr w:rsidR="00CC17C6" w:rsidRPr="0004628B" w14:paraId="354644B5" w14:textId="77777777" w:rsidTr="00B965A6">
        <w:trPr>
          <w:trHeight w:val="680"/>
        </w:trPr>
        <w:tc>
          <w:tcPr>
            <w:tcW w:w="1345" w:type="dxa"/>
          </w:tcPr>
          <w:p w14:paraId="31B40A26"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10</w:t>
            </w:r>
          </w:p>
        </w:tc>
        <w:tc>
          <w:tcPr>
            <w:tcW w:w="4410" w:type="dxa"/>
            <w:noWrap/>
            <w:hideMark/>
          </w:tcPr>
          <w:p w14:paraId="62F63031"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Cudkowicz, 2022, MSC-NTF</w:t>
            </w:r>
          </w:p>
        </w:tc>
        <w:tc>
          <w:tcPr>
            <w:tcW w:w="7110" w:type="dxa"/>
            <w:hideMark/>
          </w:tcPr>
          <w:p w14:paraId="19A3A038" w14:textId="27FD0BAD"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received at least one dose of treatment, had at least one pre-treatment, baseline, and post-treatment ALSFRS-R assessment</w:t>
            </w:r>
          </w:p>
        </w:tc>
      </w:tr>
      <w:tr w:rsidR="00CC17C6" w:rsidRPr="0004628B" w14:paraId="666E129C" w14:textId="77777777" w:rsidTr="00B965A6">
        <w:trPr>
          <w:trHeight w:val="1020"/>
        </w:trPr>
        <w:tc>
          <w:tcPr>
            <w:tcW w:w="1345" w:type="dxa"/>
          </w:tcPr>
          <w:p w14:paraId="63C6AEB7"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30</w:t>
            </w:r>
          </w:p>
        </w:tc>
        <w:tc>
          <w:tcPr>
            <w:tcW w:w="4410" w:type="dxa"/>
            <w:noWrap/>
            <w:hideMark/>
          </w:tcPr>
          <w:p w14:paraId="58298FF3"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Morimoto, 2023, ropinirole</w:t>
            </w:r>
          </w:p>
        </w:tc>
        <w:tc>
          <w:tcPr>
            <w:tcW w:w="7110" w:type="dxa"/>
            <w:hideMark/>
          </w:tcPr>
          <w:p w14:paraId="4D844594" w14:textId="51D41FEB"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All patients who were </w:t>
            </w:r>
            <w:r w:rsidR="0004628B">
              <w:rPr>
                <w:rFonts w:ascii="Times New Roman" w:hAnsi="Times New Roman" w:cs="Times New Roman"/>
                <w:sz w:val="20"/>
                <w:szCs w:val="20"/>
                <w:lang w:val="en-GB"/>
              </w:rPr>
              <w:t>randomised</w:t>
            </w:r>
            <w:r w:rsidRPr="0004628B">
              <w:rPr>
                <w:rFonts w:ascii="Times New Roman" w:hAnsi="Times New Roman" w:cs="Times New Roman"/>
                <w:sz w:val="20"/>
                <w:szCs w:val="20"/>
                <w:lang w:val="en-GB"/>
              </w:rPr>
              <w:t xml:space="preserve">, who </w:t>
            </w:r>
            <w:r w:rsidR="0004628B" w:rsidRPr="0004628B">
              <w:rPr>
                <w:rFonts w:ascii="Times New Roman" w:hAnsi="Times New Roman" w:cs="Times New Roman"/>
                <w:sz w:val="20"/>
                <w:szCs w:val="20"/>
                <w:lang w:val="en-GB"/>
              </w:rPr>
              <w:t>fulfil</w:t>
            </w:r>
            <w:r w:rsidRPr="0004628B">
              <w:rPr>
                <w:rFonts w:ascii="Times New Roman" w:hAnsi="Times New Roman" w:cs="Times New Roman"/>
                <w:sz w:val="20"/>
                <w:szCs w:val="20"/>
                <w:lang w:val="en-GB"/>
              </w:rPr>
              <w:t xml:space="preserve"> the eligibility criteria, who received at least one dose of treatment, who </w:t>
            </w:r>
            <w:r w:rsidR="00295C39">
              <w:rPr>
                <w:rFonts w:ascii="Times New Roman" w:hAnsi="Times New Roman" w:cs="Times New Roman"/>
                <w:sz w:val="20"/>
                <w:szCs w:val="20"/>
                <w:lang w:val="en-GB"/>
              </w:rPr>
              <w:t>had</w:t>
            </w:r>
            <w:r w:rsidRPr="0004628B">
              <w:rPr>
                <w:rFonts w:ascii="Times New Roman" w:hAnsi="Times New Roman" w:cs="Times New Roman"/>
                <w:sz w:val="20"/>
                <w:szCs w:val="20"/>
                <w:lang w:val="en-GB"/>
              </w:rPr>
              <w:t xml:space="preserve"> a least one primary efficacy assessment, who did not </w:t>
            </w:r>
            <w:r w:rsidR="00F612E2" w:rsidRPr="0004628B">
              <w:rPr>
                <w:rFonts w:ascii="Times New Roman" w:hAnsi="Times New Roman" w:cs="Times New Roman"/>
                <w:sz w:val="20"/>
                <w:szCs w:val="20"/>
                <w:lang w:val="en-GB"/>
              </w:rPr>
              <w:t>withdraw</w:t>
            </w:r>
            <w:r w:rsidRPr="0004628B">
              <w:rPr>
                <w:rFonts w:ascii="Times New Roman" w:hAnsi="Times New Roman" w:cs="Times New Roman"/>
                <w:sz w:val="20"/>
                <w:szCs w:val="20"/>
                <w:lang w:val="en-GB"/>
              </w:rPr>
              <w:t xml:space="preserve"> consent, and who did not refuse the use of their data</w:t>
            </w:r>
          </w:p>
        </w:tc>
      </w:tr>
    </w:tbl>
    <w:p w14:paraId="27CCCE54" w14:textId="77777777" w:rsidR="00CC17C6" w:rsidRPr="0004628B" w:rsidRDefault="00CC17C6" w:rsidP="00CC17C6">
      <w:pPr>
        <w:rPr>
          <w:rFonts w:ascii="Times New Roman" w:hAnsi="Times New Roman" w:cs="Times New Roman"/>
          <w:sz w:val="20"/>
          <w:szCs w:val="20"/>
          <w:lang w:val="en-GB"/>
        </w:rPr>
      </w:pPr>
    </w:p>
    <w:p w14:paraId="77143651" w14:textId="77777777"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The reference number refers to </w:t>
      </w:r>
      <w:r w:rsidRPr="0004628B">
        <w:rPr>
          <w:rFonts w:ascii="Times New Roman" w:hAnsi="Times New Roman" w:cs="Times New Roman"/>
          <w:b/>
          <w:bCs/>
          <w:sz w:val="20"/>
          <w:szCs w:val="20"/>
          <w:lang w:val="en-GB"/>
        </w:rPr>
        <w:t>Supplement 5</w:t>
      </w:r>
      <w:r w:rsidRPr="0004628B">
        <w:rPr>
          <w:rFonts w:ascii="Times New Roman" w:hAnsi="Times New Roman" w:cs="Times New Roman"/>
          <w:sz w:val="20"/>
          <w:szCs w:val="20"/>
          <w:lang w:val="en-GB"/>
        </w:rPr>
        <w:t xml:space="preserve">, which contains the full reference list of trials included in the analysis. </w:t>
      </w:r>
    </w:p>
    <w:p w14:paraId="6812BC34" w14:textId="77777777" w:rsidR="00CC17C6" w:rsidRPr="0004628B" w:rsidRDefault="00CC17C6" w:rsidP="00CC17C6">
      <w:pPr>
        <w:spacing w:line="276" w:lineRule="auto"/>
        <w:rPr>
          <w:rFonts w:ascii="Times New Roman" w:hAnsi="Times New Roman" w:cs="Times New Roman"/>
          <w:lang w:val="en-GB"/>
        </w:rPr>
        <w:sectPr w:rsidR="00CC17C6" w:rsidRPr="0004628B" w:rsidSect="00CC17C6">
          <w:pgSz w:w="15840" w:h="12240" w:orient="landscape"/>
          <w:pgMar w:top="1440" w:right="1440" w:bottom="1440" w:left="1440" w:header="720" w:footer="720" w:gutter="0"/>
          <w:cols w:space="720"/>
          <w:docGrid w:linePitch="360"/>
        </w:sectPr>
      </w:pPr>
    </w:p>
    <w:p w14:paraId="31CAF35A" w14:textId="77777777" w:rsidR="00CC17C6" w:rsidRPr="0004628B" w:rsidRDefault="00CC17C6" w:rsidP="00CC17C6">
      <w:pPr>
        <w:pStyle w:val="Heading1"/>
        <w:rPr>
          <w:rFonts w:ascii="Times New Roman" w:hAnsi="Times New Roman" w:cs="Times New Roman"/>
          <w:b/>
          <w:bCs/>
          <w:color w:val="000000" w:themeColor="text1"/>
          <w:sz w:val="24"/>
          <w:szCs w:val="24"/>
          <w:lang w:val="en-GB"/>
        </w:rPr>
      </w:pPr>
      <w:bookmarkStart w:id="7" w:name="_Toc208497148"/>
      <w:r w:rsidRPr="0004628B">
        <w:rPr>
          <w:rFonts w:ascii="Times New Roman" w:hAnsi="Times New Roman" w:cs="Times New Roman"/>
          <w:b/>
          <w:bCs/>
          <w:color w:val="000000" w:themeColor="text1"/>
          <w:sz w:val="24"/>
          <w:szCs w:val="24"/>
          <w:lang w:val="en-GB"/>
        </w:rPr>
        <w:lastRenderedPageBreak/>
        <w:t>Supplement 7. Covariates used in past analyses of the ALSFRS-R.</w:t>
      </w:r>
      <w:bookmarkEnd w:id="7"/>
    </w:p>
    <w:p w14:paraId="51E6A314" w14:textId="77777777" w:rsidR="00CC17C6" w:rsidRPr="0004628B" w:rsidRDefault="00CC17C6" w:rsidP="00CC17C6">
      <w:pPr>
        <w:rPr>
          <w:rFonts w:ascii="Times New Roman" w:hAnsi="Times New Roman" w:cs="Times New Roman"/>
          <w:b/>
          <w:bCs/>
          <w:sz w:val="20"/>
          <w:szCs w:val="20"/>
          <w:lang w:val="en-GB"/>
        </w:rPr>
      </w:pPr>
      <w:r w:rsidRPr="0004628B">
        <w:rPr>
          <w:rFonts w:ascii="Times New Roman" w:hAnsi="Times New Roman" w:cs="Times New Roman"/>
          <w:b/>
          <w:bCs/>
          <w:noProof/>
          <w:sz w:val="20"/>
          <w:szCs w:val="20"/>
          <w:lang w:val="en-GB"/>
        </w:rPr>
        <w:drawing>
          <wp:inline distT="0" distB="0" distL="0" distR="0" wp14:anchorId="7CC5FE59" wp14:editId="52BB8648">
            <wp:extent cx="5943600" cy="5283200"/>
            <wp:effectExtent l="0" t="0" r="0" b="0"/>
            <wp:docPr id="178999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3835" name="Picture 1789993835"/>
                    <pic:cNvPicPr/>
                  </pic:nvPicPr>
                  <pic:blipFill>
                    <a:blip r:embed="rId55"/>
                    <a:stretch>
                      <a:fillRect/>
                    </a:stretch>
                  </pic:blipFill>
                  <pic:spPr>
                    <a:xfrm>
                      <a:off x="0" y="0"/>
                      <a:ext cx="5943600" cy="5283200"/>
                    </a:xfrm>
                    <a:prstGeom prst="rect">
                      <a:avLst/>
                    </a:prstGeom>
                  </pic:spPr>
                </pic:pic>
              </a:graphicData>
            </a:graphic>
          </wp:inline>
        </w:drawing>
      </w:r>
    </w:p>
    <w:p w14:paraId="180B18E0" w14:textId="7D0C4821" w:rsidR="00CC17C6" w:rsidRPr="0004628B" w:rsidRDefault="00CC17C6" w:rsidP="00CC17C6">
      <w:pPr>
        <w:rPr>
          <w:rFonts w:ascii="Times New Roman" w:hAnsi="Times New Roman" w:cs="Times New Roman"/>
          <w:sz w:val="20"/>
          <w:szCs w:val="20"/>
          <w:lang w:val="en-GB"/>
        </w:rPr>
      </w:pPr>
      <w:r w:rsidRPr="0004628B">
        <w:rPr>
          <w:rFonts w:ascii="Times New Roman" w:hAnsi="Times New Roman" w:cs="Times New Roman"/>
          <w:b/>
          <w:bCs/>
          <w:sz w:val="20"/>
          <w:szCs w:val="20"/>
          <w:lang w:val="en-GB"/>
        </w:rPr>
        <w:t xml:space="preserve">Figure legend. </w:t>
      </w:r>
      <w:r w:rsidRPr="0004628B">
        <w:rPr>
          <w:rFonts w:ascii="Times New Roman" w:hAnsi="Times New Roman" w:cs="Times New Roman"/>
          <w:sz w:val="20"/>
          <w:szCs w:val="20"/>
          <w:lang w:val="en-GB"/>
        </w:rPr>
        <w:t>This figure shows how often specific covariates were included in statistical analysis of the ALSFRS-R across the reviewed studies. ‘Delta-FRS’ refers to the p</w:t>
      </w:r>
      <w:r w:rsidR="002712EB">
        <w:rPr>
          <w:rFonts w:ascii="Times New Roman" w:hAnsi="Times New Roman" w:cs="Times New Roman"/>
          <w:sz w:val="20"/>
          <w:szCs w:val="20"/>
          <w:lang w:val="en-GB"/>
        </w:rPr>
        <w:t>re</w:t>
      </w:r>
      <w:r w:rsidRPr="0004628B">
        <w:rPr>
          <w:rFonts w:ascii="Times New Roman" w:hAnsi="Times New Roman" w:cs="Times New Roman"/>
          <w:sz w:val="20"/>
          <w:szCs w:val="20"/>
          <w:lang w:val="en-GB"/>
        </w:rPr>
        <w:t>-baseline slope of ALSFRS-R decline, calculated from symptom onset to trial baseline. Abbreviations: FRS = functional rating scale; FVC = forced vital capacity; ALS = amyotrophic lateral sclerosis; SDTC = strength duration time constant; SVC = slow vital capacity; TRICALS = treatment initiative to cure ALS.</w:t>
      </w:r>
    </w:p>
    <w:p w14:paraId="5D74BE68" w14:textId="4FBF254B" w:rsidR="00143A17" w:rsidRPr="0004628B" w:rsidRDefault="00143A17">
      <w:pPr>
        <w:spacing w:after="160" w:line="278" w:lineRule="auto"/>
        <w:rPr>
          <w:rFonts w:ascii="Times New Roman" w:hAnsi="Times New Roman" w:cs="Times New Roman"/>
          <w:lang w:val="en-GB"/>
        </w:rPr>
      </w:pPr>
      <w:r w:rsidRPr="0004628B">
        <w:rPr>
          <w:rFonts w:ascii="Times New Roman" w:hAnsi="Times New Roman" w:cs="Times New Roman"/>
          <w:lang w:val="en-GB"/>
        </w:rPr>
        <w:br w:type="page"/>
      </w:r>
    </w:p>
    <w:p w14:paraId="5F3A67A9" w14:textId="77777777" w:rsidR="00143A17" w:rsidRPr="0004628B" w:rsidRDefault="00143A17" w:rsidP="00143A17">
      <w:pPr>
        <w:pStyle w:val="Heading1"/>
        <w:rPr>
          <w:rFonts w:ascii="Times New Roman" w:hAnsi="Times New Roman" w:cs="Times New Roman"/>
          <w:b/>
          <w:bCs/>
          <w:color w:val="000000" w:themeColor="text1"/>
          <w:sz w:val="24"/>
          <w:szCs w:val="24"/>
          <w:lang w:val="en-GB"/>
        </w:rPr>
      </w:pPr>
      <w:bookmarkStart w:id="8" w:name="_Toc208497149"/>
      <w:r w:rsidRPr="0004628B">
        <w:rPr>
          <w:rFonts w:ascii="Times New Roman" w:hAnsi="Times New Roman" w:cs="Times New Roman"/>
          <w:b/>
          <w:bCs/>
          <w:color w:val="000000" w:themeColor="text1"/>
          <w:sz w:val="24"/>
          <w:szCs w:val="24"/>
          <w:lang w:val="en-GB"/>
        </w:rPr>
        <w:lastRenderedPageBreak/>
        <w:t>Supplement 8. Intercurrent events that led to permanent discontinuation of follow-up in reviewed trials.</w:t>
      </w:r>
      <w:bookmarkEnd w:id="8"/>
      <w:r w:rsidRPr="0004628B">
        <w:rPr>
          <w:rFonts w:ascii="Times New Roman" w:hAnsi="Times New Roman" w:cs="Times New Roman"/>
          <w:b/>
          <w:bCs/>
          <w:color w:val="000000" w:themeColor="text1"/>
          <w:sz w:val="24"/>
          <w:szCs w:val="24"/>
          <w:lang w:val="en-GB"/>
        </w:rPr>
        <w:t xml:space="preserve"> </w:t>
      </w:r>
    </w:p>
    <w:p w14:paraId="5EA79AC8" w14:textId="77777777" w:rsidR="00143A17" w:rsidRPr="0004628B" w:rsidRDefault="00143A17" w:rsidP="00143A17">
      <w:pPr>
        <w:rPr>
          <w:rFonts w:ascii="Times New Roman" w:hAnsi="Times New Roman" w:cs="Times New Roman"/>
          <w:sz w:val="20"/>
          <w:szCs w:val="20"/>
          <w:lang w:val="en-GB"/>
        </w:rPr>
      </w:pPr>
      <w:r w:rsidRPr="0004628B">
        <w:rPr>
          <w:rFonts w:ascii="Times New Roman" w:hAnsi="Times New Roman" w:cs="Times New Roman"/>
          <w:noProof/>
          <w:sz w:val="20"/>
          <w:szCs w:val="20"/>
          <w:lang w:val="en-GB"/>
        </w:rPr>
        <w:drawing>
          <wp:inline distT="0" distB="0" distL="0" distR="0" wp14:anchorId="48ED7044" wp14:editId="57F8BBAA">
            <wp:extent cx="5943600" cy="5283200"/>
            <wp:effectExtent l="0" t="0" r="0" b="0"/>
            <wp:docPr id="76558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80294" name="Picture 765580294"/>
                    <pic:cNvPicPr/>
                  </pic:nvPicPr>
                  <pic:blipFill>
                    <a:blip r:embed="rId56"/>
                    <a:stretch>
                      <a:fillRect/>
                    </a:stretch>
                  </pic:blipFill>
                  <pic:spPr>
                    <a:xfrm>
                      <a:off x="0" y="0"/>
                      <a:ext cx="5943600" cy="5283200"/>
                    </a:xfrm>
                    <a:prstGeom prst="rect">
                      <a:avLst/>
                    </a:prstGeom>
                  </pic:spPr>
                </pic:pic>
              </a:graphicData>
            </a:graphic>
          </wp:inline>
        </w:drawing>
      </w:r>
    </w:p>
    <w:p w14:paraId="759F7B14" w14:textId="7CFFEA1C" w:rsidR="00C835C0" w:rsidRPr="0004628B" w:rsidRDefault="00143A17" w:rsidP="00143A17">
      <w:pPr>
        <w:rPr>
          <w:rFonts w:ascii="Times New Roman" w:hAnsi="Times New Roman" w:cs="Times New Roman"/>
          <w:sz w:val="20"/>
          <w:szCs w:val="20"/>
          <w:lang w:val="en-GB"/>
        </w:rPr>
        <w:sectPr w:rsidR="00C835C0" w:rsidRPr="0004628B" w:rsidSect="00CC17C6">
          <w:pgSz w:w="12240" w:h="15840"/>
          <w:pgMar w:top="1440" w:right="1440" w:bottom="1440" w:left="1440" w:header="720" w:footer="720" w:gutter="0"/>
          <w:cols w:space="720"/>
          <w:docGrid w:linePitch="360"/>
        </w:sectPr>
      </w:pPr>
      <w:r w:rsidRPr="0004628B">
        <w:rPr>
          <w:rFonts w:ascii="Times New Roman" w:hAnsi="Times New Roman" w:cs="Times New Roman"/>
          <w:b/>
          <w:bCs/>
          <w:sz w:val="20"/>
          <w:szCs w:val="20"/>
          <w:lang w:val="en-GB"/>
        </w:rPr>
        <w:t xml:space="preserve">Figure legend. </w:t>
      </w:r>
      <w:r w:rsidRPr="0004628B">
        <w:rPr>
          <w:rFonts w:ascii="Times New Roman" w:hAnsi="Times New Roman" w:cs="Times New Roman"/>
          <w:sz w:val="20"/>
          <w:szCs w:val="20"/>
          <w:lang w:val="en-GB"/>
        </w:rPr>
        <w:t xml:space="preserve">This figure shows how often specific intercurrent events occurred across the reviewed studies. “Unclear (other)” refers to unspecified intercurrent events. </w:t>
      </w:r>
    </w:p>
    <w:p w14:paraId="430DB654" w14:textId="2C92B5DD" w:rsidR="00C835C0" w:rsidRPr="0004628B" w:rsidRDefault="00C835C0" w:rsidP="00EE48B9">
      <w:pPr>
        <w:pStyle w:val="Heading1"/>
        <w:rPr>
          <w:rFonts w:ascii="Times New Roman" w:hAnsi="Times New Roman" w:cs="Times New Roman"/>
          <w:b/>
          <w:bCs/>
          <w:color w:val="000000" w:themeColor="text1"/>
          <w:sz w:val="24"/>
          <w:szCs w:val="24"/>
          <w:lang w:val="en-GB"/>
        </w:rPr>
      </w:pPr>
      <w:bookmarkStart w:id="9" w:name="_Toc208497150"/>
      <w:r w:rsidRPr="0004628B">
        <w:rPr>
          <w:rFonts w:ascii="Times New Roman" w:hAnsi="Times New Roman" w:cs="Times New Roman"/>
          <w:b/>
          <w:bCs/>
          <w:color w:val="000000" w:themeColor="text1"/>
          <w:sz w:val="24"/>
          <w:szCs w:val="24"/>
          <w:lang w:val="en-GB"/>
        </w:rPr>
        <w:lastRenderedPageBreak/>
        <w:t xml:space="preserve">Supplement 9. </w:t>
      </w:r>
      <w:r w:rsidR="00485036" w:rsidRPr="0004628B">
        <w:rPr>
          <w:rFonts w:ascii="Times New Roman" w:hAnsi="Times New Roman" w:cs="Times New Roman"/>
          <w:b/>
          <w:bCs/>
          <w:color w:val="000000" w:themeColor="text1"/>
          <w:sz w:val="24"/>
          <w:szCs w:val="24"/>
          <w:lang w:val="en-GB"/>
        </w:rPr>
        <w:t>Statistical methods of ALS clinical trials categorised by trial duration and estimand strategy.</w:t>
      </w:r>
      <w:bookmarkEnd w:id="9"/>
    </w:p>
    <w:p w14:paraId="520E53AB" w14:textId="77777777" w:rsidR="00894FA0" w:rsidRPr="0004628B" w:rsidRDefault="00894FA0" w:rsidP="00894FA0">
      <w:pPr>
        <w:rPr>
          <w:lang w:val="en-GB"/>
        </w:rPr>
      </w:pPr>
    </w:p>
    <w:p w14:paraId="00188C1C" w14:textId="6AC1D45E" w:rsidR="00C835C0" w:rsidRPr="0004628B" w:rsidRDefault="0054101D" w:rsidP="006A6260">
      <w:pPr>
        <w:rPr>
          <w:rFonts w:ascii="Times New Roman" w:hAnsi="Times New Roman" w:cs="Times New Roman"/>
          <w:b/>
          <w:bCs/>
          <w:sz w:val="20"/>
          <w:szCs w:val="20"/>
          <w:lang w:val="en-GB"/>
        </w:rPr>
      </w:pPr>
      <w:r w:rsidRPr="0004628B">
        <w:rPr>
          <w:rFonts w:ascii="Times New Roman" w:hAnsi="Times New Roman" w:cs="Times New Roman"/>
          <w:b/>
          <w:bCs/>
          <w:noProof/>
          <w:lang w:val="en-GB"/>
        </w:rPr>
        <w:drawing>
          <wp:inline distT="0" distB="0" distL="0" distR="0" wp14:anchorId="28FD1B2D" wp14:editId="345D3422">
            <wp:extent cx="6352874" cy="5235191"/>
            <wp:effectExtent l="0" t="0" r="0" b="0"/>
            <wp:docPr id="496687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87589" name="Picture 496687589"/>
                    <pic:cNvPicPr/>
                  </pic:nvPicPr>
                  <pic:blipFill>
                    <a:blip r:embed="rId57"/>
                    <a:stretch>
                      <a:fillRect/>
                    </a:stretch>
                  </pic:blipFill>
                  <pic:spPr>
                    <a:xfrm>
                      <a:off x="0" y="0"/>
                      <a:ext cx="6370105" cy="5249390"/>
                    </a:xfrm>
                    <a:prstGeom prst="rect">
                      <a:avLst/>
                    </a:prstGeom>
                  </pic:spPr>
                </pic:pic>
              </a:graphicData>
            </a:graphic>
          </wp:inline>
        </w:drawing>
      </w:r>
    </w:p>
    <w:p w14:paraId="48C3CE9C" w14:textId="2733FF19" w:rsidR="00C835C0" w:rsidRPr="0004628B" w:rsidRDefault="00C835C0" w:rsidP="006A6260">
      <w:pPr>
        <w:rPr>
          <w:rFonts w:ascii="Times New Roman" w:hAnsi="Times New Roman" w:cs="Times New Roman"/>
          <w:sz w:val="20"/>
          <w:szCs w:val="20"/>
          <w:lang w:val="en-GB"/>
        </w:rPr>
        <w:sectPr w:rsidR="00C835C0" w:rsidRPr="0004628B" w:rsidSect="00C835C0">
          <w:pgSz w:w="12240" w:h="15840"/>
          <w:pgMar w:top="1440" w:right="1440" w:bottom="1440" w:left="1440" w:header="720" w:footer="720" w:gutter="0"/>
          <w:cols w:space="720"/>
          <w:docGrid w:linePitch="360"/>
        </w:sectPr>
      </w:pPr>
      <w:r w:rsidRPr="0004628B">
        <w:rPr>
          <w:rFonts w:ascii="Times New Roman" w:hAnsi="Times New Roman" w:cs="Times New Roman"/>
          <w:b/>
          <w:bCs/>
          <w:sz w:val="20"/>
          <w:szCs w:val="20"/>
          <w:lang w:val="en-GB"/>
        </w:rPr>
        <w:t xml:space="preserve">Figure legend. </w:t>
      </w:r>
      <w:proofErr w:type="gramStart"/>
      <w:r w:rsidR="0054101D" w:rsidRPr="0004628B">
        <w:rPr>
          <w:rFonts w:ascii="Times New Roman" w:hAnsi="Times New Roman" w:cs="Times New Roman"/>
          <w:sz w:val="20"/>
          <w:szCs w:val="20"/>
          <w:lang w:val="en-GB"/>
        </w:rPr>
        <w:t>Statistical analysis methods of the clinical trials,</w:t>
      </w:r>
      <w:proofErr w:type="gramEnd"/>
      <w:r w:rsidR="0054101D" w:rsidRPr="0004628B">
        <w:rPr>
          <w:rFonts w:ascii="Times New Roman" w:hAnsi="Times New Roman" w:cs="Times New Roman"/>
          <w:sz w:val="20"/>
          <w:szCs w:val="20"/>
          <w:lang w:val="en-GB"/>
        </w:rPr>
        <w:t xml:space="preserve"> categorised into four groups </w:t>
      </w:r>
      <w:r w:rsidR="00B57D56">
        <w:rPr>
          <w:rFonts w:ascii="Times New Roman" w:hAnsi="Times New Roman" w:cs="Times New Roman"/>
          <w:sz w:val="20"/>
          <w:szCs w:val="20"/>
          <w:lang w:val="en-GB"/>
        </w:rPr>
        <w:t>according to</w:t>
      </w:r>
      <w:r w:rsidR="0054101D" w:rsidRPr="0004628B">
        <w:rPr>
          <w:rFonts w:ascii="Times New Roman" w:hAnsi="Times New Roman" w:cs="Times New Roman"/>
          <w:sz w:val="20"/>
          <w:szCs w:val="20"/>
          <w:lang w:val="en-GB"/>
        </w:rPr>
        <w:t xml:space="preserve"> the estimand framework, which considers how </w:t>
      </w:r>
      <w:r w:rsidR="00997EFC">
        <w:rPr>
          <w:rFonts w:ascii="Times New Roman" w:hAnsi="Times New Roman" w:cs="Times New Roman"/>
          <w:sz w:val="20"/>
          <w:szCs w:val="20"/>
          <w:lang w:val="en-GB"/>
        </w:rPr>
        <w:t>analyses</w:t>
      </w:r>
      <w:r w:rsidR="0054101D" w:rsidRPr="0004628B">
        <w:rPr>
          <w:rFonts w:ascii="Times New Roman" w:hAnsi="Times New Roman" w:cs="Times New Roman"/>
          <w:sz w:val="20"/>
          <w:szCs w:val="20"/>
          <w:lang w:val="en-GB"/>
        </w:rPr>
        <w:t xml:space="preserve"> account for death. The estimand approaches are stratified for short-duration trials (≤ 24 weeks) and longer trials (&gt; 24 weeks), showing a differential preference for the hypothetical and composite strategy. Abbreviations: MMRM = mixed model for repeated measures; CC = complete case; LOCF = last observation carried forward.</w:t>
      </w:r>
    </w:p>
    <w:p w14:paraId="7C369B4D" w14:textId="1D471952" w:rsidR="00913E99" w:rsidRPr="0004628B" w:rsidRDefault="00913E99" w:rsidP="00913E99">
      <w:pPr>
        <w:pStyle w:val="Heading1"/>
        <w:rPr>
          <w:rFonts w:ascii="Times New Roman" w:hAnsi="Times New Roman" w:cs="Times New Roman"/>
          <w:b/>
          <w:bCs/>
          <w:color w:val="000000" w:themeColor="text1"/>
          <w:sz w:val="24"/>
          <w:szCs w:val="24"/>
          <w:lang w:val="en-GB"/>
        </w:rPr>
      </w:pPr>
      <w:bookmarkStart w:id="10" w:name="_Toc208497151"/>
      <w:r w:rsidRPr="0004628B">
        <w:rPr>
          <w:rFonts w:ascii="Times New Roman" w:hAnsi="Times New Roman" w:cs="Times New Roman"/>
          <w:b/>
          <w:bCs/>
          <w:color w:val="000000" w:themeColor="text1"/>
          <w:sz w:val="24"/>
          <w:szCs w:val="24"/>
          <w:lang w:val="en-GB"/>
        </w:rPr>
        <w:lastRenderedPageBreak/>
        <w:t xml:space="preserve">Supplement </w:t>
      </w:r>
      <w:r w:rsidR="000E02F7" w:rsidRPr="0004628B">
        <w:rPr>
          <w:rFonts w:ascii="Times New Roman" w:hAnsi="Times New Roman" w:cs="Times New Roman"/>
          <w:b/>
          <w:bCs/>
          <w:color w:val="000000" w:themeColor="text1"/>
          <w:sz w:val="24"/>
          <w:szCs w:val="24"/>
          <w:lang w:val="en-GB"/>
        </w:rPr>
        <w:t>10</w:t>
      </w:r>
      <w:r w:rsidRPr="0004628B">
        <w:rPr>
          <w:rFonts w:ascii="Times New Roman" w:hAnsi="Times New Roman" w:cs="Times New Roman"/>
          <w:b/>
          <w:bCs/>
          <w:color w:val="000000" w:themeColor="text1"/>
          <w:sz w:val="24"/>
          <w:szCs w:val="24"/>
          <w:lang w:val="en-GB"/>
        </w:rPr>
        <w:t>. Model-based simulations with four different treatment effect scenarios.</w:t>
      </w:r>
      <w:bookmarkEnd w:id="10"/>
    </w:p>
    <w:p w14:paraId="55F0D4AE" w14:textId="77777777" w:rsidR="00913E99" w:rsidRPr="0004628B" w:rsidRDefault="00913E99" w:rsidP="00913E99">
      <w:pPr>
        <w:pStyle w:val="NoSpacing"/>
        <w:rPr>
          <w:rFonts w:ascii="Times New Roman" w:hAnsi="Times New Roman" w:cs="Times New Roman"/>
          <w:sz w:val="20"/>
          <w:szCs w:val="20"/>
          <w:lang w:val="en-GB"/>
        </w:rPr>
      </w:pPr>
      <w:r w:rsidRPr="0004628B">
        <w:rPr>
          <w:rFonts w:ascii="Times New Roman" w:hAnsi="Times New Roman" w:cs="Times New Roman"/>
          <w:noProof/>
          <w:sz w:val="20"/>
          <w:szCs w:val="20"/>
          <w:lang w:val="en-GB"/>
        </w:rPr>
        <w:drawing>
          <wp:inline distT="0" distB="0" distL="0" distR="0" wp14:anchorId="315A58A3" wp14:editId="72073F33">
            <wp:extent cx="7355394" cy="4903596"/>
            <wp:effectExtent l="0" t="0" r="0" b="0"/>
            <wp:docPr id="121054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48320" name="Picture 1210548320"/>
                    <pic:cNvPicPr/>
                  </pic:nvPicPr>
                  <pic:blipFill>
                    <a:blip r:embed="rId58"/>
                    <a:stretch>
                      <a:fillRect/>
                    </a:stretch>
                  </pic:blipFill>
                  <pic:spPr>
                    <a:xfrm>
                      <a:off x="0" y="0"/>
                      <a:ext cx="7367395" cy="4911597"/>
                    </a:xfrm>
                    <a:prstGeom prst="rect">
                      <a:avLst/>
                    </a:prstGeom>
                  </pic:spPr>
                </pic:pic>
              </a:graphicData>
            </a:graphic>
          </wp:inline>
        </w:drawing>
      </w:r>
    </w:p>
    <w:p w14:paraId="33051BBC" w14:textId="1E2832B3" w:rsidR="003338E4" w:rsidRPr="0004628B" w:rsidRDefault="00913E99" w:rsidP="003338E4">
      <w:pPr>
        <w:pStyle w:val="NoSpacing"/>
        <w:rPr>
          <w:rFonts w:ascii="Times New Roman" w:hAnsi="Times New Roman" w:cs="Times New Roman"/>
          <w:sz w:val="20"/>
          <w:szCs w:val="20"/>
          <w:lang w:val="en-GB"/>
        </w:rPr>
      </w:pPr>
      <w:r w:rsidRPr="0004628B">
        <w:rPr>
          <w:rFonts w:ascii="Times New Roman" w:hAnsi="Times New Roman" w:cs="Times New Roman"/>
          <w:b/>
          <w:bCs/>
          <w:sz w:val="20"/>
          <w:szCs w:val="20"/>
          <w:lang w:val="en-GB"/>
        </w:rPr>
        <w:t xml:space="preserve">Figure legend. </w:t>
      </w:r>
      <w:r w:rsidRPr="0004628B">
        <w:rPr>
          <w:rFonts w:ascii="Times New Roman" w:hAnsi="Times New Roman" w:cs="Times New Roman"/>
          <w:sz w:val="20"/>
          <w:szCs w:val="20"/>
          <w:lang w:val="en-GB"/>
        </w:rPr>
        <w:t xml:space="preserve">As a sensitivity analysis, we simulated the distinct analysis strategies (defined by outcome type, analysis approach, handling of missing data </w:t>
      </w:r>
      <w:r w:rsidR="00F645A5">
        <w:rPr>
          <w:rFonts w:ascii="Times New Roman" w:hAnsi="Times New Roman" w:cs="Times New Roman"/>
          <w:sz w:val="20"/>
          <w:szCs w:val="20"/>
          <w:lang w:val="en-GB"/>
        </w:rPr>
        <w:t>due to</w:t>
      </w:r>
      <w:r w:rsidRPr="0004628B">
        <w:rPr>
          <w:rFonts w:ascii="Times New Roman" w:hAnsi="Times New Roman" w:cs="Times New Roman"/>
          <w:sz w:val="20"/>
          <w:szCs w:val="20"/>
          <w:lang w:val="en-GB"/>
        </w:rPr>
        <w:t xml:space="preserve"> death</w:t>
      </w:r>
      <w:r w:rsidR="00F645A5">
        <w:rPr>
          <w:rFonts w:ascii="Times New Roman" w:hAnsi="Times New Roman" w:cs="Times New Roman"/>
          <w:sz w:val="20"/>
          <w:szCs w:val="20"/>
          <w:lang w:val="en-GB"/>
        </w:rPr>
        <w:t xml:space="preserve"> and non-death even</w:t>
      </w:r>
      <w:r w:rsidR="00054D05">
        <w:rPr>
          <w:rFonts w:ascii="Times New Roman" w:hAnsi="Times New Roman" w:cs="Times New Roman"/>
          <w:sz w:val="20"/>
          <w:szCs w:val="20"/>
          <w:lang w:val="en-GB"/>
        </w:rPr>
        <w:t>t</w:t>
      </w:r>
      <w:r w:rsidR="00F645A5">
        <w:rPr>
          <w:rFonts w:ascii="Times New Roman" w:hAnsi="Times New Roman" w:cs="Times New Roman"/>
          <w:sz w:val="20"/>
          <w:szCs w:val="20"/>
          <w:lang w:val="en-GB"/>
        </w:rPr>
        <w:t>s</w:t>
      </w:r>
      <w:r w:rsidRPr="0004628B">
        <w:rPr>
          <w:rFonts w:ascii="Times New Roman" w:hAnsi="Times New Roman" w:cs="Times New Roman"/>
          <w:sz w:val="20"/>
          <w:szCs w:val="20"/>
          <w:lang w:val="en-GB"/>
        </w:rPr>
        <w:t>, and baseline adjustment) within</w:t>
      </w:r>
      <w:r w:rsidR="00191918">
        <w:rPr>
          <w:rFonts w:ascii="Times New Roman" w:hAnsi="Times New Roman" w:cs="Times New Roman"/>
          <w:sz w:val="20"/>
          <w:szCs w:val="20"/>
          <w:lang w:val="en-GB"/>
        </w:rPr>
        <w:t xml:space="preserve"> the</w:t>
      </w:r>
      <w:r w:rsidRPr="0004628B">
        <w:rPr>
          <w:rFonts w:ascii="Times New Roman" w:hAnsi="Times New Roman" w:cs="Times New Roman"/>
          <w:sz w:val="20"/>
          <w:szCs w:val="20"/>
          <w:lang w:val="en-GB"/>
        </w:rPr>
        <w:t xml:space="preserve"> model-based joint </w:t>
      </w:r>
      <w:r w:rsidR="00F612E2" w:rsidRPr="0004628B">
        <w:rPr>
          <w:rFonts w:ascii="Times New Roman" w:hAnsi="Times New Roman" w:cs="Times New Roman"/>
          <w:sz w:val="20"/>
          <w:szCs w:val="20"/>
          <w:lang w:val="en-GB"/>
        </w:rPr>
        <w:t>modelling</w:t>
      </w:r>
      <w:r w:rsidRPr="0004628B">
        <w:rPr>
          <w:rFonts w:ascii="Times New Roman" w:hAnsi="Times New Roman" w:cs="Times New Roman"/>
          <w:sz w:val="20"/>
          <w:szCs w:val="20"/>
          <w:lang w:val="en-GB"/>
        </w:rPr>
        <w:t xml:space="preserve"> framework. Model details are discussed in Supplement 4. The left panel illustrates two scenarios under the null hypothesis to assess false-positive rates, while the right panel illustrates two scenarios under the alternative hypothesis to assess power.</w:t>
      </w:r>
    </w:p>
    <w:p w14:paraId="179CC112" w14:textId="4CCF2C0B" w:rsidR="003338E4" w:rsidRPr="0004628B" w:rsidRDefault="003338E4" w:rsidP="003338E4">
      <w:pPr>
        <w:pStyle w:val="Heading1"/>
        <w:rPr>
          <w:rFonts w:ascii="Times New Roman" w:hAnsi="Times New Roman" w:cs="Times New Roman"/>
          <w:b/>
          <w:bCs/>
          <w:color w:val="000000" w:themeColor="text1"/>
          <w:sz w:val="24"/>
          <w:szCs w:val="24"/>
          <w:lang w:val="en-GB"/>
        </w:rPr>
      </w:pPr>
      <w:r w:rsidRPr="0004628B">
        <w:rPr>
          <w:sz w:val="20"/>
          <w:szCs w:val="20"/>
          <w:lang w:val="en-GB"/>
        </w:rPr>
        <w:br w:type="page"/>
      </w:r>
      <w:bookmarkStart w:id="11" w:name="_Toc208497152"/>
      <w:r w:rsidRPr="0004628B">
        <w:rPr>
          <w:rFonts w:ascii="Times New Roman" w:hAnsi="Times New Roman" w:cs="Times New Roman"/>
          <w:b/>
          <w:bCs/>
          <w:color w:val="000000" w:themeColor="text1"/>
          <w:sz w:val="24"/>
          <w:szCs w:val="24"/>
          <w:lang w:val="en-GB"/>
        </w:rPr>
        <w:lastRenderedPageBreak/>
        <w:t>Supplement 1</w:t>
      </w:r>
      <w:r w:rsidR="000E02F7" w:rsidRPr="0004628B">
        <w:rPr>
          <w:rFonts w:ascii="Times New Roman" w:hAnsi="Times New Roman" w:cs="Times New Roman"/>
          <w:b/>
          <w:bCs/>
          <w:color w:val="000000" w:themeColor="text1"/>
          <w:sz w:val="24"/>
          <w:szCs w:val="24"/>
          <w:lang w:val="en-GB"/>
        </w:rPr>
        <w:t>1</w:t>
      </w:r>
      <w:r w:rsidRPr="0004628B">
        <w:rPr>
          <w:rFonts w:ascii="Times New Roman" w:hAnsi="Times New Roman" w:cs="Times New Roman"/>
          <w:b/>
          <w:bCs/>
          <w:color w:val="000000" w:themeColor="text1"/>
          <w:sz w:val="24"/>
          <w:szCs w:val="24"/>
          <w:lang w:val="en-GB"/>
        </w:rPr>
        <w:t>. Sensitivity analysis of statistical methods using the smaller RT001 dataset.</w:t>
      </w:r>
      <w:bookmarkEnd w:id="11"/>
    </w:p>
    <w:p w14:paraId="73A794EB" w14:textId="77777777" w:rsidR="003338E4" w:rsidRPr="0004628B" w:rsidRDefault="003338E4" w:rsidP="000A3818">
      <w:pPr>
        <w:pStyle w:val="NoSpacing"/>
        <w:rPr>
          <w:rFonts w:ascii="Times New Roman" w:hAnsi="Times New Roman" w:cs="Times New Roman"/>
          <w:sz w:val="20"/>
          <w:szCs w:val="20"/>
          <w:lang w:val="en-GB"/>
        </w:rPr>
      </w:pPr>
      <w:r w:rsidRPr="0004628B">
        <w:rPr>
          <w:rFonts w:ascii="Times New Roman" w:hAnsi="Times New Roman" w:cs="Times New Roman"/>
          <w:noProof/>
          <w:sz w:val="20"/>
          <w:szCs w:val="20"/>
          <w:lang w:val="en-GB"/>
        </w:rPr>
        <w:drawing>
          <wp:inline distT="0" distB="0" distL="0" distR="0" wp14:anchorId="0D6A6072" wp14:editId="4502A020">
            <wp:extent cx="7486022" cy="5103896"/>
            <wp:effectExtent l="0" t="0" r="0" b="0"/>
            <wp:docPr id="179208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82912" name="Picture 1792082912"/>
                    <pic:cNvPicPr/>
                  </pic:nvPicPr>
                  <pic:blipFill>
                    <a:blip r:embed="rId59"/>
                    <a:stretch>
                      <a:fillRect/>
                    </a:stretch>
                  </pic:blipFill>
                  <pic:spPr>
                    <a:xfrm>
                      <a:off x="0" y="0"/>
                      <a:ext cx="7504093" cy="5116217"/>
                    </a:xfrm>
                    <a:prstGeom prst="rect">
                      <a:avLst/>
                    </a:prstGeom>
                  </pic:spPr>
                </pic:pic>
              </a:graphicData>
            </a:graphic>
          </wp:inline>
        </w:drawing>
      </w:r>
    </w:p>
    <w:p w14:paraId="7F090336" w14:textId="2BE2D15B" w:rsidR="003338E4" w:rsidRPr="0004628B" w:rsidRDefault="003338E4" w:rsidP="000A3818">
      <w:pPr>
        <w:pStyle w:val="NoSpacing"/>
        <w:rPr>
          <w:rFonts w:ascii="Times New Roman" w:hAnsi="Times New Roman" w:cs="Times New Roman"/>
          <w:sz w:val="20"/>
          <w:szCs w:val="20"/>
          <w:lang w:val="en-GB"/>
        </w:rPr>
      </w:pPr>
      <w:r w:rsidRPr="0004628B">
        <w:rPr>
          <w:rFonts w:ascii="Times New Roman" w:hAnsi="Times New Roman" w:cs="Times New Roman"/>
          <w:b/>
          <w:bCs/>
          <w:sz w:val="20"/>
          <w:szCs w:val="20"/>
          <w:lang w:val="en-GB"/>
        </w:rPr>
        <w:t>Figure legend.</w:t>
      </w:r>
      <w:r w:rsidRPr="0004628B">
        <w:rPr>
          <w:rFonts w:ascii="Times New Roman" w:hAnsi="Times New Roman" w:cs="Times New Roman"/>
          <w:sz w:val="20"/>
          <w:szCs w:val="20"/>
          <w:lang w:val="en-GB"/>
        </w:rPr>
        <w:t xml:space="preserve"> The RT001 dataset comprises data from 43 patients randomi</w:t>
      </w:r>
      <w:r w:rsidR="006E390A">
        <w:rPr>
          <w:rFonts w:ascii="Times New Roman" w:hAnsi="Times New Roman" w:cs="Times New Roman"/>
          <w:sz w:val="20"/>
          <w:szCs w:val="20"/>
          <w:lang w:val="en-GB"/>
        </w:rPr>
        <w:t>s</w:t>
      </w:r>
      <w:r w:rsidRPr="0004628B">
        <w:rPr>
          <w:rFonts w:ascii="Times New Roman" w:hAnsi="Times New Roman" w:cs="Times New Roman"/>
          <w:sz w:val="20"/>
          <w:szCs w:val="20"/>
          <w:lang w:val="en-GB"/>
        </w:rPr>
        <w:t>ed in a 1:1 ratio, with follow-up assessments conducted over 24 weeks at three post-baseline visits. The left side of the figure displays the false-positive rate; the right-hand side of the figure displays the power. The filled points indicate the estimates when missing data is balanced, the open points when missing data is unbalanced; the crossed points indicate that the analysis i</w:t>
      </w:r>
      <w:r w:rsidR="0079669F">
        <w:rPr>
          <w:rFonts w:ascii="Times New Roman" w:hAnsi="Times New Roman" w:cs="Times New Roman"/>
          <w:sz w:val="20"/>
          <w:szCs w:val="20"/>
          <w:lang w:val="en-GB"/>
        </w:rPr>
        <w:t>s</w:t>
      </w:r>
      <w:r w:rsidRPr="0004628B">
        <w:rPr>
          <w:rFonts w:ascii="Times New Roman" w:hAnsi="Times New Roman" w:cs="Times New Roman"/>
          <w:sz w:val="20"/>
          <w:szCs w:val="20"/>
          <w:lang w:val="en-GB"/>
        </w:rPr>
        <w:t xml:space="preserve"> invalid (i.e., ≥10% false-positive rate). The bars represent the 95% confidence intervals. Estimates are sorted according to the estimand strategy for handling missing data. Analyses </w:t>
      </w:r>
      <w:r w:rsidRPr="0004628B">
        <w:rPr>
          <w:rFonts w:ascii="Times New Roman" w:hAnsi="Times New Roman" w:cs="Times New Roman"/>
          <w:sz w:val="20"/>
          <w:szCs w:val="20"/>
          <w:lang w:val="en-GB"/>
        </w:rPr>
        <w:lastRenderedPageBreak/>
        <w:t>using repeated measures ANOVA were adjusted using the Greenhouse-Geisser correction. For missing data strategies, ‘</w:t>
      </w:r>
      <w:proofErr w:type="gramStart"/>
      <w:r w:rsidRPr="0004628B">
        <w:rPr>
          <w:rFonts w:ascii="Times New Roman" w:hAnsi="Times New Roman" w:cs="Times New Roman"/>
          <w:sz w:val="20"/>
          <w:szCs w:val="20"/>
          <w:lang w:val="en-GB"/>
        </w:rPr>
        <w:t>–‘ indicates</w:t>
      </w:r>
      <w:proofErr w:type="gramEnd"/>
      <w:r w:rsidRPr="0004628B">
        <w:rPr>
          <w:rFonts w:ascii="Times New Roman" w:hAnsi="Times New Roman" w:cs="Times New Roman"/>
          <w:sz w:val="20"/>
          <w:szCs w:val="20"/>
          <w:lang w:val="en-GB"/>
        </w:rPr>
        <w:t xml:space="preserve"> implicit missing data handling (i.e., in random-effects models and MMRMs). Abbreviations: MSD = missing data strategy; PB TURSO = sodium phenylbutyrate-</w:t>
      </w:r>
      <w:proofErr w:type="spellStart"/>
      <w:r w:rsidRPr="0004628B">
        <w:rPr>
          <w:rFonts w:ascii="Times New Roman" w:hAnsi="Times New Roman" w:cs="Times New Roman"/>
          <w:sz w:val="20"/>
          <w:szCs w:val="20"/>
          <w:lang w:val="en-GB"/>
        </w:rPr>
        <w:t>taurursodiol</w:t>
      </w:r>
      <w:proofErr w:type="spellEnd"/>
      <w:r w:rsidRPr="0004628B">
        <w:rPr>
          <w:rFonts w:ascii="Times New Roman" w:hAnsi="Times New Roman" w:cs="Times New Roman"/>
          <w:sz w:val="20"/>
          <w:szCs w:val="20"/>
          <w:lang w:val="en-GB"/>
        </w:rPr>
        <w:t xml:space="preserve">; G-CSF = granulocyte-colony stimulating factor; PT = pioglitazone HCI and tretinoin; BRC = bromocriptine mesylate; COQ10 = coenzyme Q10; RE-slope = random-effects model; RE-int = random-intercept model; RM-ANOVA = repeated measures analysis of variance; </w:t>
      </w:r>
      <w:proofErr w:type="spellStart"/>
      <w:r w:rsidRPr="0004628B">
        <w:rPr>
          <w:rFonts w:ascii="Times New Roman" w:hAnsi="Times New Roman" w:cs="Times New Roman"/>
          <w:sz w:val="20"/>
          <w:szCs w:val="20"/>
          <w:lang w:val="en-GB"/>
        </w:rPr>
        <w:t>lin</w:t>
      </w:r>
      <w:proofErr w:type="spellEnd"/>
      <w:r w:rsidRPr="0004628B">
        <w:rPr>
          <w:rFonts w:ascii="Times New Roman" w:hAnsi="Times New Roman" w:cs="Times New Roman"/>
          <w:sz w:val="20"/>
          <w:szCs w:val="20"/>
          <w:lang w:val="en-GB"/>
        </w:rPr>
        <w:t>-reg = linear regression; MMRM = mixed model for repeated measures; non-param = non-parametric analysis; CC = complete case analysis; LOCF = last observation carried forward; MI = multiple imputation; LCV = last common visit.</w:t>
      </w:r>
    </w:p>
    <w:p w14:paraId="17CD3AF6" w14:textId="77777777" w:rsidR="003338E4" w:rsidRPr="0004628B" w:rsidRDefault="003338E4" w:rsidP="000A3818">
      <w:pPr>
        <w:pStyle w:val="NoSpacing"/>
        <w:rPr>
          <w:rFonts w:ascii="Times New Roman" w:hAnsi="Times New Roman" w:cs="Times New Roman"/>
          <w:sz w:val="20"/>
          <w:szCs w:val="20"/>
          <w:lang w:val="en-GB"/>
        </w:rPr>
      </w:pPr>
      <w:r w:rsidRPr="0004628B">
        <w:rPr>
          <w:rFonts w:ascii="Times New Roman" w:hAnsi="Times New Roman" w:cs="Times New Roman"/>
          <w:sz w:val="20"/>
          <w:szCs w:val="20"/>
          <w:lang w:val="en-GB"/>
        </w:rPr>
        <w:t xml:space="preserve">* Six trials are omitted since their analyses correspond to the methods already represented by dexpramipexole, G-CSF, or </w:t>
      </w:r>
      <w:proofErr w:type="spellStart"/>
      <w:r w:rsidRPr="0004628B">
        <w:rPr>
          <w:rFonts w:ascii="Times New Roman" w:hAnsi="Times New Roman" w:cs="Times New Roman"/>
          <w:sz w:val="20"/>
          <w:szCs w:val="20"/>
          <w:lang w:val="en-GB"/>
        </w:rPr>
        <w:t>perampanel</w:t>
      </w:r>
      <w:proofErr w:type="spellEnd"/>
      <w:r w:rsidRPr="0004628B">
        <w:rPr>
          <w:rFonts w:ascii="Times New Roman" w:hAnsi="Times New Roman" w:cs="Times New Roman"/>
          <w:sz w:val="20"/>
          <w:szCs w:val="20"/>
          <w:lang w:val="en-GB"/>
        </w:rPr>
        <w:t xml:space="preserve">. * </w:t>
      </w:r>
      <w:proofErr w:type="spellStart"/>
      <w:r w:rsidRPr="0004628B">
        <w:rPr>
          <w:rFonts w:ascii="Times New Roman" w:hAnsi="Times New Roman" w:cs="Times New Roman"/>
          <w:sz w:val="20"/>
          <w:szCs w:val="20"/>
          <w:lang w:val="en-GB"/>
        </w:rPr>
        <w:t>Edaravone</w:t>
      </w:r>
      <w:proofErr w:type="spellEnd"/>
      <w:r w:rsidRPr="0004628B">
        <w:rPr>
          <w:rFonts w:ascii="Times New Roman" w:hAnsi="Times New Roman" w:cs="Times New Roman"/>
          <w:sz w:val="20"/>
          <w:szCs w:val="20"/>
          <w:lang w:val="en-GB"/>
        </w:rPr>
        <w:t xml:space="preserve"> (2017a) is the larger 2017 trial (PMID: 28522181) and </w:t>
      </w:r>
      <w:proofErr w:type="spellStart"/>
      <w:r w:rsidRPr="0004628B">
        <w:rPr>
          <w:rFonts w:ascii="Times New Roman" w:hAnsi="Times New Roman" w:cs="Times New Roman"/>
          <w:sz w:val="20"/>
          <w:szCs w:val="20"/>
          <w:lang w:val="en-GB"/>
        </w:rPr>
        <w:t>edaravone</w:t>
      </w:r>
      <w:proofErr w:type="spellEnd"/>
      <w:r w:rsidRPr="0004628B">
        <w:rPr>
          <w:rFonts w:ascii="Times New Roman" w:hAnsi="Times New Roman" w:cs="Times New Roman"/>
          <w:sz w:val="20"/>
          <w:szCs w:val="20"/>
          <w:lang w:val="en-GB"/>
        </w:rPr>
        <w:t xml:space="preserve"> (2017b) is the smaller 2017 trial (PMID: 28872915).</w:t>
      </w:r>
    </w:p>
    <w:p w14:paraId="375BAB16" w14:textId="77777777" w:rsidR="003338E4" w:rsidRPr="0004628B" w:rsidRDefault="003338E4" w:rsidP="003338E4">
      <w:pPr>
        <w:pStyle w:val="NoSpacing"/>
        <w:spacing w:line="276" w:lineRule="auto"/>
        <w:rPr>
          <w:rFonts w:ascii="Times New Roman" w:hAnsi="Times New Roman" w:cs="Times New Roman"/>
          <w:lang w:val="en-GB"/>
        </w:rPr>
      </w:pPr>
    </w:p>
    <w:p w14:paraId="79B9310D" w14:textId="52BF3BEA" w:rsidR="00CA50EC" w:rsidRPr="0004628B" w:rsidRDefault="00CA50EC" w:rsidP="003338E4">
      <w:pPr>
        <w:spacing w:after="160" w:line="278" w:lineRule="auto"/>
        <w:rPr>
          <w:rFonts w:ascii="Times New Roman" w:hAnsi="Times New Roman" w:cs="Times New Roman"/>
          <w:sz w:val="20"/>
          <w:szCs w:val="20"/>
          <w:lang w:val="en-GB"/>
        </w:rPr>
      </w:pPr>
    </w:p>
    <w:sectPr w:rsidR="00CA50EC" w:rsidRPr="0004628B" w:rsidSect="00913E9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53B14" w14:textId="77777777" w:rsidR="00E777A2" w:rsidRDefault="00E777A2" w:rsidP="00B502B3">
      <w:r>
        <w:separator/>
      </w:r>
    </w:p>
  </w:endnote>
  <w:endnote w:type="continuationSeparator" w:id="0">
    <w:p w14:paraId="37913F7A" w14:textId="77777777" w:rsidR="00E777A2" w:rsidRDefault="00E777A2" w:rsidP="00B50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2372449"/>
      <w:docPartObj>
        <w:docPartGallery w:val="Page Numbers (Bottom of Page)"/>
        <w:docPartUnique/>
      </w:docPartObj>
    </w:sdtPr>
    <w:sdtContent>
      <w:p w14:paraId="5C4ADAAF" w14:textId="24258D33" w:rsidR="00B502B3" w:rsidRDefault="00B502B3" w:rsidP="005829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9C8298" w14:textId="77777777" w:rsidR="00B502B3" w:rsidRDefault="00B502B3" w:rsidP="00B502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9028279"/>
      <w:docPartObj>
        <w:docPartGallery w:val="Page Numbers (Bottom of Page)"/>
        <w:docPartUnique/>
      </w:docPartObj>
    </w:sdtPr>
    <w:sdtContent>
      <w:p w14:paraId="49C82549" w14:textId="3DFF32BF" w:rsidR="00B502B3" w:rsidRDefault="00B502B3" w:rsidP="00582987">
        <w:pPr>
          <w:pStyle w:val="Footer"/>
          <w:framePr w:wrap="none" w:vAnchor="text" w:hAnchor="margin" w:xAlign="right" w:y="1"/>
          <w:rPr>
            <w:rStyle w:val="PageNumber"/>
          </w:rPr>
        </w:pPr>
        <w:r w:rsidRPr="00B502B3">
          <w:rPr>
            <w:rStyle w:val="PageNumber"/>
            <w:rFonts w:ascii="Times New Roman" w:hAnsi="Times New Roman" w:cs="Times New Roman"/>
            <w:sz w:val="20"/>
            <w:szCs w:val="20"/>
          </w:rPr>
          <w:fldChar w:fldCharType="begin"/>
        </w:r>
        <w:r w:rsidRPr="00B502B3">
          <w:rPr>
            <w:rStyle w:val="PageNumber"/>
            <w:rFonts w:ascii="Times New Roman" w:hAnsi="Times New Roman" w:cs="Times New Roman"/>
            <w:sz w:val="20"/>
            <w:szCs w:val="20"/>
          </w:rPr>
          <w:instrText xml:space="preserve"> PAGE </w:instrText>
        </w:r>
        <w:r w:rsidRPr="00B502B3">
          <w:rPr>
            <w:rStyle w:val="PageNumber"/>
            <w:rFonts w:ascii="Times New Roman" w:hAnsi="Times New Roman" w:cs="Times New Roman"/>
            <w:sz w:val="20"/>
            <w:szCs w:val="20"/>
          </w:rPr>
          <w:fldChar w:fldCharType="separate"/>
        </w:r>
        <w:r w:rsidRPr="00B502B3">
          <w:rPr>
            <w:rStyle w:val="PageNumber"/>
            <w:rFonts w:ascii="Times New Roman" w:hAnsi="Times New Roman" w:cs="Times New Roman"/>
            <w:noProof/>
            <w:sz w:val="20"/>
            <w:szCs w:val="20"/>
          </w:rPr>
          <w:t>9</w:t>
        </w:r>
        <w:r w:rsidRPr="00B502B3">
          <w:rPr>
            <w:rStyle w:val="PageNumber"/>
            <w:rFonts w:ascii="Times New Roman" w:hAnsi="Times New Roman" w:cs="Times New Roman"/>
            <w:sz w:val="20"/>
            <w:szCs w:val="20"/>
          </w:rPr>
          <w:fldChar w:fldCharType="end"/>
        </w:r>
      </w:p>
    </w:sdtContent>
  </w:sdt>
  <w:p w14:paraId="2E63E800" w14:textId="77777777" w:rsidR="00B502B3" w:rsidRDefault="00B502B3" w:rsidP="00B502B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4B425" w14:textId="77777777" w:rsidR="00E777A2" w:rsidRDefault="00E777A2" w:rsidP="00B502B3">
      <w:r>
        <w:separator/>
      </w:r>
    </w:p>
  </w:footnote>
  <w:footnote w:type="continuationSeparator" w:id="0">
    <w:p w14:paraId="79F4EA65" w14:textId="77777777" w:rsidR="00E777A2" w:rsidRDefault="00E777A2" w:rsidP="00B502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F5BF4"/>
    <w:multiLevelType w:val="hybridMultilevel"/>
    <w:tmpl w:val="ED3CB428"/>
    <w:lvl w:ilvl="0" w:tplc="25046F4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E77DD0"/>
    <w:multiLevelType w:val="hybridMultilevel"/>
    <w:tmpl w:val="FD7E7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702836">
    <w:abstractNumId w:val="1"/>
  </w:num>
  <w:num w:numId="2" w16cid:durableId="180754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2"/>
    <w:rsid w:val="00010AFD"/>
    <w:rsid w:val="0004628B"/>
    <w:rsid w:val="00054D05"/>
    <w:rsid w:val="00075AA1"/>
    <w:rsid w:val="000A3818"/>
    <w:rsid w:val="000E02F7"/>
    <w:rsid w:val="001046BC"/>
    <w:rsid w:val="00142B67"/>
    <w:rsid w:val="00143A17"/>
    <w:rsid w:val="00163F03"/>
    <w:rsid w:val="00191918"/>
    <w:rsid w:val="001C02B9"/>
    <w:rsid w:val="002100C2"/>
    <w:rsid w:val="002411B6"/>
    <w:rsid w:val="002455F0"/>
    <w:rsid w:val="002712EB"/>
    <w:rsid w:val="00295C39"/>
    <w:rsid w:val="00324FEA"/>
    <w:rsid w:val="00332676"/>
    <w:rsid w:val="003338E4"/>
    <w:rsid w:val="003A6A38"/>
    <w:rsid w:val="00436D5F"/>
    <w:rsid w:val="0046072B"/>
    <w:rsid w:val="00485036"/>
    <w:rsid w:val="004A72AE"/>
    <w:rsid w:val="0054101D"/>
    <w:rsid w:val="005729CE"/>
    <w:rsid w:val="005D4443"/>
    <w:rsid w:val="006A6260"/>
    <w:rsid w:val="006E390A"/>
    <w:rsid w:val="00782244"/>
    <w:rsid w:val="0079669F"/>
    <w:rsid w:val="007A3143"/>
    <w:rsid w:val="00825E1B"/>
    <w:rsid w:val="00867E4A"/>
    <w:rsid w:val="00892038"/>
    <w:rsid w:val="00894FA0"/>
    <w:rsid w:val="008F06E7"/>
    <w:rsid w:val="00900F79"/>
    <w:rsid w:val="00913E99"/>
    <w:rsid w:val="00940F0B"/>
    <w:rsid w:val="009735A4"/>
    <w:rsid w:val="00997EFC"/>
    <w:rsid w:val="009B0143"/>
    <w:rsid w:val="009C1E62"/>
    <w:rsid w:val="00A14170"/>
    <w:rsid w:val="00AD5091"/>
    <w:rsid w:val="00B166B2"/>
    <w:rsid w:val="00B37662"/>
    <w:rsid w:val="00B502B3"/>
    <w:rsid w:val="00B50CFB"/>
    <w:rsid w:val="00B57D56"/>
    <w:rsid w:val="00B81508"/>
    <w:rsid w:val="00B86E5F"/>
    <w:rsid w:val="00C1204C"/>
    <w:rsid w:val="00C6275B"/>
    <w:rsid w:val="00C835C0"/>
    <w:rsid w:val="00CA50EC"/>
    <w:rsid w:val="00CA7C32"/>
    <w:rsid w:val="00CC17C6"/>
    <w:rsid w:val="00CD3FC4"/>
    <w:rsid w:val="00D6352E"/>
    <w:rsid w:val="00E777A2"/>
    <w:rsid w:val="00EE48B9"/>
    <w:rsid w:val="00EF6EE1"/>
    <w:rsid w:val="00F612E2"/>
    <w:rsid w:val="00F6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B6759"/>
  <w15:chartTrackingRefBased/>
  <w15:docId w15:val="{DCBFE0A5-EE98-234E-9689-FB74FB48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662"/>
    <w:pPr>
      <w:spacing w:after="0" w:line="240" w:lineRule="auto"/>
    </w:pPr>
  </w:style>
  <w:style w:type="paragraph" w:styleId="Heading1">
    <w:name w:val="heading 1"/>
    <w:basedOn w:val="Normal"/>
    <w:next w:val="Normal"/>
    <w:link w:val="Heading1Char"/>
    <w:uiPriority w:val="9"/>
    <w:qFormat/>
    <w:rsid w:val="00B37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6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6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6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6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62"/>
    <w:rPr>
      <w:rFonts w:eastAsiaTheme="majorEastAsia" w:cstheme="majorBidi"/>
      <w:color w:val="272727" w:themeColor="text1" w:themeTint="D8"/>
    </w:rPr>
  </w:style>
  <w:style w:type="paragraph" w:styleId="Title">
    <w:name w:val="Title"/>
    <w:basedOn w:val="Normal"/>
    <w:next w:val="Normal"/>
    <w:link w:val="TitleChar"/>
    <w:uiPriority w:val="10"/>
    <w:qFormat/>
    <w:rsid w:val="00B376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62"/>
    <w:pPr>
      <w:spacing w:before="160"/>
      <w:jc w:val="center"/>
    </w:pPr>
    <w:rPr>
      <w:i/>
      <w:iCs/>
      <w:color w:val="404040" w:themeColor="text1" w:themeTint="BF"/>
    </w:rPr>
  </w:style>
  <w:style w:type="character" w:customStyle="1" w:styleId="QuoteChar">
    <w:name w:val="Quote Char"/>
    <w:basedOn w:val="DefaultParagraphFont"/>
    <w:link w:val="Quote"/>
    <w:uiPriority w:val="29"/>
    <w:rsid w:val="00B37662"/>
    <w:rPr>
      <w:i/>
      <w:iCs/>
      <w:color w:val="404040" w:themeColor="text1" w:themeTint="BF"/>
    </w:rPr>
  </w:style>
  <w:style w:type="paragraph" w:styleId="ListParagraph">
    <w:name w:val="List Paragraph"/>
    <w:basedOn w:val="Normal"/>
    <w:uiPriority w:val="34"/>
    <w:qFormat/>
    <w:rsid w:val="00B37662"/>
    <w:pPr>
      <w:ind w:left="720"/>
      <w:contextualSpacing/>
    </w:pPr>
  </w:style>
  <w:style w:type="character" w:styleId="IntenseEmphasis">
    <w:name w:val="Intense Emphasis"/>
    <w:basedOn w:val="DefaultParagraphFont"/>
    <w:uiPriority w:val="21"/>
    <w:qFormat/>
    <w:rsid w:val="00B37662"/>
    <w:rPr>
      <w:i/>
      <w:iCs/>
      <w:color w:val="0F4761" w:themeColor="accent1" w:themeShade="BF"/>
    </w:rPr>
  </w:style>
  <w:style w:type="paragraph" w:styleId="IntenseQuote">
    <w:name w:val="Intense Quote"/>
    <w:basedOn w:val="Normal"/>
    <w:next w:val="Normal"/>
    <w:link w:val="IntenseQuoteChar"/>
    <w:uiPriority w:val="30"/>
    <w:qFormat/>
    <w:rsid w:val="00B37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662"/>
    <w:rPr>
      <w:i/>
      <w:iCs/>
      <w:color w:val="0F4761" w:themeColor="accent1" w:themeShade="BF"/>
    </w:rPr>
  </w:style>
  <w:style w:type="character" w:styleId="IntenseReference">
    <w:name w:val="Intense Reference"/>
    <w:basedOn w:val="DefaultParagraphFont"/>
    <w:uiPriority w:val="32"/>
    <w:qFormat/>
    <w:rsid w:val="00B37662"/>
    <w:rPr>
      <w:b/>
      <w:bCs/>
      <w:smallCaps/>
      <w:color w:val="0F4761" w:themeColor="accent1" w:themeShade="BF"/>
      <w:spacing w:val="5"/>
    </w:rPr>
  </w:style>
  <w:style w:type="paragraph" w:styleId="NoSpacing">
    <w:name w:val="No Spacing"/>
    <w:uiPriority w:val="1"/>
    <w:qFormat/>
    <w:rsid w:val="00B37662"/>
    <w:pPr>
      <w:spacing w:after="0" w:line="240" w:lineRule="auto"/>
    </w:pPr>
  </w:style>
  <w:style w:type="table" w:styleId="TableGrid">
    <w:name w:val="Table Grid"/>
    <w:basedOn w:val="TableNormal"/>
    <w:uiPriority w:val="39"/>
    <w:rsid w:val="00B86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B86E5F"/>
    <w:pPr>
      <w:spacing w:before="100" w:beforeAutospacing="1" w:after="100" w:afterAutospacing="1"/>
    </w:pPr>
    <w:rPr>
      <w:rFonts w:ascii="Times New Roman" w:eastAsia="Times New Roman" w:hAnsi="Times New Roman" w:cs="Times New Roman"/>
      <w:kern w:val="0"/>
      <w14:ligatures w14:val="none"/>
    </w:rPr>
  </w:style>
  <w:style w:type="paragraph" w:styleId="Bibliography">
    <w:name w:val="Bibliography"/>
    <w:basedOn w:val="Normal"/>
    <w:next w:val="Normal"/>
    <w:uiPriority w:val="37"/>
    <w:semiHidden/>
    <w:unhideWhenUsed/>
    <w:rsid w:val="00AD5091"/>
  </w:style>
  <w:style w:type="character" w:styleId="Hyperlink">
    <w:name w:val="Hyperlink"/>
    <w:basedOn w:val="DefaultParagraphFont"/>
    <w:uiPriority w:val="99"/>
    <w:unhideWhenUsed/>
    <w:rsid w:val="00CC17C6"/>
    <w:rPr>
      <w:color w:val="467886" w:themeColor="hyperlink"/>
      <w:u w:val="single"/>
    </w:rPr>
  </w:style>
  <w:style w:type="paragraph" w:styleId="TOCHeading">
    <w:name w:val="TOC Heading"/>
    <w:basedOn w:val="Heading1"/>
    <w:next w:val="Normal"/>
    <w:uiPriority w:val="39"/>
    <w:unhideWhenUsed/>
    <w:qFormat/>
    <w:rsid w:val="00436D5F"/>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436D5F"/>
    <w:pPr>
      <w:spacing w:before="120"/>
    </w:pPr>
    <w:rPr>
      <w:b/>
      <w:bCs/>
      <w:i/>
      <w:iCs/>
    </w:rPr>
  </w:style>
  <w:style w:type="paragraph" w:styleId="TOC2">
    <w:name w:val="toc 2"/>
    <w:basedOn w:val="Normal"/>
    <w:next w:val="Normal"/>
    <w:autoRedefine/>
    <w:uiPriority w:val="39"/>
    <w:semiHidden/>
    <w:unhideWhenUsed/>
    <w:rsid w:val="00436D5F"/>
    <w:pPr>
      <w:spacing w:before="120"/>
      <w:ind w:left="240"/>
    </w:pPr>
    <w:rPr>
      <w:b/>
      <w:bCs/>
      <w:sz w:val="22"/>
      <w:szCs w:val="22"/>
    </w:rPr>
  </w:style>
  <w:style w:type="paragraph" w:styleId="TOC3">
    <w:name w:val="toc 3"/>
    <w:basedOn w:val="Normal"/>
    <w:next w:val="Normal"/>
    <w:autoRedefine/>
    <w:uiPriority w:val="39"/>
    <w:semiHidden/>
    <w:unhideWhenUsed/>
    <w:rsid w:val="00436D5F"/>
    <w:pPr>
      <w:ind w:left="480"/>
    </w:pPr>
    <w:rPr>
      <w:sz w:val="20"/>
      <w:szCs w:val="20"/>
    </w:rPr>
  </w:style>
  <w:style w:type="paragraph" w:styleId="TOC4">
    <w:name w:val="toc 4"/>
    <w:basedOn w:val="Normal"/>
    <w:next w:val="Normal"/>
    <w:autoRedefine/>
    <w:uiPriority w:val="39"/>
    <w:semiHidden/>
    <w:unhideWhenUsed/>
    <w:rsid w:val="00436D5F"/>
    <w:pPr>
      <w:ind w:left="720"/>
    </w:pPr>
    <w:rPr>
      <w:sz w:val="20"/>
      <w:szCs w:val="20"/>
    </w:rPr>
  </w:style>
  <w:style w:type="paragraph" w:styleId="TOC5">
    <w:name w:val="toc 5"/>
    <w:basedOn w:val="Normal"/>
    <w:next w:val="Normal"/>
    <w:autoRedefine/>
    <w:uiPriority w:val="39"/>
    <w:semiHidden/>
    <w:unhideWhenUsed/>
    <w:rsid w:val="00436D5F"/>
    <w:pPr>
      <w:ind w:left="960"/>
    </w:pPr>
    <w:rPr>
      <w:sz w:val="20"/>
      <w:szCs w:val="20"/>
    </w:rPr>
  </w:style>
  <w:style w:type="paragraph" w:styleId="TOC6">
    <w:name w:val="toc 6"/>
    <w:basedOn w:val="Normal"/>
    <w:next w:val="Normal"/>
    <w:autoRedefine/>
    <w:uiPriority w:val="39"/>
    <w:semiHidden/>
    <w:unhideWhenUsed/>
    <w:rsid w:val="00436D5F"/>
    <w:pPr>
      <w:ind w:left="1200"/>
    </w:pPr>
    <w:rPr>
      <w:sz w:val="20"/>
      <w:szCs w:val="20"/>
    </w:rPr>
  </w:style>
  <w:style w:type="paragraph" w:styleId="TOC7">
    <w:name w:val="toc 7"/>
    <w:basedOn w:val="Normal"/>
    <w:next w:val="Normal"/>
    <w:autoRedefine/>
    <w:uiPriority w:val="39"/>
    <w:semiHidden/>
    <w:unhideWhenUsed/>
    <w:rsid w:val="00436D5F"/>
    <w:pPr>
      <w:ind w:left="1440"/>
    </w:pPr>
    <w:rPr>
      <w:sz w:val="20"/>
      <w:szCs w:val="20"/>
    </w:rPr>
  </w:style>
  <w:style w:type="paragraph" w:styleId="TOC8">
    <w:name w:val="toc 8"/>
    <w:basedOn w:val="Normal"/>
    <w:next w:val="Normal"/>
    <w:autoRedefine/>
    <w:uiPriority w:val="39"/>
    <w:semiHidden/>
    <w:unhideWhenUsed/>
    <w:rsid w:val="00436D5F"/>
    <w:pPr>
      <w:ind w:left="1680"/>
    </w:pPr>
    <w:rPr>
      <w:sz w:val="20"/>
      <w:szCs w:val="20"/>
    </w:rPr>
  </w:style>
  <w:style w:type="paragraph" w:styleId="TOC9">
    <w:name w:val="toc 9"/>
    <w:basedOn w:val="Normal"/>
    <w:next w:val="Normal"/>
    <w:autoRedefine/>
    <w:uiPriority w:val="39"/>
    <w:semiHidden/>
    <w:unhideWhenUsed/>
    <w:rsid w:val="00436D5F"/>
    <w:pPr>
      <w:ind w:left="1920"/>
    </w:pPr>
    <w:rPr>
      <w:sz w:val="20"/>
      <w:szCs w:val="20"/>
    </w:rPr>
  </w:style>
  <w:style w:type="paragraph" w:styleId="Footer">
    <w:name w:val="footer"/>
    <w:basedOn w:val="Normal"/>
    <w:link w:val="FooterChar"/>
    <w:uiPriority w:val="99"/>
    <w:unhideWhenUsed/>
    <w:rsid w:val="00B502B3"/>
    <w:pPr>
      <w:tabs>
        <w:tab w:val="center" w:pos="4680"/>
        <w:tab w:val="right" w:pos="9360"/>
      </w:tabs>
    </w:pPr>
  </w:style>
  <w:style w:type="character" w:customStyle="1" w:styleId="FooterChar">
    <w:name w:val="Footer Char"/>
    <w:basedOn w:val="DefaultParagraphFont"/>
    <w:link w:val="Footer"/>
    <w:uiPriority w:val="99"/>
    <w:rsid w:val="00B502B3"/>
  </w:style>
  <w:style w:type="character" w:styleId="PageNumber">
    <w:name w:val="page number"/>
    <w:basedOn w:val="DefaultParagraphFont"/>
    <w:uiPriority w:val="99"/>
    <w:semiHidden/>
    <w:unhideWhenUsed/>
    <w:rsid w:val="00B502B3"/>
  </w:style>
  <w:style w:type="paragraph" w:styleId="Header">
    <w:name w:val="header"/>
    <w:basedOn w:val="Normal"/>
    <w:link w:val="HeaderChar"/>
    <w:uiPriority w:val="99"/>
    <w:unhideWhenUsed/>
    <w:rsid w:val="00B502B3"/>
    <w:pPr>
      <w:tabs>
        <w:tab w:val="center" w:pos="4680"/>
        <w:tab w:val="right" w:pos="9360"/>
      </w:tabs>
    </w:pPr>
  </w:style>
  <w:style w:type="character" w:customStyle="1" w:styleId="HeaderChar">
    <w:name w:val="Header Char"/>
    <w:basedOn w:val="DefaultParagraphFont"/>
    <w:link w:val="Header"/>
    <w:uiPriority w:val="99"/>
    <w:rsid w:val="00B50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S1474-4422(10)70068-5" TargetMode="External"/><Relationship Id="rId18" Type="http://schemas.openxmlformats.org/officeDocument/2006/relationships/hyperlink" Target="https://doi.org/10.1038/nm.2579" TargetMode="External"/><Relationship Id="rId26" Type="http://schemas.openxmlformats.org/officeDocument/2006/relationships/hyperlink" Target="https://doi.org/10.1016/S1474-4422(07)70270-3" TargetMode="External"/><Relationship Id="rId39" Type="http://schemas.openxmlformats.org/officeDocument/2006/relationships/hyperlink" Target="https://doi.org/10.1016/j.stem.2023.04.017" TargetMode="External"/><Relationship Id="rId21" Type="http://schemas.openxmlformats.org/officeDocument/2006/relationships/hyperlink" Target="https://doi.org/10.1016/S1474-4422(13)70221-7" TargetMode="External"/><Relationship Id="rId34" Type="http://schemas.openxmlformats.org/officeDocument/2006/relationships/hyperlink" Target="https://doi.org/10.1212/01.wnl.0000269676.07319.09" TargetMode="External"/><Relationship Id="rId42" Type="http://schemas.openxmlformats.org/officeDocument/2006/relationships/hyperlink" Target="https://doi.org/10.1002/ana.25302" TargetMode="External"/><Relationship Id="rId47" Type="http://schemas.openxmlformats.org/officeDocument/2006/relationships/hyperlink" Target="https://doi.org/10.3389/fneur.2022.990802" TargetMode="External"/><Relationship Id="rId50" Type="http://schemas.openxmlformats.org/officeDocument/2006/relationships/hyperlink" Target="https://doi.org/10.1002/mus.26335" TargetMode="External"/><Relationship Id="rId55" Type="http://schemas.openxmlformats.org/officeDocument/2006/relationships/image" Target="media/image1.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212/WNL.0000000000008620" TargetMode="External"/><Relationship Id="rId29" Type="http://schemas.openxmlformats.org/officeDocument/2006/relationships/hyperlink" Target="https://doi.org/10.1002/ana.21743" TargetMode="External"/><Relationship Id="rId11" Type="http://schemas.openxmlformats.org/officeDocument/2006/relationships/hyperlink" Target="https://doi.org/10.1080/21678421.2017.1361441" TargetMode="External"/><Relationship Id="rId24" Type="http://schemas.openxmlformats.org/officeDocument/2006/relationships/hyperlink" Target="https://doi.org/10.1111/ene.12664" TargetMode="External"/><Relationship Id="rId32" Type="http://schemas.openxmlformats.org/officeDocument/2006/relationships/hyperlink" Target="https://doi.org/10.3109/17482960902803432" TargetMode="External"/><Relationship Id="rId37" Type="http://schemas.openxmlformats.org/officeDocument/2006/relationships/hyperlink" Target="https://doi.org/10.1056/NEJMoa2204705" TargetMode="External"/><Relationship Id="rId40" Type="http://schemas.openxmlformats.org/officeDocument/2006/relationships/hyperlink" Target="https://doi.org/10.1371/journal.pone.0149509" TargetMode="External"/><Relationship Id="rId45" Type="http://schemas.openxmlformats.org/officeDocument/2006/relationships/hyperlink" Target="https://doi.org/10.1016/j.ebiom.2015.11.022" TargetMode="External"/><Relationship Id="rId53" Type="http://schemas.openxmlformats.org/officeDocument/2006/relationships/hyperlink" Target="https://doi.org/10.1111/ene.16020" TargetMode="External"/><Relationship Id="rId58" Type="http://schemas.openxmlformats.org/officeDocument/2006/relationships/image" Target="media/image4.emf"/><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doi.org/10.1002/mus.27472" TargetMode="External"/><Relationship Id="rId14" Type="http://schemas.openxmlformats.org/officeDocument/2006/relationships/hyperlink" Target="https://doi.org/10.1007/s00415-021-10670-y" TargetMode="External"/><Relationship Id="rId22" Type="http://schemas.openxmlformats.org/officeDocument/2006/relationships/hyperlink" Target="https://doi.org/10.3109/17482968.2010.498521" TargetMode="External"/><Relationship Id="rId27" Type="http://schemas.openxmlformats.org/officeDocument/2006/relationships/hyperlink" Target="https://doi.org/10.1016/j.eclinm.2019.100254" TargetMode="External"/><Relationship Id="rId30" Type="http://schemas.openxmlformats.org/officeDocument/2006/relationships/hyperlink" Target="https://doi.org/10.1016/j.jep.2023.116670" TargetMode="External"/><Relationship Id="rId35" Type="http://schemas.openxmlformats.org/officeDocument/2006/relationships/hyperlink" Target="https://doi.org/10.1212/NXI.0000000000000100" TargetMode="External"/><Relationship Id="rId43" Type="http://schemas.openxmlformats.org/officeDocument/2006/relationships/hyperlink" Target="https://doi.org/10.1001/jamaneurol.2022.0901" TargetMode="External"/><Relationship Id="rId48" Type="http://schemas.openxmlformats.org/officeDocument/2006/relationships/hyperlink" Target="https://doi.org/10.3109/21678421.2016.1148169" TargetMode="External"/><Relationship Id="rId56" Type="http://schemas.openxmlformats.org/officeDocument/2006/relationships/image" Target="media/image2.emf"/><Relationship Id="rId8" Type="http://schemas.openxmlformats.org/officeDocument/2006/relationships/footer" Target="footer1.xml"/><Relationship Id="rId51" Type="http://schemas.openxmlformats.org/officeDocument/2006/relationships/hyperlink" Target="https://doi.org/10.1002/acn3.51446" TargetMode="External"/><Relationship Id="rId3" Type="http://schemas.openxmlformats.org/officeDocument/2006/relationships/styles" Target="styles.xml"/><Relationship Id="rId12" Type="http://schemas.openxmlformats.org/officeDocument/2006/relationships/hyperlink" Target="https://doi.org/10.3109/21678421.2014.959024" TargetMode="External"/><Relationship Id="rId17" Type="http://schemas.openxmlformats.org/officeDocument/2006/relationships/hyperlink" Target="https://doi.org/10.1016/j.nrleng.2022.07.003" TargetMode="External"/><Relationship Id="rId25" Type="http://schemas.openxmlformats.org/officeDocument/2006/relationships/hyperlink" Target="https://doi.org/10.1001/jamaneurol.2023.2851" TargetMode="External"/><Relationship Id="rId33" Type="http://schemas.openxmlformats.org/officeDocument/2006/relationships/hyperlink" Target="https://doi.org/10.1016/S1474-4422(16)30399-4" TargetMode="External"/><Relationship Id="rId38" Type="http://schemas.openxmlformats.org/officeDocument/2006/relationships/hyperlink" Target="https://doi.org/10.1080/21678421.2019.1632346" TargetMode="External"/><Relationship Id="rId46" Type="http://schemas.openxmlformats.org/officeDocument/2006/relationships/hyperlink" Target="https://doi.org/10.1212/01.WNL.0000156913.24701.72" TargetMode="External"/><Relationship Id="rId59" Type="http://schemas.openxmlformats.org/officeDocument/2006/relationships/image" Target="media/image5.emf"/><Relationship Id="rId20" Type="http://schemas.openxmlformats.org/officeDocument/2006/relationships/hyperlink" Target="https://doi.org/10.1016/S1474-4422(14)70222-4" TargetMode="External"/><Relationship Id="rId41" Type="http://schemas.openxmlformats.org/officeDocument/2006/relationships/hyperlink" Target="https://doi.org/10.3109/17482960902933809" TargetMode="External"/><Relationship Id="rId54" Type="http://schemas.openxmlformats.org/officeDocument/2006/relationships/hyperlink" Target="https://doi.org/10.1212/WNL.000000000000250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988/jcn.2015.11.2.164" TargetMode="External"/><Relationship Id="rId23" Type="http://schemas.openxmlformats.org/officeDocument/2006/relationships/hyperlink" Target="https://doi.org/10.1080/21678421.2018.1536152" TargetMode="External"/><Relationship Id="rId28" Type="http://schemas.openxmlformats.org/officeDocument/2006/relationships/hyperlink" Target="https://doi.org/10.1136/jnnp-2018-319294" TargetMode="External"/><Relationship Id="rId36" Type="http://schemas.openxmlformats.org/officeDocument/2006/relationships/hyperlink" Target="https://doi.org/10.1002/mus.27511" TargetMode="External"/><Relationship Id="rId49" Type="http://schemas.openxmlformats.org/officeDocument/2006/relationships/hyperlink" Target="https://doi.org/10.3109/21678421.2015.1038277" TargetMode="External"/><Relationship Id="rId57" Type="http://schemas.openxmlformats.org/officeDocument/2006/relationships/image" Target="media/image3.emf"/><Relationship Id="rId10" Type="http://schemas.openxmlformats.org/officeDocument/2006/relationships/hyperlink" Target="https://doi.org/10.1016/S1474-4422(17)30115-1" TargetMode="External"/><Relationship Id="rId31" Type="http://schemas.openxmlformats.org/officeDocument/2006/relationships/hyperlink" Target="https://doi.org/10.1155/2012/582075" TargetMode="External"/><Relationship Id="rId44" Type="http://schemas.openxmlformats.org/officeDocument/2006/relationships/hyperlink" Target="https://doi.org/10.1056/NEJMoa1916945" TargetMode="External"/><Relationship Id="rId52" Type="http://schemas.openxmlformats.org/officeDocument/2006/relationships/hyperlink" Target="https://doi.org/10.1002/mus.27807"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5203F-E9BD-2E45-A2F5-4EB44A568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19</Pages>
  <Words>7309</Words>
  <Characters>41663</Characters>
  <Application>Microsoft Office Word</Application>
  <DocSecurity>0</DocSecurity>
  <Lines>347</Lines>
  <Paragraphs>97</Paragraphs>
  <ScaleCrop>false</ScaleCrop>
  <Company/>
  <LinksUpToDate>false</LinksUpToDate>
  <CharactersWithSpaces>48875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Weemering, D.N. (Daphne)</dc:creator>
  <cp:keywords/>
  <dc:description/>
  <cp:lastModifiedBy>Weemering, D.N. (Daphne)</cp:lastModifiedBy>
  <cp:revision>73</cp:revision>
  <dcterms:created xsi:type="dcterms:W3CDTF">2025-09-10T19:05:00Z</dcterms:created>
  <dcterms:modified xsi:type="dcterms:W3CDTF">2025-09-11T13:37:00Z</dcterms:modified>
</cp:coreProperties>
</file>