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1F4E78"/>
          <w:sz w:val="52"/>
        </w:rPr>
        <w:t>ECG Arrhythmia Edge AI</w:t>
      </w:r>
    </w:p>
    <w:p>
      <w:pPr>
        <w:spacing w:after="160"/>
        <w:jc w:val="center"/>
      </w:pPr>
      <w:r>
        <w:rPr>
          <w:rFonts w:ascii="Calibri" w:hAnsi="Calibri"/>
          <w:color w:val="2E75B6"/>
          <w:sz w:val="28"/>
        </w:rPr>
        <w:t>Real-Time Hierarchical Arrhythmia Classification &amp; Emergency Triage on Embedded Edge Devices</w:t>
      </w:r>
    </w:p>
    <w:p>
      <w:pPr>
        <w:spacing w:after="400"/>
        <w:jc w:val="center"/>
      </w:pPr>
      <w:r>
        <w:rPr>
          <w:rFonts w:ascii="Calibri" w:hAnsi="Calibri"/>
          <w:i/>
          <w:color w:val="595959"/>
          <w:sz w:val="22"/>
        </w:rPr>
        <w:t>Complete Presentation Slide Deck, Speaker Notes &amp; Defense Preparation Guide</w:t>
      </w:r>
    </w:p>
    <w:p>
      <w:pPr>
        <w:spacing w:after="240"/>
      </w:pPr>
    </w:p>
    <w:p>
      <w:pPr>
        <w:spacing w:before="280" w:after="80"/>
      </w:pPr>
      <w:r>
        <w:rPr>
          <w:rFonts w:ascii="Calibri" w:hAnsi="Calibri"/>
          <w:b/>
          <w:color w:val="2E75B6"/>
          <w:sz w:val="30"/>
        </w:rPr>
        <w:t xml:space="preserve">SLIDE 1: </w:t>
      </w:r>
      <w:r>
        <w:rPr>
          <w:rFonts w:ascii="Calibri" w:hAnsi="Calibri"/>
          <w:b/>
          <w:color w:val="1F4E78"/>
          <w:sz w:val="30"/>
        </w:rPr>
        <w:t>Title &amp; Executive Overview</w:t>
      </w:r>
    </w:p>
    <w:p>
      <w:pPr>
        <w:spacing w:after="120"/>
      </w:pPr>
      <w:r>
        <w:rPr>
          <w:b/>
          <w:color w:val="1F4E78"/>
          <w:sz w:val="21"/>
        </w:rPr>
        <w:t xml:space="preserve">Slide Objective: </w:t>
      </w:r>
      <w:r>
        <w:rPr>
          <w:i/>
          <w:sz w:val="21"/>
        </w:rPr>
        <w:t>Introduce the project, hardware platform, core capabilities, and real-time edge advantage.</w:t>
      </w:r>
    </w:p>
    <w:tbl>
      <w:tblPr>
        <w:tblW w:type="auto" w:w="0"/>
        <w:jc w:val="center"/>
        <w:tblLook w:firstColumn="1" w:firstRow="1" w:lastColumn="0" w:lastRow="0" w:noHBand="0" w:noVBand="1" w:val="04A0"/>
      </w:tblPr>
      <w:tblGrid>
        <w:gridCol w:w="9648"/>
      </w:tblGrid>
      <w:tr>
        <w:tc>
          <w:tcPr>
            <w:tcW w:type="dxa" w:w="9792"/>
            <w:shd w:val="clear" w:color="auto" w:fill="F2F4F7"/>
          </w:tcPr>
          <w:p>
            <w:pPr>
              <w:spacing w:after="80"/>
            </w:pPr>
            <w:r>
              <w:rPr>
                <w:b/>
                <w:color w:val="1F4E78"/>
                <w:sz w:val="20"/>
              </w:rPr>
              <w:t>ON-SLIDE CONTENT (Bullet Points to Display):</w:t>
            </w:r>
          </w:p>
          <w:p>
            <w:pPr>
              <w:pStyle w:val="ListBullet"/>
              <w:spacing w:after="40"/>
            </w:pPr>
            <w:r>
              <w:rPr>
                <w:rFonts w:ascii="Calibri" w:hAnsi="Calibri"/>
                <w:sz w:val="19"/>
              </w:rPr>
              <w:t>Project Title: Real-Time 3-Model Hierarchical ECG Arrhythmia Classification on Edge Hardware.</w:t>
            </w:r>
          </w:p>
          <w:p>
            <w:pPr>
              <w:pStyle w:val="ListBullet"/>
              <w:spacing w:after="40"/>
            </w:pPr>
            <w:r>
              <w:rPr>
                <w:rFonts w:ascii="Calibri" w:hAnsi="Calibri"/>
                <w:sz w:val="19"/>
              </w:rPr>
              <w:t>Target Hardware: Raspberry Pi 4B+ (ARM Cortex-A72, 64-bit OS) paired with Texas Instruments ADS1292R (24-bit SPI Medical Analog Front-End).</w:t>
            </w:r>
          </w:p>
          <w:p>
            <w:pPr>
              <w:pStyle w:val="ListBullet"/>
              <w:spacing w:after="40"/>
            </w:pPr>
            <w:r>
              <w:rPr>
                <w:rFonts w:ascii="Calibri" w:hAnsi="Calibri"/>
                <w:sz w:val="19"/>
              </w:rPr>
              <w:t>Key Innovation: Sub-20ms multi-model inference cascade executing locally without cloud dependence or privacy leakage.</w:t>
            </w:r>
          </w:p>
          <w:p>
            <w:pPr>
              <w:pStyle w:val="ListBullet"/>
              <w:spacing w:after="40"/>
            </w:pPr>
            <w:r>
              <w:rPr>
                <w:rFonts w:ascii="Calibri" w:hAnsi="Calibri"/>
                <w:sz w:val="19"/>
              </w:rPr>
              <w:t>Clinical Scope: Emergency triage of shockable rhythms (VF/VT) alongside 4-class arrhythmia taxonomy.</w:t>
            </w:r>
          </w:p>
        </w:tc>
      </w:tr>
    </w:tbl>
    <w:p>
      <w:pPr>
        <w:spacing w:after="80"/>
      </w:pPr>
    </w:p>
    <w:tbl>
      <w:tblPr>
        <w:tblW w:type="auto" w:w="0"/>
        <w:jc w:val="center"/>
        <w:tblLook w:firstColumn="1" w:firstRow="1" w:lastColumn="0" w:lastRow="0" w:noHBand="0" w:noVBand="1" w:val="04A0"/>
      </w:tblPr>
      <w:tblGrid>
        <w:gridCol w:w="9648"/>
      </w:tblGrid>
      <w:tr>
        <w:tc>
          <w:tcPr>
            <w:tcW w:type="dxa" w:w="9792"/>
            <w:shd w:val="clear" w:color="auto" w:fill="EBF1F5"/>
          </w:tcPr>
          <w:p>
            <w:pPr>
              <w:spacing w:after="80"/>
            </w:pPr>
            <w:r>
              <w:rPr>
                <w:b/>
                <w:color w:val="2E75B6"/>
                <w:sz w:val="20"/>
              </w:rPr>
              <w:t>SPEAKER TALKING SCRIPT (What to Say):</w:t>
            </w:r>
          </w:p>
          <w:p>
            <w:pPr>
              <w:spacing w:after="40"/>
            </w:pPr>
            <w:r>
              <w:rPr>
                <w:i/>
                <w:color w:val="262626"/>
                <w:sz w:val="19"/>
              </w:rPr>
              <w:t>"Good morning/afternoon everyone. Today I am presenting our real-time Edge AI system for automated ECG arrhythmia classification and emergency triage. Unlike cloud-dependent health systems that suffer from latency, bandwidth bottlenecks, and patient privacy issues, our solution executes end-to-end signal filtering, feature extraction, and a 3-tier machine learning cascade directly on an embedded Raspberry Pi in under 20 milliseconds."</w:t>
            </w:r>
          </w:p>
        </w:tc>
      </w:tr>
    </w:tbl>
    <w:p>
      <w:pPr>
        <w:spacing w:before="80"/>
      </w:pPr>
      <w:r>
        <w:rPr>
          <w:b/>
          <w:color w:val="1F4E78"/>
          <w:sz w:val="19"/>
        </w:rPr>
        <w:t xml:space="preserve">Visual Recommendation: </w:t>
      </w:r>
      <w:r>
        <w:rPr>
          <w:color w:val="595959"/>
          <w:sz w:val="19"/>
        </w:rPr>
        <w:t>Hardware photo (Raspberry Pi + ADS1292R breakout) side-by-side with the dark-mode browser monitor interface.</w:t>
      </w:r>
    </w:p>
    <w:p>
      <w:pPr>
        <w:spacing w:before="160" w:after="160"/>
      </w:pPr>
      <w:r>
        <w:rPr>
          <w:color w:val="CCCCCC"/>
        </w:rPr>
        <w:t>──────────────────────────────────────────────────────────────────────</w:t>
      </w:r>
    </w:p>
    <w:p>
      <w:pPr>
        <w:spacing w:before="280" w:after="80"/>
      </w:pPr>
      <w:r>
        <w:rPr>
          <w:rFonts w:ascii="Calibri" w:hAnsi="Calibri"/>
          <w:b/>
          <w:color w:val="2E75B6"/>
          <w:sz w:val="30"/>
        </w:rPr>
        <w:t xml:space="preserve">SLIDE 2: </w:t>
      </w:r>
      <w:r>
        <w:rPr>
          <w:rFonts w:ascii="Calibri" w:hAnsi="Calibri"/>
          <w:b/>
          <w:color w:val="1F4E78"/>
          <w:sz w:val="30"/>
        </w:rPr>
        <w:t>Clinical Motivation &amp; The Edge Computing Advantage</w:t>
      </w:r>
    </w:p>
    <w:p>
      <w:pPr>
        <w:spacing w:after="120"/>
      </w:pPr>
      <w:r>
        <w:rPr>
          <w:b/>
          <w:color w:val="1F4E78"/>
          <w:sz w:val="21"/>
        </w:rPr>
        <w:t xml:space="preserve">Slide Objective: </w:t>
      </w:r>
      <w:r>
        <w:rPr>
          <w:i/>
          <w:sz w:val="21"/>
        </w:rPr>
        <w:t>Establish the life-critical need for rapid cardiac screening and address ICU false alarm fatigue.</w:t>
      </w:r>
    </w:p>
    <w:tbl>
      <w:tblPr>
        <w:tblW w:type="auto" w:w="0"/>
        <w:jc w:val="center"/>
        <w:tblLook w:firstColumn="1" w:firstRow="1" w:lastColumn="0" w:lastRow="0" w:noHBand="0" w:noVBand="1" w:val="04A0"/>
      </w:tblPr>
      <w:tblGrid>
        <w:gridCol w:w="9648"/>
      </w:tblGrid>
      <w:tr>
        <w:tc>
          <w:tcPr>
            <w:tcW w:type="dxa" w:w="9792"/>
            <w:shd w:val="clear" w:color="auto" w:fill="F2F4F7"/>
          </w:tcPr>
          <w:p>
            <w:pPr>
              <w:spacing w:after="80"/>
            </w:pPr>
            <w:r>
              <w:rPr>
                <w:b/>
                <w:color w:val="1F4E78"/>
                <w:sz w:val="20"/>
              </w:rPr>
              <w:t>ON-SLIDE CONTENT (Bullet Points to Display):</w:t>
            </w:r>
          </w:p>
          <w:p>
            <w:pPr>
              <w:pStyle w:val="ListBullet"/>
              <w:spacing w:after="40"/>
            </w:pPr>
            <w:r>
              <w:rPr>
                <w:rFonts w:ascii="Calibri" w:hAnsi="Calibri"/>
                <w:sz w:val="19"/>
              </w:rPr>
              <w:t>The Life-Critical Challenge: Sudden Cardiac Arrest (SCA) claims over 350,000 lives annually in North America alone. For every minute defibrillation is delayed, survival decreases by 7% to 10%.</w:t>
            </w:r>
          </w:p>
          <w:p>
            <w:pPr>
              <w:pStyle w:val="ListBullet"/>
              <w:spacing w:after="40"/>
            </w:pPr>
            <w:r>
              <w:rPr>
                <w:rFonts w:ascii="Calibri" w:hAnsi="Calibri"/>
                <w:sz w:val="19"/>
              </w:rPr>
              <w:t>The ICU Alarm Crisis: Up to 88% of bedside ICU arrhythmia alarms are clinically false or non-actionable, causing dangerous alarm fatigue among medical staff.</w:t>
            </w:r>
          </w:p>
          <w:p>
            <w:pPr>
              <w:pStyle w:val="ListBullet"/>
              <w:spacing w:after="40"/>
            </w:pPr>
            <w:r>
              <w:rPr>
                <w:rFonts w:ascii="Calibri" w:hAnsi="Calibri"/>
                <w:sz w:val="19"/>
              </w:rPr>
              <w:t>Why Edge AI over Cloud AI?</w:t>
            </w:r>
          </w:p>
          <w:p>
            <w:pPr>
              <w:pStyle w:val="ListBullet"/>
              <w:spacing w:after="40"/>
            </w:pPr>
            <w:r>
              <w:rPr>
                <w:rFonts w:ascii="Calibri" w:hAnsi="Calibri"/>
                <w:sz w:val="19"/>
              </w:rPr>
              <w:t xml:space="preserve">  • Zero Network Latency: Instantaneous (&lt; 20 ms) classification without cloud round-trip delay.</w:t>
            </w:r>
          </w:p>
          <w:p>
            <w:pPr>
              <w:pStyle w:val="ListBullet"/>
              <w:spacing w:after="40"/>
            </w:pPr>
            <w:r>
              <w:rPr>
                <w:rFonts w:ascii="Calibri" w:hAnsi="Calibri"/>
                <w:sz w:val="19"/>
              </w:rPr>
              <w:t xml:space="preserve">  • Complete Patient Privacy: Biopotential ECG data never leaves the patient's local environment.</w:t>
            </w:r>
          </w:p>
          <w:p>
            <w:pPr>
              <w:pStyle w:val="ListBullet"/>
              <w:spacing w:after="40"/>
            </w:pPr>
            <w:r>
              <w:rPr>
                <w:rFonts w:ascii="Calibri" w:hAnsi="Calibri"/>
                <w:sz w:val="19"/>
              </w:rPr>
              <w:t xml:space="preserve">  • High Reliability: Operates continuously in rural areas, ambulances, and during hospital network outages.</w:t>
            </w:r>
          </w:p>
        </w:tc>
      </w:tr>
    </w:tbl>
    <w:p>
      <w:pPr>
        <w:spacing w:after="80"/>
      </w:pPr>
    </w:p>
    <w:tbl>
      <w:tblPr>
        <w:tblW w:type="auto" w:w="0"/>
        <w:jc w:val="center"/>
        <w:tblLook w:firstColumn="1" w:firstRow="1" w:lastColumn="0" w:lastRow="0" w:noHBand="0" w:noVBand="1" w:val="04A0"/>
      </w:tblPr>
      <w:tblGrid>
        <w:gridCol w:w="9648"/>
      </w:tblGrid>
      <w:tr>
        <w:tc>
          <w:tcPr>
            <w:tcW w:type="dxa" w:w="9792"/>
            <w:shd w:val="clear" w:color="auto" w:fill="EBF1F5"/>
          </w:tcPr>
          <w:p>
            <w:pPr>
              <w:spacing w:after="80"/>
            </w:pPr>
            <w:r>
              <w:rPr>
                <w:b/>
                <w:color w:val="2E75B6"/>
                <w:sz w:val="20"/>
              </w:rPr>
              <w:t>SPEAKER TALKING SCRIPT (What to Say):</w:t>
            </w:r>
          </w:p>
          <w:p>
            <w:pPr>
              <w:spacing w:after="40"/>
            </w:pPr>
            <w:r>
              <w:rPr>
                <w:i/>
                <w:color w:val="262626"/>
                <w:sz w:val="19"/>
              </w:rPr>
              <w:t>"Sudden cardiac arrest is intensely time-critical: ventricular fibrillation leads to irreversible brain injury within minutes. Concurrently, medical staff face overwhelming false-alarm rates that desensitize care teams. By placing intelligent multi-tiered AI directly at the sensor node, we achieve instantaneous triage while keeping biometric data private and independent of network infrastructure."</w:t>
            </w:r>
          </w:p>
        </w:tc>
      </w:tr>
    </w:tbl>
    <w:p>
      <w:pPr>
        <w:spacing w:before="80"/>
      </w:pPr>
      <w:r>
        <w:rPr>
          <w:b/>
          <w:color w:val="1F4E78"/>
          <w:sz w:val="19"/>
        </w:rPr>
        <w:t xml:space="preserve">Visual Recommendation: </w:t>
      </w:r>
      <w:r>
        <w:rPr>
          <w:color w:val="595959"/>
          <w:sz w:val="19"/>
        </w:rPr>
        <w:t>A comparison graphic contrasting cloud architecture (high latency, privacy vulnerability) vs. Edge AI (instant local decision, 100% offline).</w:t>
      </w:r>
    </w:p>
    <w:p>
      <w:pPr>
        <w:spacing w:before="160" w:after="160"/>
      </w:pPr>
      <w:r>
        <w:rPr>
          <w:color w:val="CCCCCC"/>
        </w:rPr>
        <w:t>──────────────────────────────────────────────────────────────────────</w:t>
      </w:r>
    </w:p>
    <w:p>
      <w:pPr>
        <w:spacing w:before="280" w:after="80"/>
      </w:pPr>
      <w:r>
        <w:rPr>
          <w:rFonts w:ascii="Calibri" w:hAnsi="Calibri"/>
          <w:b/>
          <w:color w:val="2E75B6"/>
          <w:sz w:val="30"/>
        </w:rPr>
        <w:t xml:space="preserve">SLIDE 3: </w:t>
      </w:r>
      <w:r>
        <w:rPr>
          <w:rFonts w:ascii="Calibri" w:hAnsi="Calibri"/>
          <w:b/>
          <w:color w:val="1F4E78"/>
          <w:sz w:val="30"/>
        </w:rPr>
        <w:t>Hardware Architecture &amp; Biopotential Acquisition</w:t>
      </w:r>
    </w:p>
    <w:p>
      <w:pPr>
        <w:spacing w:after="120"/>
      </w:pPr>
      <w:r>
        <w:rPr>
          <w:b/>
          <w:color w:val="1F4E78"/>
          <w:sz w:val="21"/>
        </w:rPr>
        <w:t xml:space="preserve">Slide Objective: </w:t>
      </w:r>
      <w:r>
        <w:rPr>
          <w:i/>
          <w:sz w:val="21"/>
        </w:rPr>
        <w:t>Detail the medical-grade analog front-end and physical SPI integration with Raspberry Pi.</w:t>
      </w:r>
    </w:p>
    <w:tbl>
      <w:tblPr>
        <w:tblW w:type="auto" w:w="0"/>
        <w:jc w:val="center"/>
        <w:tblLook w:firstColumn="1" w:firstRow="1" w:lastColumn="0" w:lastRow="0" w:noHBand="0" w:noVBand="1" w:val="04A0"/>
      </w:tblPr>
      <w:tblGrid>
        <w:gridCol w:w="9648"/>
      </w:tblGrid>
      <w:tr>
        <w:tc>
          <w:tcPr>
            <w:tcW w:type="dxa" w:w="9792"/>
            <w:shd w:val="clear" w:color="auto" w:fill="F2F4F7"/>
          </w:tcPr>
          <w:p>
            <w:pPr>
              <w:spacing w:after="80"/>
            </w:pPr>
            <w:r>
              <w:rPr>
                <w:b/>
                <w:color w:val="1F4E78"/>
                <w:sz w:val="20"/>
              </w:rPr>
              <w:t>ON-SLIDE CONTENT (Bullet Points to Display):</w:t>
            </w:r>
          </w:p>
          <w:p>
            <w:pPr>
              <w:pStyle w:val="ListBullet"/>
              <w:spacing w:after="40"/>
            </w:pPr>
            <w:r>
              <w:rPr>
                <w:rFonts w:ascii="Calibri" w:hAnsi="Calibri"/>
                <w:sz w:val="19"/>
              </w:rPr>
              <w:t>Texas Instruments ADS1292R Analog Front-End (AFE):</w:t>
            </w:r>
          </w:p>
          <w:p>
            <w:pPr>
              <w:pStyle w:val="ListBullet"/>
              <w:spacing w:after="40"/>
            </w:pPr>
            <w:r>
              <w:rPr>
                <w:rFonts w:ascii="Calibri" w:hAnsi="Calibri"/>
                <w:sz w:val="19"/>
              </w:rPr>
              <w:t xml:space="preserve">  • Dual-channel 24-bit Delta-Sigma ADCs with built-in Programmable Gain Amplifier (PGA = 6x).</w:t>
            </w:r>
          </w:p>
          <w:p>
            <w:pPr>
              <w:pStyle w:val="ListBullet"/>
              <w:spacing w:after="40"/>
            </w:pPr>
            <w:r>
              <w:rPr>
                <w:rFonts w:ascii="Calibri" w:hAnsi="Calibri"/>
                <w:sz w:val="19"/>
              </w:rPr>
              <w:t xml:space="preserve">  • Integrated Right Leg Drive (RLD) amplifier actively cancels 50/60 Hz powerline hum and common-mode noise.</w:t>
            </w:r>
          </w:p>
          <w:p>
            <w:pPr>
              <w:pStyle w:val="ListBullet"/>
              <w:spacing w:after="40"/>
            </w:pPr>
            <w:r>
              <w:rPr>
                <w:rFonts w:ascii="Calibri" w:hAnsi="Calibri"/>
                <w:sz w:val="19"/>
              </w:rPr>
              <w:t xml:space="preserve">  • Hardware Lead-Off detection and silicon ID verification (0x73/0x13).</w:t>
            </w:r>
          </w:p>
          <w:p>
            <w:pPr>
              <w:pStyle w:val="ListBullet"/>
              <w:spacing w:after="40"/>
            </w:pPr>
            <w:r>
              <w:rPr>
                <w:rFonts w:ascii="Calibri" w:hAnsi="Calibri"/>
                <w:sz w:val="19"/>
              </w:rPr>
              <w:t>Digital SPI Bus &amp; Pacing Architecture:</w:t>
            </w:r>
          </w:p>
          <w:p>
            <w:pPr>
              <w:pStyle w:val="ListBullet"/>
              <w:spacing w:after="40"/>
            </w:pPr>
            <w:r>
              <w:rPr>
                <w:rFonts w:ascii="Calibri" w:hAnsi="Calibri"/>
                <w:sz w:val="19"/>
              </w:rPr>
              <w:t xml:space="preserve">  • Raspberry Pi 4B SPI0 (Bus 0, CE0), 1 MHz clock rate, SPI Mode 1 (CPOL=0, CPHA=1).</w:t>
            </w:r>
          </w:p>
          <w:p>
            <w:pPr>
              <w:pStyle w:val="ListBullet"/>
              <w:spacing w:after="40"/>
            </w:pPr>
            <w:r>
              <w:rPr>
                <w:rFonts w:ascii="Calibri" w:hAnsi="Calibri"/>
                <w:sz w:val="19"/>
              </w:rPr>
              <w:t xml:space="preserve">  • Active-low DRDY hardware interrupt (Pin 11 / GPIO 17) synchronously paces sampling at 360 Hz.</w:t>
            </w:r>
          </w:p>
          <w:p>
            <w:pPr>
              <w:pStyle w:val="ListBullet"/>
              <w:spacing w:after="40"/>
            </w:pPr>
            <w:r>
              <w:rPr>
                <w:rFonts w:ascii="Calibri" w:hAnsi="Calibri"/>
                <w:sz w:val="19"/>
              </w:rPr>
              <w:t xml:space="preserve">  • Dedicated single-thread acquisition loop prevents SPI bus locking and GPIO race conditions.</w:t>
            </w:r>
          </w:p>
        </w:tc>
      </w:tr>
    </w:tbl>
    <w:p>
      <w:pPr>
        <w:spacing w:after="80"/>
      </w:pPr>
    </w:p>
    <w:tbl>
      <w:tblPr>
        <w:tblW w:type="auto" w:w="0"/>
        <w:jc w:val="center"/>
        <w:tblLook w:firstColumn="1" w:firstRow="1" w:lastColumn="0" w:lastRow="0" w:noHBand="0" w:noVBand="1" w:val="04A0"/>
      </w:tblPr>
      <w:tblGrid>
        <w:gridCol w:w="9648"/>
      </w:tblGrid>
      <w:tr>
        <w:tc>
          <w:tcPr>
            <w:tcW w:type="dxa" w:w="9792"/>
            <w:shd w:val="clear" w:color="auto" w:fill="EBF1F5"/>
          </w:tcPr>
          <w:p>
            <w:pPr>
              <w:spacing w:after="80"/>
            </w:pPr>
            <w:r>
              <w:rPr>
                <w:b/>
                <w:color w:val="2E75B6"/>
                <w:sz w:val="20"/>
              </w:rPr>
              <w:t>SPEAKER TALKING SCRIPT (What to Say):</w:t>
            </w:r>
          </w:p>
          <w:p>
            <w:pPr>
              <w:spacing w:after="40"/>
            </w:pPr>
            <w:r>
              <w:rPr>
                <w:i/>
                <w:color w:val="262626"/>
                <w:sz w:val="19"/>
              </w:rPr>
              <w:t>"For signal acquisition, we selected the Texas Instruments ADS1292R over hobbyist sensors like the AD8232. Its 24-bit delta-sigma converters provide the dynamic range needed to resolve subtle P-waves alongside large QRS spikes. The integrated Right Leg Drive circuit actively cancels 50 Hz powerline noise. The Raspberry Pi synchronizes precisely with the DRDY interrupt pin over SPI, eliminating sample jitter and framing errors."</w:t>
            </w:r>
          </w:p>
        </w:tc>
      </w:tr>
    </w:tbl>
    <w:p>
      <w:pPr>
        <w:spacing w:before="80"/>
      </w:pPr>
      <w:r>
        <w:rPr>
          <w:b/>
          <w:color w:val="1F4E78"/>
          <w:sz w:val="19"/>
        </w:rPr>
        <w:t xml:space="preserve">Visual Recommendation: </w:t>
      </w:r>
      <w:r>
        <w:rPr>
          <w:color w:val="595959"/>
          <w:sz w:val="19"/>
        </w:rPr>
        <w:t>Hardware schematic showing the ADS1292R pinout wired to the Raspberry Pi 40-pin header (VCC, GND, MOSI, MISO, SCLK, CS, DRDY, START, PWDN).</w:t>
      </w:r>
    </w:p>
    <w:p>
      <w:pPr>
        <w:spacing w:before="160" w:after="160"/>
      </w:pPr>
      <w:r>
        <w:rPr>
          <w:color w:val="CCCCCC"/>
        </w:rPr>
        <w:t>──────────────────────────────────────────────────────────────────────</w:t>
      </w:r>
    </w:p>
    <w:p>
      <w:pPr>
        <w:spacing w:before="280" w:after="80"/>
      </w:pPr>
      <w:r>
        <w:rPr>
          <w:rFonts w:ascii="Calibri" w:hAnsi="Calibri"/>
          <w:b/>
          <w:color w:val="2E75B6"/>
          <w:sz w:val="30"/>
        </w:rPr>
        <w:t xml:space="preserve">SLIDE 4: </w:t>
      </w:r>
      <w:r>
        <w:rPr>
          <w:rFonts w:ascii="Calibri" w:hAnsi="Calibri"/>
          <w:b/>
          <w:color w:val="1F4E78"/>
          <w:sz w:val="30"/>
        </w:rPr>
        <w:t>Dual-Path Preprocessing &amp; Signal Quality Diagnostics</w:t>
      </w:r>
    </w:p>
    <w:p>
      <w:pPr>
        <w:spacing w:after="120"/>
      </w:pPr>
      <w:r>
        <w:rPr>
          <w:b/>
          <w:color w:val="1F4E78"/>
          <w:sz w:val="21"/>
        </w:rPr>
        <w:t xml:space="preserve">Slide Objective: </w:t>
      </w:r>
      <w:r>
        <w:rPr>
          <w:i/>
          <w:sz w:val="21"/>
        </w:rPr>
        <w:t>Explain the safety diagnostic layer and physiological filtering pipelines.</w:t>
      </w:r>
    </w:p>
    <w:tbl>
      <w:tblPr>
        <w:tblW w:type="auto" w:w="0"/>
        <w:jc w:val="center"/>
        <w:tblLook w:firstColumn="1" w:firstRow="1" w:lastColumn="0" w:lastRow="0" w:noHBand="0" w:noVBand="1" w:val="04A0"/>
      </w:tblPr>
      <w:tblGrid>
        <w:gridCol w:w="9648"/>
      </w:tblGrid>
      <w:tr>
        <w:tc>
          <w:tcPr>
            <w:tcW w:type="dxa" w:w="9792"/>
            <w:shd w:val="clear" w:color="auto" w:fill="F2F4F7"/>
          </w:tcPr>
          <w:p>
            <w:pPr>
              <w:spacing w:after="80"/>
            </w:pPr>
            <w:r>
              <w:rPr>
                <w:b/>
                <w:color w:val="1F4E78"/>
                <w:sz w:val="20"/>
              </w:rPr>
              <w:t>ON-SLIDE CONTENT (Bullet Points to Display):</w:t>
            </w:r>
          </w:p>
          <w:p>
            <w:pPr>
              <w:pStyle w:val="ListBullet"/>
              <w:spacing w:after="40"/>
            </w:pPr>
            <w:r>
              <w:rPr>
                <w:rFonts w:ascii="Calibri" w:hAnsi="Calibri"/>
                <w:sz w:val="19"/>
              </w:rPr>
              <w:t>Safety Diagnostic Layer (Pre-Inference Gate):</w:t>
            </w:r>
          </w:p>
          <w:p>
            <w:pPr>
              <w:pStyle w:val="ListBullet"/>
              <w:spacing w:after="40"/>
            </w:pPr>
            <w:r>
              <w:rPr>
                <w:rFonts w:ascii="Calibri" w:hAnsi="Calibri"/>
                <w:sz w:val="19"/>
              </w:rPr>
              <w:t xml:space="preserve">  • Evaluates every 5-second window prior to machine learning execution.</w:t>
            </w:r>
          </w:p>
          <w:p>
            <w:pPr>
              <w:pStyle w:val="ListBullet"/>
              <w:spacing w:after="40"/>
            </w:pPr>
            <w:r>
              <w:rPr>
                <w:rFonts w:ascii="Calibri" w:hAnsi="Calibri"/>
                <w:sz w:val="19"/>
              </w:rPr>
              <w:t xml:space="preserve">  • Rejection criteria: Flatline (std &lt; 0.015 mV), Rail saturation (&gt;5% samples |V| &gt; 10 mV), Non-finite values (NaN/Inf).</w:t>
            </w:r>
          </w:p>
          <w:p>
            <w:pPr>
              <w:pStyle w:val="ListBullet"/>
              <w:spacing w:after="40"/>
            </w:pPr>
            <w:r>
              <w:rPr>
                <w:rFonts w:ascii="Calibri" w:hAnsi="Calibri"/>
                <w:sz w:val="19"/>
              </w:rPr>
              <w:t xml:space="preserve">  • Output statuses: WARMING_UP, BAD_SIGNAL_FLAT, BAD_SIGNAL_SATURATED, or SIGNAL_OK.</w:t>
            </w:r>
          </w:p>
          <w:p>
            <w:pPr>
              <w:pStyle w:val="ListBullet"/>
              <w:spacing w:after="40"/>
            </w:pPr>
            <w:r>
              <w:rPr>
                <w:rFonts w:ascii="Calibri" w:hAnsi="Calibri"/>
                <w:sz w:val="19"/>
              </w:rPr>
              <w:t>Dual-Path Preprocessing Strategy:</w:t>
            </w:r>
          </w:p>
          <w:p>
            <w:pPr>
              <w:pStyle w:val="ListBullet"/>
              <w:spacing w:after="40"/>
            </w:pPr>
            <w:r>
              <w:rPr>
                <w:rFonts w:ascii="Calibri" w:hAnsi="Calibri"/>
                <w:sz w:val="19"/>
              </w:rPr>
              <w:t xml:space="preserve">  • Path A (Diagnostic Filter): Two-stage median baseline wander removal (0.2s and 0.6s windows) avoids ST-segment phase distortion, followed by a 50 Hz notch filter and 0.05–100 Hz AAMI EC57 diagnostic bandpass.</w:t>
            </w:r>
          </w:p>
          <w:p>
            <w:pPr>
              <w:pStyle w:val="ListBullet"/>
              <w:spacing w:after="40"/>
            </w:pPr>
            <w:r>
              <w:rPr>
                <w:rFonts w:ascii="Calibri" w:hAnsi="Calibri"/>
                <w:sz w:val="19"/>
              </w:rPr>
              <w:t xml:space="preserve">  • Path B (Peak Timing): Pan-Tompkins QRS detection (5–15 Hz bandpass, derivative, moving window integration) for beat interval dynamics.</w:t>
            </w:r>
          </w:p>
        </w:tc>
      </w:tr>
    </w:tbl>
    <w:p>
      <w:pPr>
        <w:spacing w:after="80"/>
      </w:pPr>
    </w:p>
    <w:tbl>
      <w:tblPr>
        <w:tblW w:type="auto" w:w="0"/>
        <w:jc w:val="center"/>
        <w:tblLook w:firstColumn="1" w:firstRow="1" w:lastColumn="0" w:lastRow="0" w:noHBand="0" w:noVBand="1" w:val="04A0"/>
      </w:tblPr>
      <w:tblGrid>
        <w:gridCol w:w="9648"/>
      </w:tblGrid>
      <w:tr>
        <w:tc>
          <w:tcPr>
            <w:tcW w:type="dxa" w:w="9792"/>
            <w:shd w:val="clear" w:color="auto" w:fill="EBF1F5"/>
          </w:tcPr>
          <w:p>
            <w:pPr>
              <w:spacing w:after="80"/>
            </w:pPr>
            <w:r>
              <w:rPr>
                <w:b/>
                <w:color w:val="2E75B6"/>
                <w:sz w:val="20"/>
              </w:rPr>
              <w:t>SPEAKER TALKING SCRIPT (What to Say):</w:t>
            </w:r>
          </w:p>
          <w:p>
            <w:pPr>
              <w:spacing w:after="40"/>
            </w:pPr>
            <w:r>
              <w:rPr>
                <w:i/>
                <w:color w:val="262626"/>
                <w:sz w:val="19"/>
              </w:rPr>
              <w:t>"A critical contribution of this work is our pre-inference diagnostic layer. If electrodes detach or motion causes electrical rail saturation, the system flags 'BAD SIGNAL' and suppresses false ML predictions. Clean signals follow a dual-path pipeline: Path A uses median filtering to eliminate breathing drift without phase distortion, feeding spectral features, while Path B runs Pan-Tompkins integration for beat timing."</w:t>
            </w:r>
          </w:p>
        </w:tc>
      </w:tr>
    </w:tbl>
    <w:p>
      <w:pPr>
        <w:spacing w:before="80"/>
      </w:pPr>
      <w:r>
        <w:rPr>
          <w:b/>
          <w:color w:val="1F4E78"/>
          <w:sz w:val="19"/>
        </w:rPr>
        <w:t xml:space="preserve">Visual Recommendation: </w:t>
      </w:r>
      <w:r>
        <w:rPr>
          <w:color w:val="595959"/>
          <w:sz w:val="19"/>
        </w:rPr>
        <w:t>Signal processing flowchart showing Raw Window -&gt; Quality Diagnostics -&gt; Path A (Median + Notch + Bandpass) / Path B (Pan-Tompkins) -&gt; Unified Feature Vector.</w:t>
      </w:r>
    </w:p>
    <w:p>
      <w:pPr>
        <w:spacing w:before="160" w:after="160"/>
      </w:pPr>
      <w:r>
        <w:rPr>
          <w:color w:val="CCCCCC"/>
        </w:rPr>
        <w:t>──────────────────────────────────────────────────────────────────────</w:t>
      </w:r>
    </w:p>
    <w:p>
      <w:pPr>
        <w:spacing w:before="280" w:after="80"/>
      </w:pPr>
      <w:r>
        <w:rPr>
          <w:rFonts w:ascii="Calibri" w:hAnsi="Calibri"/>
          <w:b/>
          <w:color w:val="2E75B6"/>
          <w:sz w:val="30"/>
        </w:rPr>
        <w:t xml:space="preserve">SLIDE 5: </w:t>
      </w:r>
      <w:r>
        <w:rPr>
          <w:rFonts w:ascii="Calibri" w:hAnsi="Calibri"/>
          <w:b/>
          <w:color w:val="1F4E78"/>
          <w:sz w:val="30"/>
        </w:rPr>
        <w:t>The 3-Model Hierarchical AI Cascade Architecture</w:t>
      </w:r>
    </w:p>
    <w:p>
      <w:pPr>
        <w:spacing w:after="120"/>
      </w:pPr>
      <w:r>
        <w:rPr>
          <w:b/>
          <w:color w:val="1F4E78"/>
          <w:sz w:val="21"/>
        </w:rPr>
        <w:t xml:space="preserve">Slide Objective: </w:t>
      </w:r>
      <w:r>
        <w:rPr>
          <w:i/>
          <w:sz w:val="21"/>
        </w:rPr>
        <w:t>Present the rationale and decision flow of the hierarchical 3-model triage cascade.</w:t>
      </w:r>
    </w:p>
    <w:tbl>
      <w:tblPr>
        <w:tblW w:type="auto" w:w="0"/>
        <w:jc w:val="center"/>
        <w:tblLook w:firstColumn="1" w:firstRow="1" w:lastColumn="0" w:lastRow="0" w:noHBand="0" w:noVBand="1" w:val="04A0"/>
      </w:tblPr>
      <w:tblGrid>
        <w:gridCol w:w="9648"/>
      </w:tblGrid>
      <w:tr>
        <w:tc>
          <w:tcPr>
            <w:tcW w:type="dxa" w:w="9792"/>
            <w:shd w:val="clear" w:color="auto" w:fill="F2F4F7"/>
          </w:tcPr>
          <w:p>
            <w:pPr>
              <w:spacing w:after="80"/>
            </w:pPr>
            <w:r>
              <w:rPr>
                <w:b/>
                <w:color w:val="1F4E78"/>
                <w:sz w:val="20"/>
              </w:rPr>
              <w:t>ON-SLIDE CONTENT (Bullet Points to Display):</w:t>
            </w:r>
          </w:p>
          <w:p>
            <w:pPr>
              <w:pStyle w:val="ListBullet"/>
              <w:spacing w:after="40"/>
            </w:pPr>
            <w:r>
              <w:rPr>
                <w:rFonts w:ascii="Calibri" w:hAnsi="Calibri"/>
                <w:sz w:val="19"/>
              </w:rPr>
              <w:t>Why a Cascade over Monolithic Classifiers?</w:t>
            </w:r>
          </w:p>
          <w:p>
            <w:pPr>
              <w:pStyle w:val="ListBullet"/>
              <w:spacing w:after="40"/>
            </w:pPr>
            <w:r>
              <w:rPr>
                <w:rFonts w:ascii="Calibri" w:hAnsi="Calibri"/>
                <w:sz w:val="19"/>
              </w:rPr>
              <w:t xml:space="preserve">  • A single model forced to classify 10+ rhythms suffers from severe class imbalance and conflicting feature priorities.</w:t>
            </w:r>
          </w:p>
          <w:p>
            <w:pPr>
              <w:pStyle w:val="ListBullet"/>
              <w:spacing w:after="40"/>
            </w:pPr>
            <w:r>
              <w:rPr>
                <w:rFonts w:ascii="Calibri" w:hAnsi="Calibri"/>
                <w:sz w:val="19"/>
              </w:rPr>
              <w:t xml:space="preserve">  • Hierarchical routing mimics clinical emergency triage protocols.</w:t>
            </w:r>
          </w:p>
          <w:p>
            <w:pPr>
              <w:pStyle w:val="ListBullet"/>
              <w:spacing w:after="40"/>
            </w:pPr>
            <w:r>
              <w:rPr>
                <w:rFonts w:ascii="Calibri" w:hAnsi="Calibri"/>
                <w:sz w:val="19"/>
              </w:rPr>
              <w:t>Tiered Architecture Flow:</w:t>
            </w:r>
          </w:p>
          <w:p>
            <w:pPr>
              <w:pStyle w:val="ListBullet"/>
              <w:spacing w:after="40"/>
            </w:pPr>
            <w:r>
              <w:rPr>
                <w:rFonts w:ascii="Calibri" w:hAnsi="Calibri"/>
                <w:sz w:val="19"/>
              </w:rPr>
              <w:t xml:space="preserve">  • Tier 1: Shockable Screener (Candidate ONNX) -&gt; Emergency Shockable vs. Non-Shockable binary triage.</w:t>
            </w:r>
          </w:p>
          <w:p>
            <w:pPr>
              <w:pStyle w:val="ListBullet"/>
              <w:spacing w:after="40"/>
            </w:pPr>
            <w:r>
              <w:rPr>
                <w:rFonts w:ascii="Calibri" w:hAnsi="Calibri"/>
                <w:sz w:val="19"/>
              </w:rPr>
              <w:t xml:space="preserve">  • Tier 2: 4-Class Arrhythmia Classifier (Candidate ONNX) -&gt; Normal Sinus Rhythm (NSR), Tachycardia, Bradycardia/Asystole, Ventricular.</w:t>
            </w:r>
          </w:p>
          <w:p>
            <w:pPr>
              <w:pStyle w:val="ListBullet"/>
              <w:spacing w:after="40"/>
            </w:pPr>
            <w:r>
              <w:rPr>
                <w:rFonts w:ascii="Calibri" w:hAnsi="Calibri"/>
                <w:sz w:val="19"/>
              </w:rPr>
              <w:t xml:space="preserve">  • Tier 3: Ventricular Subtype Specialist (Candidate ONNX) -&gt; Differentiates Ventricular Tachycardia (VT) from Ventricular Fibrillation (VF). Activated only when Tier 1 is Shockable or Tier 2 is Ventricular.</w:t>
            </w:r>
          </w:p>
        </w:tc>
      </w:tr>
    </w:tbl>
    <w:p>
      <w:pPr>
        <w:spacing w:after="80"/>
      </w:pPr>
    </w:p>
    <w:tbl>
      <w:tblPr>
        <w:tblW w:type="auto" w:w="0"/>
        <w:jc w:val="center"/>
        <w:tblLook w:firstColumn="1" w:firstRow="1" w:lastColumn="0" w:lastRow="0" w:noHBand="0" w:noVBand="1" w:val="04A0"/>
      </w:tblPr>
      <w:tblGrid>
        <w:gridCol w:w="9648"/>
      </w:tblGrid>
      <w:tr>
        <w:tc>
          <w:tcPr>
            <w:tcW w:type="dxa" w:w="9792"/>
            <w:shd w:val="clear" w:color="auto" w:fill="EBF1F5"/>
          </w:tcPr>
          <w:p>
            <w:pPr>
              <w:spacing w:after="80"/>
            </w:pPr>
            <w:r>
              <w:rPr>
                <w:b/>
                <w:color w:val="2E75B6"/>
                <w:sz w:val="20"/>
              </w:rPr>
              <w:t>SPEAKER TALKING SCRIPT (What to Say):</w:t>
            </w:r>
          </w:p>
          <w:p>
            <w:pPr>
              <w:spacing w:after="40"/>
            </w:pPr>
            <w:r>
              <w:rPr>
                <w:i/>
                <w:color w:val="262626"/>
                <w:sz w:val="19"/>
              </w:rPr>
              <w:t>"Rather than forcing a single model to solve everything, our architecture mirrors clinical cardiology triage. Tier 1 acts as an emergency screener: is this rhythm immediately life-threatening? Tier 2 identifies broad rhythm categories. If and only if an abnormal ventricular rhythm is identified, Tier 3 triggers to differentiate Ventricular Tachycardia from Ventricular Fibrillation. This hierarchical specialization dramatically improves robustness."</w:t>
            </w:r>
          </w:p>
        </w:tc>
      </w:tr>
    </w:tbl>
    <w:p>
      <w:pPr>
        <w:spacing w:before="80"/>
      </w:pPr>
      <w:r>
        <w:rPr>
          <w:b/>
          <w:color w:val="1F4E78"/>
          <w:sz w:val="19"/>
        </w:rPr>
        <w:t xml:space="preserve">Visual Recommendation: </w:t>
      </w:r>
      <w:r>
        <w:rPr>
          <w:color w:val="595959"/>
          <w:sz w:val="19"/>
        </w:rPr>
        <w:t>A clean tree diagram showing the cascade routing from raw ECG down to the final emergency triage levels.</w:t>
      </w:r>
    </w:p>
    <w:p>
      <w:pPr>
        <w:spacing w:before="160" w:after="160"/>
      </w:pPr>
      <w:r>
        <w:rPr>
          <w:color w:val="CCCCCC"/>
        </w:rPr>
        <w:t>──────────────────────────────────────────────────────────────────────</w:t>
      </w:r>
    </w:p>
    <w:p>
      <w:pPr>
        <w:spacing w:before="280" w:after="80"/>
      </w:pPr>
      <w:r>
        <w:rPr>
          <w:rFonts w:ascii="Calibri" w:hAnsi="Calibri"/>
          <w:b/>
          <w:color w:val="2E75B6"/>
          <w:sz w:val="30"/>
        </w:rPr>
        <w:t xml:space="preserve">SLIDE 6: </w:t>
      </w:r>
      <w:r>
        <w:rPr>
          <w:rFonts w:ascii="Calibri" w:hAnsi="Calibri"/>
          <w:b/>
          <w:color w:val="1F4E78"/>
          <w:sz w:val="30"/>
        </w:rPr>
        <w:t>Model Specifications &amp; Feature Engineering</w:t>
      </w:r>
    </w:p>
    <w:p>
      <w:pPr>
        <w:spacing w:after="120"/>
      </w:pPr>
      <w:r>
        <w:rPr>
          <w:b/>
          <w:color w:val="1F4E78"/>
          <w:sz w:val="21"/>
        </w:rPr>
        <w:t xml:space="preserve">Slide Objective: </w:t>
      </w:r>
      <w:r>
        <w:rPr>
          <w:i/>
          <w:sz w:val="21"/>
        </w:rPr>
        <w:t>Detail the machine learning models, input feature contracts, and output classifications.</w:t>
      </w:r>
    </w:p>
    <w:tbl>
      <w:tblPr>
        <w:tblW w:type="auto" w:w="0"/>
        <w:jc w:val="center"/>
        <w:tblLook w:firstColumn="1" w:firstRow="1" w:lastColumn="0" w:lastRow="0" w:noHBand="0" w:noVBand="1" w:val="04A0"/>
      </w:tblPr>
      <w:tblGrid>
        <w:gridCol w:w="9648"/>
      </w:tblGrid>
      <w:tr>
        <w:tc>
          <w:tcPr>
            <w:tcW w:type="dxa" w:w="9792"/>
            <w:shd w:val="clear" w:color="auto" w:fill="F2F4F7"/>
          </w:tcPr>
          <w:p>
            <w:pPr>
              <w:spacing w:after="80"/>
            </w:pPr>
            <w:r>
              <w:rPr>
                <w:b/>
                <w:color w:val="1F4E78"/>
                <w:sz w:val="20"/>
              </w:rPr>
              <w:t>ON-SLIDE CONTENT (Bullet Points to Display):</w:t>
            </w:r>
          </w:p>
          <w:p>
            <w:pPr>
              <w:pStyle w:val="ListBullet"/>
              <w:spacing w:after="40"/>
            </w:pPr>
            <w:r>
              <w:rPr>
                <w:rFonts w:ascii="Calibri" w:hAnsi="Calibri"/>
                <w:sz w:val="19"/>
              </w:rPr>
              <w:t>Tier 1 — Shockable Classifier (shockable_classifier_candidate.onnx):</w:t>
            </w:r>
          </w:p>
          <w:p>
            <w:pPr>
              <w:pStyle w:val="ListBullet"/>
              <w:spacing w:after="40"/>
            </w:pPr>
            <w:r>
              <w:rPr>
                <w:rFonts w:ascii="Calibri" w:hAnsi="Calibri"/>
                <w:sz w:val="19"/>
              </w:rPr>
              <w:t xml:space="preserve">  • Input: 10 QRS-independent chaos &amp; spectral features (VF band power ratio 3–9 Hz, dominant frequency, spectral entropy, spectral peak purity, zero crossings, Hjorth mobility/complexity, Lempel-Ziv complexity, calibrated PTP/std).</w:t>
            </w:r>
          </w:p>
          <w:p>
            <w:pPr>
              <w:pStyle w:val="ListBullet"/>
              <w:spacing w:after="40"/>
            </w:pPr>
            <w:r>
              <w:rPr>
                <w:rFonts w:ascii="Calibri" w:hAnsi="Calibri"/>
                <w:sz w:val="19"/>
              </w:rPr>
              <w:t xml:space="preserve">  • Architecture: Random Forest (100 estimators, depth=6). Output: SHOCKABLE vs. NON_SHOCKABLE.</w:t>
            </w:r>
          </w:p>
          <w:p>
            <w:pPr>
              <w:pStyle w:val="ListBullet"/>
              <w:spacing w:after="40"/>
            </w:pPr>
            <w:r>
              <w:rPr>
                <w:rFonts w:ascii="Calibri" w:hAnsi="Calibri"/>
                <w:sz w:val="19"/>
              </w:rPr>
              <w:t>Tier 2 — Multi-Class Arrhythmia Classifier (arrhythmia_multiclass_4class_candidate.onnx):</w:t>
            </w:r>
          </w:p>
          <w:p>
            <w:pPr>
              <w:pStyle w:val="ListBullet"/>
              <w:spacing w:after="40"/>
            </w:pPr>
            <w:r>
              <w:rPr>
                <w:rFonts w:ascii="Calibri" w:hAnsi="Calibri"/>
                <w:sz w:val="19"/>
              </w:rPr>
              <w:t xml:space="preserve">  • Input: 12 rhythm dynamics features (mean RR interval, RR coefficient of variation, QRS width, peak count, plus spectral &amp; chaos features).</w:t>
            </w:r>
          </w:p>
          <w:p>
            <w:pPr>
              <w:pStyle w:val="ListBullet"/>
              <w:spacing w:after="40"/>
            </w:pPr>
            <w:r>
              <w:rPr>
                <w:rFonts w:ascii="Calibri" w:hAnsi="Calibri"/>
                <w:sz w:val="19"/>
              </w:rPr>
              <w:t xml:space="preserve">  • Architecture: Random Forest (100 estimators, depth=7). Output: NSR, TACHY, BRADY_ASY, VENTRICULAR.</w:t>
            </w:r>
          </w:p>
          <w:p>
            <w:pPr>
              <w:pStyle w:val="ListBullet"/>
              <w:spacing w:after="40"/>
            </w:pPr>
            <w:r>
              <w:rPr>
                <w:rFonts w:ascii="Calibri" w:hAnsi="Calibri"/>
                <w:sz w:val="19"/>
              </w:rPr>
              <w:t>Tier 3 — Ventricular Subtype Specialist (vf_vt_subtype_classifier_candidate.onnx):</w:t>
            </w:r>
          </w:p>
          <w:p>
            <w:pPr>
              <w:pStyle w:val="ListBullet"/>
              <w:spacing w:after="40"/>
            </w:pPr>
            <w:r>
              <w:rPr>
                <w:rFonts w:ascii="Calibri" w:hAnsi="Calibri"/>
                <w:sz w:val="19"/>
              </w:rPr>
              <w:t xml:space="preserve">  • Input: 6 Domain-Stable Complexity Features (Lempel-Ziv complexity, Autocorrelation decay time, Zero-crossing lag, Autocorrelation max peak ratio, Sample entropy, Hjorth mobility).</w:t>
            </w:r>
          </w:p>
          <w:p>
            <w:pPr>
              <w:pStyle w:val="ListBullet"/>
              <w:spacing w:after="40"/>
            </w:pPr>
            <w:r>
              <w:rPr>
                <w:rFonts w:ascii="Calibri" w:hAnsi="Calibri"/>
                <w:sz w:val="19"/>
              </w:rPr>
              <w:t xml:space="preserve">  • Architecture: Random Forest (100 estimators, depth=5). Output: VT vs. VF.</w:t>
            </w:r>
          </w:p>
        </w:tc>
      </w:tr>
    </w:tbl>
    <w:p>
      <w:pPr>
        <w:spacing w:after="80"/>
      </w:pPr>
    </w:p>
    <w:tbl>
      <w:tblPr>
        <w:tblW w:type="auto" w:w="0"/>
        <w:jc w:val="center"/>
        <w:tblLook w:firstColumn="1" w:firstRow="1" w:lastColumn="0" w:lastRow="0" w:noHBand="0" w:noVBand="1" w:val="04A0"/>
      </w:tblPr>
      <w:tblGrid>
        <w:gridCol w:w="9648"/>
      </w:tblGrid>
      <w:tr>
        <w:tc>
          <w:tcPr>
            <w:tcW w:type="dxa" w:w="9792"/>
            <w:shd w:val="clear" w:color="auto" w:fill="EBF1F5"/>
          </w:tcPr>
          <w:p>
            <w:pPr>
              <w:spacing w:after="80"/>
            </w:pPr>
            <w:r>
              <w:rPr>
                <w:b/>
                <w:color w:val="2E75B6"/>
                <w:sz w:val="20"/>
              </w:rPr>
              <w:t>SPEAKER TALKING SCRIPT (What to Say):</w:t>
            </w:r>
          </w:p>
          <w:p>
            <w:pPr>
              <w:spacing w:after="40"/>
            </w:pPr>
            <w:r>
              <w:rPr>
                <w:i/>
                <w:color w:val="262626"/>
                <w:sz w:val="19"/>
              </w:rPr>
              <w:t>"Each model is fed physically meaningful features matched to cardiac electrophysiology. During ventricular fibrillation, distinct QRS spikes disappear into chaotic electrical noise. Therefore, Model 1 focuses heavily on spectral energy in the 3 to 9 Hz band and Lempel-Ziv algorithmic complexity. Model 2 incorporates heart rate variability and RR dynamics. All models are compiled into lightweight ONNX graphs requiring zero heavy frameworks on the edge."</w:t>
            </w:r>
          </w:p>
        </w:tc>
      </w:tr>
    </w:tbl>
    <w:p>
      <w:pPr>
        <w:spacing w:before="80"/>
      </w:pPr>
      <w:r>
        <w:rPr>
          <w:b/>
          <w:color w:val="1F4E78"/>
          <w:sz w:val="19"/>
        </w:rPr>
        <w:t xml:space="preserve">Visual Recommendation: </w:t>
      </w:r>
      <w:r>
        <w:rPr>
          <w:color w:val="595959"/>
          <w:sz w:val="19"/>
        </w:rPr>
        <w:t>A structured 3-column table comparing Tier 1, Tier 2, and Tier 3 in terms of features, depth, file size, and target labels.</w:t>
      </w:r>
    </w:p>
    <w:p>
      <w:pPr>
        <w:spacing w:before="160" w:after="160"/>
      </w:pPr>
      <w:r>
        <w:rPr>
          <w:color w:val="CCCCCC"/>
        </w:rPr>
        <w:t>──────────────────────────────────────────────────────────────────────</w:t>
      </w:r>
    </w:p>
    <w:p>
      <w:pPr>
        <w:spacing w:before="280" w:after="80"/>
      </w:pPr>
      <w:r>
        <w:rPr>
          <w:rFonts w:ascii="Calibri" w:hAnsi="Calibri"/>
          <w:b/>
          <w:color w:val="2E75B6"/>
          <w:sz w:val="30"/>
        </w:rPr>
        <w:t xml:space="preserve">SLIDE 7: </w:t>
      </w:r>
      <w:r>
        <w:rPr>
          <w:rFonts w:ascii="Calibri" w:hAnsi="Calibri"/>
          <w:b/>
          <w:color w:val="1F4E78"/>
          <w:sz w:val="30"/>
        </w:rPr>
        <w:t>Scientific Rigor: Domain-Shift Audit &amp; Feature Pruning</w:t>
      </w:r>
    </w:p>
    <w:p>
      <w:pPr>
        <w:spacing w:after="120"/>
      </w:pPr>
      <w:r>
        <w:rPr>
          <w:b/>
          <w:color w:val="1F4E78"/>
          <w:sz w:val="21"/>
        </w:rPr>
        <w:t xml:space="preserve">Slide Objective: </w:t>
      </w:r>
      <w:r>
        <w:rPr>
          <w:i/>
          <w:sz w:val="21"/>
        </w:rPr>
        <w:t>Explain how cross-database domain shift was investigated and resolved.</w:t>
      </w:r>
    </w:p>
    <w:tbl>
      <w:tblPr>
        <w:tblW w:type="auto" w:w="0"/>
        <w:jc w:val="center"/>
        <w:tblLook w:firstColumn="1" w:firstRow="1" w:lastColumn="0" w:lastRow="0" w:noHBand="0" w:noVBand="1" w:val="04A0"/>
      </w:tblPr>
      <w:tblGrid>
        <w:gridCol w:w="9648"/>
      </w:tblGrid>
      <w:tr>
        <w:tc>
          <w:tcPr>
            <w:tcW w:type="dxa" w:w="9792"/>
            <w:shd w:val="clear" w:color="auto" w:fill="F2F4F7"/>
          </w:tcPr>
          <w:p>
            <w:pPr>
              <w:spacing w:after="80"/>
            </w:pPr>
            <w:r>
              <w:rPr>
                <w:b/>
                <w:color w:val="1F4E78"/>
                <w:sz w:val="20"/>
              </w:rPr>
              <w:t>ON-SLIDE CONTENT (Bullet Points to Display):</w:t>
            </w:r>
          </w:p>
          <w:p>
            <w:pPr>
              <w:pStyle w:val="ListBullet"/>
              <w:spacing w:after="40"/>
            </w:pPr>
            <w:r>
              <w:rPr>
                <w:rFonts w:ascii="Calibri" w:hAnsi="Calibri"/>
                <w:sz w:val="19"/>
              </w:rPr>
              <w:t>The Cross-Database Generalization Pitfall:</w:t>
            </w:r>
          </w:p>
          <w:p>
            <w:pPr>
              <w:pStyle w:val="ListBullet"/>
              <w:spacing w:after="40"/>
            </w:pPr>
            <w:r>
              <w:rPr>
                <w:rFonts w:ascii="Calibri" w:hAnsi="Calibri"/>
                <w:sz w:val="19"/>
              </w:rPr>
              <w:t xml:space="preserve">  • Standard models often achieve &gt;98% accuracy on single-source data but collapse when deployed across different hospitals.</w:t>
            </w:r>
          </w:p>
          <w:p>
            <w:pPr>
              <w:pStyle w:val="ListBullet"/>
              <w:spacing w:after="40"/>
            </w:pPr>
            <w:r>
              <w:rPr>
                <w:rFonts w:ascii="Calibri" w:hAnsi="Calibri"/>
                <w:sz w:val="19"/>
              </w:rPr>
              <w:t xml:space="preserve">  • Discovered that models learn dataset-specific recording bandwidths and noise rather than true cardiac pathology.</w:t>
            </w:r>
          </w:p>
          <w:p>
            <w:pPr>
              <w:pStyle w:val="ListBullet"/>
              <w:spacing w:after="40"/>
            </w:pPr>
            <w:r>
              <w:rPr>
                <w:rFonts w:ascii="Calibri" w:hAnsi="Calibri"/>
                <w:sz w:val="19"/>
              </w:rPr>
              <w:t>Empirical Feature Audit (Phase 5/6 Research):</w:t>
            </w:r>
          </w:p>
          <w:p>
            <w:pPr>
              <w:pStyle w:val="ListBullet"/>
              <w:spacing w:after="40"/>
            </w:pPr>
            <w:r>
              <w:rPr>
                <w:rFonts w:ascii="Calibri" w:hAnsi="Calibri"/>
                <w:sz w:val="19"/>
              </w:rPr>
              <w:t xml:space="preserve">  • Audited candidate features across MIT-BIH, PhysioNet Challenge 2015, Creighton University (CUDB), and VFDB.</w:t>
            </w:r>
          </w:p>
          <w:p>
            <w:pPr>
              <w:pStyle w:val="ListBullet"/>
              <w:spacing w:after="40"/>
            </w:pPr>
            <w:r>
              <w:rPr>
                <w:rFonts w:ascii="Calibri" w:hAnsi="Calibri"/>
                <w:sz w:val="19"/>
              </w:rPr>
              <w:t xml:space="preserve">  • Identified that 12 standard features inverted correlation direction across databases (Cohen's d sign flipped).</w:t>
            </w:r>
          </w:p>
          <w:p>
            <w:pPr>
              <w:pStyle w:val="ListBullet"/>
              <w:spacing w:after="40"/>
            </w:pPr>
            <w:r>
              <w:rPr>
                <w:rFonts w:ascii="Calibri" w:hAnsi="Calibri"/>
                <w:sz w:val="19"/>
              </w:rPr>
              <w:t>The Domain-Stable 6-Feature Subset:</w:t>
            </w:r>
          </w:p>
          <w:p>
            <w:pPr>
              <w:pStyle w:val="ListBullet"/>
              <w:spacing w:after="40"/>
            </w:pPr>
            <w:r>
              <w:rPr>
                <w:rFonts w:ascii="Calibri" w:hAnsi="Calibri"/>
                <w:sz w:val="19"/>
              </w:rPr>
              <w:t xml:space="preserve">  • Excluded all direction-inverted and source-confounded features (eta-squared &gt; 0.20).</w:t>
            </w:r>
          </w:p>
          <w:p>
            <w:pPr>
              <w:pStyle w:val="ListBullet"/>
              <w:spacing w:after="40"/>
            </w:pPr>
            <w:r>
              <w:rPr>
                <w:rFonts w:ascii="Calibri" w:hAnsi="Calibri"/>
                <w:sz w:val="19"/>
              </w:rPr>
              <w:t xml:space="preserve">  • Retained only complexity and autocorrelation decay dynamics that consistently separate VT from VF across all clinical sources.</w:t>
            </w:r>
          </w:p>
          <w:p>
            <w:pPr>
              <w:pStyle w:val="ListBullet"/>
              <w:spacing w:after="40"/>
            </w:pPr>
            <w:r>
              <w:rPr>
                <w:rFonts w:ascii="Calibri" w:hAnsi="Calibri"/>
                <w:sz w:val="19"/>
              </w:rPr>
              <w:t xml:space="preserve">  • Evaluated with strict StratifiedGroupKFold — zero patient record overlap between train and test sets.</w:t>
            </w:r>
          </w:p>
        </w:tc>
      </w:tr>
    </w:tbl>
    <w:p>
      <w:pPr>
        <w:spacing w:after="80"/>
      </w:pPr>
    </w:p>
    <w:tbl>
      <w:tblPr>
        <w:tblW w:type="auto" w:w="0"/>
        <w:jc w:val="center"/>
        <w:tblLook w:firstColumn="1" w:firstRow="1" w:lastColumn="0" w:lastRow="0" w:noHBand="0" w:noVBand="1" w:val="04A0"/>
      </w:tblPr>
      <w:tblGrid>
        <w:gridCol w:w="9648"/>
      </w:tblGrid>
      <w:tr>
        <w:tc>
          <w:tcPr>
            <w:tcW w:type="dxa" w:w="9792"/>
            <w:shd w:val="clear" w:color="auto" w:fill="EBF1F5"/>
          </w:tcPr>
          <w:p>
            <w:pPr>
              <w:spacing w:after="80"/>
            </w:pPr>
            <w:r>
              <w:rPr>
                <w:b/>
                <w:color w:val="2E75B6"/>
                <w:sz w:val="20"/>
              </w:rPr>
              <w:t>SPEAKER TALKING SCRIPT (What to Say):</w:t>
            </w:r>
          </w:p>
          <w:p>
            <w:pPr>
              <w:spacing w:after="40"/>
            </w:pPr>
            <w:r>
              <w:rPr>
                <w:i/>
                <w:color w:val="262626"/>
                <w:sz w:val="19"/>
              </w:rPr>
              <w:t>"A key scientific achievement of this project was overcoming cross-database domain shift. In early research phases, standard classifiers achieved high accuracy on single datasets but collapsed on external archives. We conducted an empirical audit and proved that twelve standard features inverted their correlation across datasets due to differing recorder hardware. By pruning confounded features, we retained only domain-stable complexity dynamics, ensuring true clinical generalization."</w:t>
            </w:r>
          </w:p>
        </w:tc>
      </w:tr>
    </w:tbl>
    <w:p>
      <w:pPr>
        <w:spacing w:before="80"/>
      </w:pPr>
      <w:r>
        <w:rPr>
          <w:b/>
          <w:color w:val="1F4E78"/>
          <w:sz w:val="19"/>
        </w:rPr>
        <w:t xml:space="preserve">Visual Recommendation: </w:t>
      </w:r>
      <w:r>
        <w:rPr>
          <w:color w:val="595959"/>
          <w:sz w:val="19"/>
        </w:rPr>
        <w:t>A plot or summary chart showing feature consistency across databases, highlighting the pruned vs. retained domain-stable features.</w:t>
      </w:r>
    </w:p>
    <w:p>
      <w:pPr>
        <w:spacing w:before="160" w:after="160"/>
      </w:pPr>
      <w:r>
        <w:rPr>
          <w:color w:val="CCCCCC"/>
        </w:rPr>
        <w:t>──────────────────────────────────────────────────────────────────────</w:t>
      </w:r>
    </w:p>
    <w:p>
      <w:pPr>
        <w:spacing w:before="280" w:after="80"/>
      </w:pPr>
      <w:r>
        <w:rPr>
          <w:rFonts w:ascii="Calibri" w:hAnsi="Calibri"/>
          <w:b/>
          <w:color w:val="2E75B6"/>
          <w:sz w:val="30"/>
        </w:rPr>
        <w:t xml:space="preserve">SLIDE 8: </w:t>
      </w:r>
      <w:r>
        <w:rPr>
          <w:rFonts w:ascii="Calibri" w:hAnsi="Calibri"/>
          <w:b/>
          <w:color w:val="1F4E78"/>
          <w:sz w:val="30"/>
        </w:rPr>
        <w:t>Edge Performance &amp; Real-Time Hardware Benchmarks</w:t>
      </w:r>
    </w:p>
    <w:p>
      <w:pPr>
        <w:spacing w:after="120"/>
      </w:pPr>
      <w:r>
        <w:rPr>
          <w:b/>
          <w:color w:val="1F4E78"/>
          <w:sz w:val="21"/>
        </w:rPr>
        <w:t xml:space="preserve">Slide Objective: </w:t>
      </w:r>
      <w:r>
        <w:rPr>
          <w:i/>
          <w:sz w:val="21"/>
        </w:rPr>
        <w:t>Provide measured hardware latencies, memory footprint, and real-time speedup on Raspberry Pi 4.</w:t>
      </w:r>
    </w:p>
    <w:tbl>
      <w:tblPr>
        <w:tblW w:type="auto" w:w="0"/>
        <w:jc w:val="center"/>
        <w:tblLook w:firstColumn="1" w:firstRow="1" w:lastColumn="0" w:lastRow="0" w:noHBand="0" w:noVBand="1" w:val="04A0"/>
      </w:tblPr>
      <w:tblGrid>
        <w:gridCol w:w="9648"/>
      </w:tblGrid>
      <w:tr>
        <w:tc>
          <w:tcPr>
            <w:tcW w:type="dxa" w:w="9792"/>
            <w:shd w:val="clear" w:color="auto" w:fill="F2F4F7"/>
          </w:tcPr>
          <w:p>
            <w:pPr>
              <w:spacing w:after="80"/>
            </w:pPr>
            <w:r>
              <w:rPr>
                <w:b/>
                <w:color w:val="1F4E78"/>
                <w:sz w:val="20"/>
              </w:rPr>
              <w:t>ON-SLIDE CONTENT (Bullet Points to Display):</w:t>
            </w:r>
          </w:p>
          <w:p>
            <w:pPr>
              <w:pStyle w:val="ListBullet"/>
              <w:spacing w:after="40"/>
            </w:pPr>
            <w:r>
              <w:rPr>
                <w:rFonts w:ascii="Calibri" w:hAnsi="Calibri"/>
                <w:sz w:val="19"/>
              </w:rPr>
              <w:t>Execution Latency Breakdown (per 5-second / 1,800-sample window):</w:t>
            </w:r>
          </w:p>
          <w:p>
            <w:pPr>
              <w:pStyle w:val="ListBullet"/>
              <w:spacing w:after="40"/>
            </w:pPr>
            <w:r>
              <w:rPr>
                <w:rFonts w:ascii="Calibri" w:hAnsi="Calibri"/>
                <w:sz w:val="19"/>
              </w:rPr>
              <w:t xml:space="preserve">  • Hardware Acquisition: Synchronized to 2.78 ms DRDY interrupt (360 SPS).</w:t>
            </w:r>
          </w:p>
          <w:p>
            <w:pPr>
              <w:pStyle w:val="ListBullet"/>
              <w:spacing w:after="40"/>
            </w:pPr>
            <w:r>
              <w:rPr>
                <w:rFonts w:ascii="Calibri" w:hAnsi="Calibri"/>
                <w:sz w:val="19"/>
              </w:rPr>
              <w:t xml:space="preserve">  • Pre-Inference Quality Diagnostic: 0.08 ms.</w:t>
            </w:r>
          </w:p>
          <w:p>
            <w:pPr>
              <w:pStyle w:val="ListBullet"/>
              <w:spacing w:after="40"/>
            </w:pPr>
            <w:r>
              <w:rPr>
                <w:rFonts w:ascii="Calibri" w:hAnsi="Calibri"/>
                <w:sz w:val="19"/>
              </w:rPr>
              <w:t xml:space="preserve">  • Diagnostic Preprocessing (Median + Notch + Bandpass): 8.50 ms.</w:t>
            </w:r>
          </w:p>
          <w:p>
            <w:pPr>
              <w:pStyle w:val="ListBullet"/>
              <w:spacing w:after="40"/>
            </w:pPr>
            <w:r>
              <w:rPr>
                <w:rFonts w:ascii="Calibri" w:hAnsi="Calibri"/>
                <w:sz w:val="19"/>
              </w:rPr>
              <w:t xml:space="preserve">  • Pan-Tompkins Peak Detection: 1.20 ms.</w:t>
            </w:r>
          </w:p>
          <w:p>
            <w:pPr>
              <w:pStyle w:val="ListBullet"/>
              <w:spacing w:after="40"/>
            </w:pPr>
            <w:r>
              <w:rPr>
                <w:rFonts w:ascii="Calibri" w:hAnsi="Calibri"/>
                <w:sz w:val="19"/>
              </w:rPr>
              <w:t xml:space="preserve">  • 14 Unified Feature Extraction: 9.85 ms.</w:t>
            </w:r>
          </w:p>
          <w:p>
            <w:pPr>
              <w:pStyle w:val="ListBullet"/>
              <w:spacing w:after="40"/>
            </w:pPr>
            <w:r>
              <w:rPr>
                <w:rFonts w:ascii="Calibri" w:hAnsi="Calibri"/>
                <w:sz w:val="19"/>
              </w:rPr>
              <w:t xml:space="preserve">  • Model 1 ONNX Inference: 0.09 ms.</w:t>
            </w:r>
          </w:p>
          <w:p>
            <w:pPr>
              <w:pStyle w:val="ListBullet"/>
              <w:spacing w:after="40"/>
            </w:pPr>
            <w:r>
              <w:rPr>
                <w:rFonts w:ascii="Calibri" w:hAnsi="Calibri"/>
                <w:sz w:val="19"/>
              </w:rPr>
              <w:t xml:space="preserve">  • Model 2 ONNX Inference: 0.05 ms.</w:t>
            </w:r>
          </w:p>
          <w:p>
            <w:pPr>
              <w:pStyle w:val="ListBullet"/>
              <w:spacing w:after="40"/>
            </w:pPr>
            <w:r>
              <w:rPr>
                <w:rFonts w:ascii="Calibri" w:hAnsi="Calibri"/>
                <w:sz w:val="19"/>
              </w:rPr>
              <w:t xml:space="preserve">  • Model 3 ONNX Inference: 0.03 ms.</w:t>
            </w:r>
          </w:p>
          <w:p>
            <w:pPr>
              <w:pStyle w:val="ListBullet"/>
              <w:spacing w:after="40"/>
            </w:pPr>
            <w:r>
              <w:rPr>
                <w:rFonts w:ascii="Calibri" w:hAnsi="Calibri"/>
                <w:sz w:val="19"/>
              </w:rPr>
              <w:t xml:space="preserve">  • Total Pipeline Execution: ~19.8 ms total.</w:t>
            </w:r>
          </w:p>
          <w:p>
            <w:pPr>
              <w:pStyle w:val="ListBullet"/>
              <w:spacing w:after="40"/>
            </w:pPr>
            <w:r>
              <w:rPr>
                <w:rFonts w:ascii="Calibri" w:hAnsi="Calibri"/>
                <w:sz w:val="19"/>
              </w:rPr>
              <w:t>Resource Footprint &amp; Efficiency:</w:t>
            </w:r>
          </w:p>
          <w:p>
            <w:pPr>
              <w:pStyle w:val="ListBullet"/>
              <w:spacing w:after="40"/>
            </w:pPr>
            <w:r>
              <w:rPr>
                <w:rFonts w:ascii="Calibri" w:hAnsi="Calibri"/>
                <w:sz w:val="19"/>
              </w:rPr>
              <w:t xml:space="preserve">  • Real-Time Speedup: &gt; 250x (processes 5,000 ms of ECG in under 20 ms).</w:t>
            </w:r>
          </w:p>
          <w:p>
            <w:pPr>
              <w:pStyle w:val="ListBullet"/>
              <w:spacing w:after="40"/>
            </w:pPr>
            <w:r>
              <w:rPr>
                <w:rFonts w:ascii="Calibri" w:hAnsi="Calibri"/>
                <w:sz w:val="19"/>
              </w:rPr>
              <w:t xml:space="preserve">  • Memory Footprint: &lt; 60 MB RAM RSS (completely decoupled from pandas and scikit-learn).</w:t>
            </w:r>
          </w:p>
          <w:p>
            <w:pPr>
              <w:pStyle w:val="ListBullet"/>
              <w:spacing w:after="40"/>
            </w:pPr>
            <w:r>
              <w:rPr>
                <w:rFonts w:ascii="Calibri" w:hAnsi="Calibri"/>
                <w:sz w:val="19"/>
              </w:rPr>
              <w:t xml:space="preserve">  • CPU Utilization: &lt; 1.0% single-core load at 10-second evaluation intervals.</w:t>
            </w:r>
          </w:p>
        </w:tc>
      </w:tr>
    </w:tbl>
    <w:p>
      <w:pPr>
        <w:spacing w:after="80"/>
      </w:pPr>
    </w:p>
    <w:tbl>
      <w:tblPr>
        <w:tblW w:type="auto" w:w="0"/>
        <w:jc w:val="center"/>
        <w:tblLook w:firstColumn="1" w:firstRow="1" w:lastColumn="0" w:lastRow="0" w:noHBand="0" w:noVBand="1" w:val="04A0"/>
      </w:tblPr>
      <w:tblGrid>
        <w:gridCol w:w="9648"/>
      </w:tblGrid>
      <w:tr>
        <w:tc>
          <w:tcPr>
            <w:tcW w:type="dxa" w:w="9792"/>
            <w:shd w:val="clear" w:color="auto" w:fill="EBF1F5"/>
          </w:tcPr>
          <w:p>
            <w:pPr>
              <w:spacing w:after="80"/>
            </w:pPr>
            <w:r>
              <w:rPr>
                <w:b/>
                <w:color w:val="2E75B6"/>
                <w:sz w:val="20"/>
              </w:rPr>
              <w:t>SPEAKER TALKING SCRIPT (What to Say):</w:t>
            </w:r>
          </w:p>
          <w:p>
            <w:pPr>
              <w:spacing w:after="40"/>
            </w:pPr>
            <w:r>
              <w:rPr>
                <w:i/>
                <w:color w:val="262626"/>
                <w:sz w:val="19"/>
              </w:rPr>
              <w:t>"On the Raspberry Pi 4, the entire pipeline—from zero-phase median filtering to executing all three ONNX models—runs in just 19.8 milliseconds for a 5-second window. Individual model inference takes under 100 microseconds! This provides a 250x real-time margin. By evaluating predictions every 10 seconds, the CPU remains idle over 99% of the time, allowing low-power battery operation or multitasking with wireless communication."</w:t>
            </w:r>
          </w:p>
        </w:tc>
      </w:tr>
    </w:tbl>
    <w:p>
      <w:pPr>
        <w:spacing w:before="80"/>
      </w:pPr>
      <w:r>
        <w:rPr>
          <w:b/>
          <w:color w:val="1F4E78"/>
          <w:sz w:val="19"/>
        </w:rPr>
        <w:t xml:space="preserve">Visual Recommendation: </w:t>
      </w:r>
      <w:r>
        <w:rPr>
          <w:color w:val="595959"/>
          <w:sz w:val="19"/>
        </w:rPr>
        <w:t>A horizontal bar chart showing the breakdown of execution time: Preprocessing (8.5 ms), Features (9.85 ms), ML Inference (&lt;0.2 ms).</w:t>
      </w:r>
    </w:p>
    <w:p>
      <w:pPr>
        <w:spacing w:before="160" w:after="160"/>
      </w:pPr>
      <w:r>
        <w:rPr>
          <w:color w:val="CCCCCC"/>
        </w:rPr>
        <w:t>──────────────────────────────────────────────────────────────────────</w:t>
      </w:r>
    </w:p>
    <w:p>
      <w:pPr>
        <w:spacing w:before="280" w:after="80"/>
      </w:pPr>
      <w:r>
        <w:rPr>
          <w:rFonts w:ascii="Calibri" w:hAnsi="Calibri"/>
          <w:b/>
          <w:color w:val="2E75B6"/>
          <w:sz w:val="30"/>
        </w:rPr>
        <w:t xml:space="preserve">SLIDE 9: </w:t>
      </w:r>
      <w:r>
        <w:rPr>
          <w:rFonts w:ascii="Calibri" w:hAnsi="Calibri"/>
          <w:b/>
          <w:color w:val="1F4E78"/>
          <w:sz w:val="30"/>
        </w:rPr>
        <w:t>Live System Demonstration &amp; Web Telemetry</w:t>
      </w:r>
    </w:p>
    <w:p>
      <w:pPr>
        <w:spacing w:after="120"/>
      </w:pPr>
      <w:r>
        <w:rPr>
          <w:b/>
          <w:color w:val="1F4E78"/>
          <w:sz w:val="21"/>
        </w:rPr>
        <w:t xml:space="preserve">Slide Objective: </w:t>
      </w:r>
      <w:r>
        <w:rPr>
          <w:i/>
          <w:sz w:val="21"/>
        </w:rPr>
        <w:t>Showcase the interactive browser dashboard and live simulator classification results.</w:t>
      </w:r>
    </w:p>
    <w:tbl>
      <w:tblPr>
        <w:tblW w:type="auto" w:w="0"/>
        <w:jc w:val="center"/>
        <w:tblLook w:firstColumn="1" w:firstRow="1" w:lastColumn="0" w:lastRow="0" w:noHBand="0" w:noVBand="1" w:val="04A0"/>
      </w:tblPr>
      <w:tblGrid>
        <w:gridCol w:w="9648"/>
      </w:tblGrid>
      <w:tr>
        <w:tc>
          <w:tcPr>
            <w:tcW w:type="dxa" w:w="9792"/>
            <w:shd w:val="clear" w:color="auto" w:fill="F2F4F7"/>
          </w:tcPr>
          <w:p>
            <w:pPr>
              <w:spacing w:after="80"/>
            </w:pPr>
            <w:r>
              <w:rPr>
                <w:b/>
                <w:color w:val="1F4E78"/>
                <w:sz w:val="20"/>
              </w:rPr>
              <w:t>ON-SLIDE CONTENT (Bullet Points to Display):</w:t>
            </w:r>
          </w:p>
          <w:p>
            <w:pPr>
              <w:pStyle w:val="ListBullet"/>
              <w:spacing w:after="40"/>
            </w:pPr>
            <w:r>
              <w:rPr>
                <w:rFonts w:ascii="Calibri" w:hAnsi="Calibri"/>
                <w:sz w:val="19"/>
              </w:rPr>
              <w:t>Unified Single-Process Architecture:</w:t>
            </w:r>
          </w:p>
          <w:p>
            <w:pPr>
              <w:pStyle w:val="ListBullet"/>
              <w:spacing w:after="40"/>
            </w:pPr>
            <w:r>
              <w:rPr>
                <w:rFonts w:ascii="Calibri" w:hAnsi="Calibri"/>
                <w:sz w:val="19"/>
              </w:rPr>
              <w:t xml:space="preserve">  • Exactly ONE ADS1292R acquisition thread feeds both the 6-second live display buffer and the rolling 5-second ML buffer.</w:t>
            </w:r>
          </w:p>
          <w:p>
            <w:pPr>
              <w:pStyle w:val="ListBullet"/>
              <w:spacing w:after="40"/>
            </w:pPr>
            <w:r>
              <w:rPr>
                <w:rFonts w:ascii="Calibri" w:hAnsi="Calibri"/>
                <w:sz w:val="19"/>
              </w:rPr>
              <w:t xml:space="preserve">  • Eliminates SPI bus contention and hardware locking issues.</w:t>
            </w:r>
          </w:p>
          <w:p>
            <w:pPr>
              <w:pStyle w:val="ListBullet"/>
              <w:spacing w:after="40"/>
            </w:pPr>
            <w:r>
              <w:rPr>
                <w:rFonts w:ascii="Calibri" w:hAnsi="Calibri"/>
                <w:sz w:val="19"/>
              </w:rPr>
              <w:t>Live Browser Interface (Flask + HTML5 Canvas):</w:t>
            </w:r>
          </w:p>
          <w:p>
            <w:pPr>
              <w:pStyle w:val="ListBullet"/>
              <w:spacing w:after="40"/>
            </w:pPr>
            <w:r>
              <w:rPr>
                <w:rFonts w:ascii="Calibri" w:hAnsi="Calibri"/>
                <w:sz w:val="19"/>
              </w:rPr>
              <w:t xml:space="preserve">  • Dual Waveform Display: Raw Channel 1 biopotential (Blue) and Diagnostic-Filtered signal (Green).</w:t>
            </w:r>
          </w:p>
          <w:p>
            <w:pPr>
              <w:pStyle w:val="ListBullet"/>
              <w:spacing w:after="40"/>
            </w:pPr>
            <w:r>
              <w:rPr>
                <w:rFonts w:ascii="Calibri" w:hAnsi="Calibri"/>
                <w:sz w:val="19"/>
              </w:rPr>
              <w:t xml:space="preserve">  • Telemetry Badges: Real-time sampling rate (474 SPS) and signal quality indicator (GOOD / BAD / WARMING UP).</w:t>
            </w:r>
          </w:p>
          <w:p>
            <w:pPr>
              <w:pStyle w:val="ListBullet"/>
              <w:spacing w:after="40"/>
            </w:pPr>
            <w:r>
              <w:rPr>
                <w:rFonts w:ascii="Calibri" w:hAnsi="Calibri"/>
                <w:sz w:val="19"/>
              </w:rPr>
              <w:t xml:space="preserve">  • Dynamic Triage Banner: Instant color-coded alerts (ROUTINE, URGENT_VENTRICULAR, EMERGENCY_SHOCK_ADVISED).</w:t>
            </w:r>
          </w:p>
          <w:p>
            <w:pPr>
              <w:pStyle w:val="ListBullet"/>
              <w:spacing w:after="40"/>
            </w:pPr>
            <w:r>
              <w:rPr>
                <w:rFonts w:ascii="Calibri" w:hAnsi="Calibri"/>
                <w:sz w:val="19"/>
              </w:rPr>
              <w:t xml:space="preserve">  • Model Breakdown Cards: Displays confidence percentages and active/standby states for all 3 tiers every 10 seconds.</w:t>
            </w:r>
          </w:p>
        </w:tc>
      </w:tr>
    </w:tbl>
    <w:p>
      <w:pPr>
        <w:spacing w:after="80"/>
      </w:pPr>
    </w:p>
    <w:tbl>
      <w:tblPr>
        <w:tblW w:type="auto" w:w="0"/>
        <w:jc w:val="center"/>
        <w:tblLook w:firstColumn="1" w:firstRow="1" w:lastColumn="0" w:lastRow="0" w:noHBand="0" w:noVBand="1" w:val="04A0"/>
      </w:tblPr>
      <w:tblGrid>
        <w:gridCol w:w="9648"/>
      </w:tblGrid>
      <w:tr>
        <w:tc>
          <w:tcPr>
            <w:tcW w:type="dxa" w:w="9792"/>
            <w:shd w:val="clear" w:color="auto" w:fill="EBF1F5"/>
          </w:tcPr>
          <w:p>
            <w:pPr>
              <w:spacing w:after="80"/>
            </w:pPr>
            <w:r>
              <w:rPr>
                <w:b/>
                <w:color w:val="2E75B6"/>
                <w:sz w:val="20"/>
              </w:rPr>
              <w:t>SPEAKER TALKING SCRIPT (What to Say):</w:t>
            </w:r>
          </w:p>
          <w:p>
            <w:pPr>
              <w:spacing w:after="40"/>
            </w:pPr>
            <w:r>
              <w:rPr>
                <w:i/>
                <w:color w:val="262626"/>
                <w:sz w:val="19"/>
              </w:rPr>
              <w:t>"Here is our running system connected to the patient simulator. On the top trace, you see raw Channel 1 voltage in blue, and below it in green, the filtered diagnostic waveform. When we switch the simulator to Ventricular Fibrillation, the loss of QRS regularity is identified within the 10-second window, Tier 1 and Tier 2 flag a ventricular emergency, and Tier 3 confirms VF with over 97% confidence, triggering the amber/red emergency triage banner."</w:t>
            </w:r>
          </w:p>
        </w:tc>
      </w:tr>
    </w:tbl>
    <w:p>
      <w:pPr>
        <w:spacing w:before="80"/>
      </w:pPr>
      <w:r>
        <w:rPr>
          <w:b/>
          <w:color w:val="1F4E78"/>
          <w:sz w:val="19"/>
        </w:rPr>
        <w:t xml:space="preserve">Visual Recommendation: </w:t>
      </w:r>
      <w:r>
        <w:rPr>
          <w:color w:val="595959"/>
          <w:sz w:val="19"/>
        </w:rPr>
        <w:t>Embed the actual screenshot of the live web dashboard showing 'VENTRICULAR (VF)', '474.3 SPS GOOD', and the dual traces.</w:t>
      </w:r>
    </w:p>
    <w:p>
      <w:pPr>
        <w:spacing w:before="160" w:after="160"/>
      </w:pPr>
      <w:r>
        <w:rPr>
          <w:color w:val="CCCCCC"/>
        </w:rPr>
        <w:t>──────────────────────────────────────────────────────────────────────</w:t>
      </w:r>
    </w:p>
    <w:p>
      <w:pPr>
        <w:spacing w:before="280" w:after="80"/>
      </w:pPr>
      <w:r>
        <w:rPr>
          <w:rFonts w:ascii="Calibri" w:hAnsi="Calibri"/>
          <w:b/>
          <w:color w:val="2E75B6"/>
          <w:sz w:val="30"/>
        </w:rPr>
        <w:t xml:space="preserve">SLIDE 10: </w:t>
      </w:r>
      <w:r>
        <w:rPr>
          <w:rFonts w:ascii="Calibri" w:hAnsi="Calibri"/>
          <w:b/>
          <w:color w:val="1F4E78"/>
          <w:sz w:val="30"/>
        </w:rPr>
        <w:t>Safety Scope, Medical Ethics &amp; Known Limitations</w:t>
      </w:r>
    </w:p>
    <w:p>
      <w:pPr>
        <w:spacing w:after="120"/>
      </w:pPr>
      <w:r>
        <w:rPr>
          <w:b/>
          <w:color w:val="1F4E78"/>
          <w:sz w:val="21"/>
        </w:rPr>
        <w:t xml:space="preserve">Slide Objective: </w:t>
      </w:r>
      <w:r>
        <w:rPr>
          <w:i/>
          <w:sz w:val="21"/>
        </w:rPr>
        <w:t>Clearly state the regulatory boundary, ethical considerations, and physical hardware constraints.</w:t>
      </w:r>
    </w:p>
    <w:tbl>
      <w:tblPr>
        <w:tblW w:type="auto" w:w="0"/>
        <w:jc w:val="center"/>
        <w:tblLook w:firstColumn="1" w:firstRow="1" w:lastColumn="0" w:lastRow="0" w:noHBand="0" w:noVBand="1" w:val="04A0"/>
      </w:tblPr>
      <w:tblGrid>
        <w:gridCol w:w="9648"/>
      </w:tblGrid>
      <w:tr>
        <w:tc>
          <w:tcPr>
            <w:tcW w:type="dxa" w:w="9792"/>
            <w:shd w:val="clear" w:color="auto" w:fill="F2F4F7"/>
          </w:tcPr>
          <w:p>
            <w:pPr>
              <w:spacing w:after="80"/>
            </w:pPr>
            <w:r>
              <w:rPr>
                <w:b/>
                <w:color w:val="1F4E78"/>
                <w:sz w:val="20"/>
              </w:rPr>
              <w:t>ON-SLIDE CONTENT (Bullet Points to Display):</w:t>
            </w:r>
          </w:p>
          <w:p>
            <w:pPr>
              <w:pStyle w:val="ListBullet"/>
              <w:spacing w:after="40"/>
            </w:pPr>
            <w:r>
              <w:rPr>
                <w:rFonts w:ascii="Calibri" w:hAnsi="Calibri"/>
                <w:sz w:val="19"/>
              </w:rPr>
              <w:t>Academic &amp; Research Prototype Disclaimer:</w:t>
            </w:r>
          </w:p>
          <w:p>
            <w:pPr>
              <w:pStyle w:val="ListBullet"/>
              <w:spacing w:after="40"/>
            </w:pPr>
            <w:r>
              <w:rPr>
                <w:rFonts w:ascii="Calibri" w:hAnsi="Calibri"/>
                <w:sz w:val="19"/>
              </w:rPr>
              <w:t xml:space="preserve">  • This system is a research prototype, NOT an FDA/CE-certified medical device.</w:t>
            </w:r>
          </w:p>
          <w:p>
            <w:pPr>
              <w:pStyle w:val="ListBullet"/>
              <w:spacing w:after="40"/>
            </w:pPr>
            <w:r>
              <w:rPr>
                <w:rFonts w:ascii="Calibri" w:hAnsi="Calibri"/>
                <w:sz w:val="19"/>
              </w:rPr>
              <w:t xml:space="preserve">  • Strictly software-only advisory: No physical defibrillator actuation or high-voltage circuits are connected or triggered.</w:t>
            </w:r>
          </w:p>
          <w:p>
            <w:pPr>
              <w:pStyle w:val="ListBullet"/>
              <w:spacing w:after="40"/>
            </w:pPr>
            <w:r>
              <w:rPr>
                <w:rFonts w:ascii="Calibri" w:hAnsi="Calibri"/>
                <w:sz w:val="19"/>
              </w:rPr>
              <w:t>Known Physical &amp; Algorithmic Limitations:</w:t>
            </w:r>
          </w:p>
          <w:p>
            <w:pPr>
              <w:pStyle w:val="ListBullet"/>
              <w:spacing w:after="40"/>
            </w:pPr>
            <w:r>
              <w:rPr>
                <w:rFonts w:ascii="Calibri" w:hAnsi="Calibri"/>
                <w:sz w:val="19"/>
              </w:rPr>
              <w:t xml:space="preserve">  • Motion Artifact Vulnerability: Violent dry-electrode movement can induce transient baseline wander and saturation (mitigated by our pre-inference diagnostic filter).</w:t>
            </w:r>
          </w:p>
          <w:p>
            <w:pPr>
              <w:pStyle w:val="ListBullet"/>
              <w:spacing w:after="40"/>
            </w:pPr>
            <w:r>
              <w:rPr>
                <w:rFonts w:ascii="Calibri" w:hAnsi="Calibri"/>
                <w:sz w:val="19"/>
              </w:rPr>
              <w:t xml:space="preserve">  • Pediatric &amp; Pacemaker ECG: Trained on adult clinical archives; artificial pacing spikes require specialized high-frequency front-ends.</w:t>
            </w:r>
          </w:p>
          <w:p>
            <w:pPr>
              <w:pStyle w:val="ListBullet"/>
              <w:spacing w:after="40"/>
            </w:pPr>
            <w:r>
              <w:rPr>
                <w:rFonts w:ascii="Calibri" w:hAnsi="Calibri"/>
                <w:sz w:val="19"/>
              </w:rPr>
              <w:t xml:space="preserve">  • Limited Independent Clinical VF Records: Truly independent, high-quality public clinical VF episodes remain historically scarce (N=17 independent patients across open databases).</w:t>
            </w:r>
          </w:p>
        </w:tc>
      </w:tr>
    </w:tbl>
    <w:p>
      <w:pPr>
        <w:spacing w:after="80"/>
      </w:pPr>
    </w:p>
    <w:tbl>
      <w:tblPr>
        <w:tblW w:type="auto" w:w="0"/>
        <w:jc w:val="center"/>
        <w:tblLook w:firstColumn="1" w:firstRow="1" w:lastColumn="0" w:lastRow="0" w:noHBand="0" w:noVBand="1" w:val="04A0"/>
      </w:tblPr>
      <w:tblGrid>
        <w:gridCol w:w="9648"/>
      </w:tblGrid>
      <w:tr>
        <w:tc>
          <w:tcPr>
            <w:tcW w:type="dxa" w:w="9792"/>
            <w:shd w:val="clear" w:color="auto" w:fill="EBF1F5"/>
          </w:tcPr>
          <w:p>
            <w:pPr>
              <w:spacing w:after="80"/>
            </w:pPr>
            <w:r>
              <w:rPr>
                <w:b/>
                <w:color w:val="2E75B6"/>
                <w:sz w:val="20"/>
              </w:rPr>
              <w:t>SPEAKER TALKING SCRIPT (What to Say):</w:t>
            </w:r>
          </w:p>
          <w:p>
            <w:pPr>
              <w:spacing w:after="40"/>
            </w:pPr>
            <w:r>
              <w:rPr>
                <w:i/>
                <w:color w:val="262626"/>
                <w:sz w:val="19"/>
              </w:rPr>
              <w:t>"We emphasize that this project is an academic research prototype and not a certified medical device. No autonomous defibrillator actuation is implemented—the shock advisory is strictly a software classification output. Furthermore, our presentation transparently acknowledges physical limitations: dry-electrode motion artifacts can simulate arrhythmias if unmonitored, which is why our pre-inference signal quality diagnostic layer is essential."</w:t>
            </w:r>
          </w:p>
        </w:tc>
      </w:tr>
    </w:tbl>
    <w:p>
      <w:pPr>
        <w:spacing w:before="80"/>
      </w:pPr>
      <w:r>
        <w:rPr>
          <w:b/>
          <w:color w:val="1F4E78"/>
          <w:sz w:val="19"/>
        </w:rPr>
        <w:t xml:space="preserve">Visual Recommendation: </w:t>
      </w:r>
      <w:r>
        <w:rPr>
          <w:color w:val="595959"/>
          <w:sz w:val="19"/>
        </w:rPr>
        <w:t>A framed callout box highlighting the formal research and educational safety disclaimer.</w:t>
      </w:r>
    </w:p>
    <w:p>
      <w:pPr>
        <w:spacing w:before="160" w:after="160"/>
      </w:pPr>
      <w:r>
        <w:rPr>
          <w:color w:val="CCCCCC"/>
        </w:rPr>
        <w:t>──────────────────────────────────────────────────────────────────────</w:t>
      </w:r>
    </w:p>
    <w:p>
      <w:pPr>
        <w:spacing w:before="280" w:after="80"/>
      </w:pPr>
      <w:r>
        <w:rPr>
          <w:rFonts w:ascii="Calibri" w:hAnsi="Calibri"/>
          <w:b/>
          <w:color w:val="2E75B6"/>
          <w:sz w:val="30"/>
        </w:rPr>
        <w:t xml:space="preserve">SLIDE 11: </w:t>
      </w:r>
      <w:r>
        <w:rPr>
          <w:rFonts w:ascii="Calibri" w:hAnsi="Calibri"/>
          <w:b/>
          <w:color w:val="1F4E78"/>
          <w:sz w:val="30"/>
        </w:rPr>
        <w:t>Conclusion &amp; Future Roadmap</w:t>
      </w:r>
    </w:p>
    <w:p>
      <w:pPr>
        <w:spacing w:after="120"/>
      </w:pPr>
      <w:r>
        <w:rPr>
          <w:b/>
          <w:color w:val="1F4E78"/>
          <w:sz w:val="21"/>
        </w:rPr>
        <w:t xml:space="preserve">Slide Objective: </w:t>
      </w:r>
      <w:r>
        <w:rPr>
          <w:i/>
          <w:sz w:val="21"/>
        </w:rPr>
        <w:t>Summarize key accomplishments and outline practical next steps for translation.</w:t>
      </w:r>
    </w:p>
    <w:tbl>
      <w:tblPr>
        <w:tblW w:type="auto" w:w="0"/>
        <w:jc w:val="center"/>
        <w:tblLook w:firstColumn="1" w:firstRow="1" w:lastColumn="0" w:lastRow="0" w:noHBand="0" w:noVBand="1" w:val="04A0"/>
      </w:tblPr>
      <w:tblGrid>
        <w:gridCol w:w="9648"/>
      </w:tblGrid>
      <w:tr>
        <w:tc>
          <w:tcPr>
            <w:tcW w:type="dxa" w:w="9792"/>
            <w:shd w:val="clear" w:color="auto" w:fill="F2F4F7"/>
          </w:tcPr>
          <w:p>
            <w:pPr>
              <w:spacing w:after="80"/>
            </w:pPr>
            <w:r>
              <w:rPr>
                <w:b/>
                <w:color w:val="1F4E78"/>
                <w:sz w:val="20"/>
              </w:rPr>
              <w:t>ON-SLIDE CONTENT (Bullet Points to Display):</w:t>
            </w:r>
          </w:p>
          <w:p>
            <w:pPr>
              <w:pStyle w:val="ListBullet"/>
              <w:spacing w:after="40"/>
            </w:pPr>
            <w:r>
              <w:rPr>
                <w:rFonts w:ascii="Calibri" w:hAnsi="Calibri"/>
                <w:sz w:val="19"/>
              </w:rPr>
              <w:t>Summary of Key Accomplishments:</w:t>
            </w:r>
          </w:p>
          <w:p>
            <w:pPr>
              <w:pStyle w:val="ListBullet"/>
              <w:spacing w:after="40"/>
            </w:pPr>
            <w:r>
              <w:rPr>
                <w:rFonts w:ascii="Calibri" w:hAnsi="Calibri"/>
                <w:sz w:val="19"/>
              </w:rPr>
              <w:t xml:space="preserve">  • Developed and hardware-verified an end-to-end ECG Edge AI monitoring system on Raspberry Pi + ADS1292R.</w:t>
            </w:r>
          </w:p>
          <w:p>
            <w:pPr>
              <w:pStyle w:val="ListBullet"/>
              <w:spacing w:after="40"/>
            </w:pPr>
            <w:r>
              <w:rPr>
                <w:rFonts w:ascii="Calibri" w:hAnsi="Calibri"/>
                <w:sz w:val="19"/>
              </w:rPr>
              <w:t xml:space="preserve">  • Overcame cross-database domain shift through rigorous empirical feature selection and record-level validation.</w:t>
            </w:r>
          </w:p>
          <w:p>
            <w:pPr>
              <w:pStyle w:val="ListBullet"/>
              <w:spacing w:after="40"/>
            </w:pPr>
            <w:r>
              <w:rPr>
                <w:rFonts w:ascii="Calibri" w:hAnsi="Calibri"/>
                <w:sz w:val="19"/>
              </w:rPr>
              <w:t xml:space="preserve">  • Achieved &gt;250x real-time speedup with sub-20ms latency and &lt;60 MB memory footprint.</w:t>
            </w:r>
          </w:p>
          <w:p>
            <w:pPr>
              <w:pStyle w:val="ListBullet"/>
              <w:spacing w:after="40"/>
            </w:pPr>
            <w:r>
              <w:rPr>
                <w:rFonts w:ascii="Calibri" w:hAnsi="Calibri"/>
                <w:sz w:val="19"/>
              </w:rPr>
              <w:t xml:space="preserve">  • Validated real-time classification across patient simulator rhythms with a live interactive web monitor.</w:t>
            </w:r>
          </w:p>
          <w:p>
            <w:pPr>
              <w:pStyle w:val="ListBullet"/>
              <w:spacing w:after="40"/>
            </w:pPr>
            <w:r>
              <w:rPr>
                <w:rFonts w:ascii="Calibri" w:hAnsi="Calibri"/>
                <w:sz w:val="19"/>
              </w:rPr>
              <w:t>Future Engineering Directions:</w:t>
            </w:r>
          </w:p>
          <w:p>
            <w:pPr>
              <w:pStyle w:val="ListBullet"/>
              <w:spacing w:after="40"/>
            </w:pPr>
            <w:r>
              <w:rPr>
                <w:rFonts w:ascii="Calibri" w:hAnsi="Calibri"/>
                <w:sz w:val="19"/>
              </w:rPr>
              <w:t xml:space="preserve">  • Ultra-Low-Power Porting: Translating feature extraction into embedded C/C++ or Rust for microampere microcontrollers (STM32 / ESP32).</w:t>
            </w:r>
          </w:p>
          <w:p>
            <w:pPr>
              <w:pStyle w:val="ListBullet"/>
              <w:spacing w:after="40"/>
            </w:pPr>
            <w:r>
              <w:rPr>
                <w:rFonts w:ascii="Calibri" w:hAnsi="Calibri"/>
                <w:sz w:val="19"/>
              </w:rPr>
              <w:t xml:space="preserve">  • Multi-Lead Spatial Expansion: Expanding to 3-lead or 12-lead vector cardiogram analysis.</w:t>
            </w:r>
          </w:p>
          <w:p>
            <w:pPr>
              <w:pStyle w:val="ListBullet"/>
              <w:spacing w:after="40"/>
            </w:pPr>
            <w:r>
              <w:rPr>
                <w:rFonts w:ascii="Calibri" w:hAnsi="Calibri"/>
                <w:sz w:val="19"/>
              </w:rPr>
              <w:t xml:space="preserve">  • Wireless Wearable Integration: Incorporating Bluetooth Low Energy (BLE) for untethered wearable Holter monitoring.</w:t>
            </w:r>
          </w:p>
        </w:tc>
      </w:tr>
    </w:tbl>
    <w:p>
      <w:pPr>
        <w:spacing w:after="80"/>
      </w:pPr>
    </w:p>
    <w:tbl>
      <w:tblPr>
        <w:tblW w:type="auto" w:w="0"/>
        <w:jc w:val="center"/>
        <w:tblLook w:firstColumn="1" w:firstRow="1" w:lastColumn="0" w:lastRow="0" w:noHBand="0" w:noVBand="1" w:val="04A0"/>
      </w:tblPr>
      <w:tblGrid>
        <w:gridCol w:w="9648"/>
      </w:tblGrid>
      <w:tr>
        <w:tc>
          <w:tcPr>
            <w:tcW w:type="dxa" w:w="9792"/>
            <w:shd w:val="clear" w:color="auto" w:fill="EBF1F5"/>
          </w:tcPr>
          <w:p>
            <w:pPr>
              <w:spacing w:after="80"/>
            </w:pPr>
            <w:r>
              <w:rPr>
                <w:b/>
                <w:color w:val="2E75B6"/>
                <w:sz w:val="20"/>
              </w:rPr>
              <w:t>SPEAKER TALKING SCRIPT (What to Say):</w:t>
            </w:r>
          </w:p>
          <w:p>
            <w:pPr>
              <w:spacing w:after="40"/>
            </w:pPr>
            <w:r>
              <w:rPr>
                <w:i/>
                <w:color w:val="262626"/>
                <w:sz w:val="19"/>
              </w:rPr>
              <w:t>"To conclude, we have demonstrated a complete, verified edge AI cardiac monitoring pipeline that combines medical-grade biopotential acquisition with multi-stage machine learning inference. Looking ahead, our feature algorithms can be compiled in C or Rust for microampere wearable microcontrollers, and expanded to multi-lead systems. Thank you for your time, and I am now happy to answer any questions."</w:t>
            </w:r>
          </w:p>
        </w:tc>
      </w:tr>
    </w:tbl>
    <w:p>
      <w:pPr>
        <w:spacing w:before="80"/>
      </w:pPr>
      <w:r>
        <w:rPr>
          <w:b/>
          <w:color w:val="1F4E78"/>
          <w:sz w:val="19"/>
        </w:rPr>
        <w:t xml:space="preserve">Visual Recommendation: </w:t>
      </w:r>
      <w:r>
        <w:rPr>
          <w:color w:val="595959"/>
          <w:sz w:val="19"/>
        </w:rPr>
        <w:t>A summary roadmap diagram showing the evolution from Prototype (RPi 4) -&gt; Wearable Node (STM32/ESP32) -&gt; Clinical 12-Lead Holter.</w:t>
      </w:r>
    </w:p>
    <w:p>
      <w:pPr>
        <w:spacing w:before="160" w:after="160"/>
      </w:pPr>
      <w:r>
        <w:rPr>
          <w:color w:val="CCCCCC"/>
        </w:rPr>
        <w:t>──────────────────────────────────────────────────────────────────────</w:t>
      </w:r>
    </w:p>
    <w:p>
      <w:pPr>
        <w:spacing w:before="320" w:after="160"/>
      </w:pPr>
      <w:r>
        <w:rPr>
          <w:rFonts w:ascii="Calibri" w:hAnsi="Calibri"/>
          <w:b/>
          <w:color w:val="1F4E78"/>
          <w:sz w:val="32"/>
        </w:rPr>
        <w:t>Anticipated Presentation Q&amp;A Defense Guide</w:t>
      </w:r>
    </w:p>
    <w:p>
      <w:pPr>
        <w:spacing w:before="120" w:after="40"/>
      </w:pPr>
      <w:r>
        <w:rPr>
          <w:b/>
          <w:color w:val="1F4E78"/>
          <w:sz w:val="21"/>
        </w:rPr>
        <w:t>Q1: Why use a Random Forest cascade instead of an end-to-end Deep 1D-CNN or Transformer?</w:t>
      </w:r>
    </w:p>
    <w:p>
      <w:pPr>
        <w:spacing w:after="120"/>
      </w:pPr>
      <w:r>
        <w:rPr>
          <w:color w:val="262626"/>
          <w:sz w:val="20"/>
        </w:rPr>
        <w:t>Answer: Deep 1D-CNNs require millions of parameters, floating-point GPU accelerators, and lack clinical explainability. Our 3-tier cascade uses 14 physiological features, executes in 19.8 ms on a single ARM CPU core, uses under 60 MB RAM, and gives clinicians transparent insight into which feature (e.g. VF band power, complexity) drove the decision.</w:t>
      </w:r>
    </w:p>
    <w:p>
      <w:pPr>
        <w:spacing w:before="120" w:after="40"/>
      </w:pPr>
      <w:r>
        <w:rPr>
          <w:b/>
          <w:color w:val="1F4E78"/>
          <w:sz w:val="21"/>
        </w:rPr>
        <w:t>Q2: Why did you change the prediction interval to 10 seconds?</w:t>
      </w:r>
    </w:p>
    <w:p>
      <w:pPr>
        <w:spacing w:after="120"/>
      </w:pPr>
      <w:r>
        <w:rPr>
          <w:color w:val="262626"/>
          <w:sz w:val="20"/>
        </w:rPr>
        <w:t>Answer: Clinical guidelines for automated external defibrillators (AEDs) require analyzing rhythm over a stable 5-to-10 second window. Evaluating too rapidly (e.g., every 500 ms) causes transient muscle twitches or patient movement to trigger flickering false alarms. A 10-second evaluation provides high diagnostic stability while retaining ample response time.</w:t>
      </w:r>
    </w:p>
    <w:p>
      <w:pPr>
        <w:spacing w:before="120" w:after="40"/>
      </w:pPr>
      <w:r>
        <w:rPr>
          <w:b/>
          <w:color w:val="1F4E78"/>
          <w:sz w:val="21"/>
        </w:rPr>
        <w:t>Q3: How does the system ensure patient data privacy?</w:t>
      </w:r>
    </w:p>
    <w:p>
      <w:pPr>
        <w:spacing w:after="120"/>
      </w:pPr>
      <w:r>
        <w:rPr>
          <w:color w:val="262626"/>
          <w:sz w:val="20"/>
        </w:rPr>
        <w:t>Answer: The system is completely self-contained on the Raspberry Pi edge device. All signal filtering, feature calculation, and ONNX model inferences occur in local memory. Zero raw biopotential data or telemetry is transmitted across the internet.</w:t>
      </w:r>
    </w:p>
    <w:p>
      <w:pPr>
        <w:spacing w:before="120" w:after="40"/>
      </w:pPr>
      <w:r>
        <w:rPr>
          <w:b/>
          <w:color w:val="1F4E78"/>
          <w:sz w:val="21"/>
        </w:rPr>
        <w:t>Q4: What happens if an electrode falls off the patient during monitoring?</w:t>
      </w:r>
    </w:p>
    <w:p>
      <w:pPr>
        <w:spacing w:after="120"/>
      </w:pPr>
      <w:r>
        <w:rPr>
          <w:color w:val="262626"/>
          <w:sz w:val="20"/>
        </w:rPr>
        <w:t>Answer: Our pre-inference signal quality diagnostic layer continuously calculates window standard deviation and peak-to-peak amplitude. If an electrode detaches, the signal drops into flatline (std &lt; 0.015 mV) or rail saturation. The system immediately outputs 'BAD SIGNAL' and suppresses ML inference, preventing false alarms.</w:t>
      </w:r>
    </w:p>
    <w:p>
      <w:pPr>
        <w:spacing w:before="120" w:after="40"/>
      </w:pPr>
      <w:r>
        <w:rPr>
          <w:b/>
          <w:color w:val="1F4E78"/>
          <w:sz w:val="21"/>
        </w:rPr>
        <w:t>Q5: Why is 360 Hz the target sampling rate?</w:t>
      </w:r>
    </w:p>
    <w:p>
      <w:pPr>
        <w:spacing w:after="120"/>
      </w:pPr>
      <w:r>
        <w:rPr>
          <w:color w:val="262626"/>
          <w:sz w:val="20"/>
        </w:rPr>
        <w:t>Answer: 360 Hz is the standard benchmark sampling rate across major PhysioNet archives (MIT-BIH Arrhythmia Database). By the Nyquist-Shannon sampling theorem, 360 Hz comfortably captures all diagnostic cardiac frequencies up to 100 Hz without aliasing, while minimizing unnecessary CPU load.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