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Calibri" w:cs="Calibri" w:eastAsia="Calibri" w:hAnsi="Calibri"/>
          <w:b/>
          <w:bCs/>
          <w:color w:val="004682"/>
          <w:sz w:val="18"/>
          <w:szCs w:val="18"/>
        </w:rPr>
        <w:t xml:space="preserve">REPÚBLICA PORTUGUESA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B6478"/>
          <w:sz w:val="18"/>
          <w:szCs w:val="18"/>
        </w:rPr>
        <w:t xml:space="preserve">Secretaria-Geral do Governo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B6478"/>
          <w:sz w:val="18"/>
          <w:szCs w:val="18"/>
        </w:rPr>
        <w:t xml:space="preserve">Direção de Apoio à Pegada Legislativa (DAPL)</w:t>
      </w:r>
    </w:p>
    <w:p>
      <w:pPr>
        <w:pBdr>
          <w:top w:val="single" w:color="B08020" w:sz="12" w:space="12"/>
          <w:bottom w:val="single" w:color="B08020" w:sz="12" w:space="12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004682"/>
          <w:sz w:val="48"/>
          <w:szCs w:val="48"/>
        </w:rPr>
        <w:br/>
        <w:t xml:space="preserve">
Pedido formal à DSTD
</w:t>
      </w:r>
      <w:r>
        <w:rPr>
          <w:rFonts w:ascii="Calibri" w:cs="Calibri" w:eastAsia="Calibri" w:hAnsi="Calibri"/>
          <w:color w:val="004682"/>
          <w:sz w:val="24"/>
          <w:szCs w:val="24"/>
        </w:rPr>
        <w:t xml:space="preserve">FPL Ponte v2.0 — Operacionalização da Pegada Legislativa
</w:t>
      </w:r>
      <w:r>
        <w:rPr>
          <w:rFonts w:ascii="Calibri" w:cs="Calibri" w:eastAsia="Calibri" w:hAnsi="Calibri"/>
          <w:i/>
          <w:iCs/>
          <w:color w:val="5B6478"/>
          <w:sz w:val="24"/>
          <w:szCs w:val="24"/>
        </w:rPr>
        <w:t xml:space="preserve">ao abrigo da Lei n.º 5-A/2026
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5B6478"/>
          <w:sz w:val="20"/>
          <w:szCs w:val="20"/>
        </w:rPr>
        <w:t xml:space="preserve">Junho de 2026 · Versão 2.0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4682"/>
          <w:sz w:val="32"/>
          <w:szCs w:val="32"/>
        </w:rPr>
        <w:t xml:space="preserve">Pedido formal à DSTD — FPL Ponte v2.0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Para: </w:t>
      </w:r>
      <w:r>
        <w:rPr>
          <w:rFonts w:ascii="Calibri" w:cs="Calibri" w:eastAsia="Calibri" w:hAnsi="Calibri"/>
          <w:sz w:val="22"/>
          <w:szCs w:val="22"/>
        </w:rPr>
        <w:t xml:space="preserve">Direção de Serviços de Transformação Digital (DSTD), Secretaria-Geral do Governo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De: </w:t>
      </w:r>
      <w:r>
        <w:rPr>
          <w:rFonts w:ascii="Calibri" w:cs="Calibri" w:eastAsia="Calibri" w:hAnsi="Calibri"/>
          <w:sz w:val="22"/>
          <w:szCs w:val="22"/>
        </w:rPr>
        <w:t xml:space="preserve">Divisão de Apoio ao Processo Legislativo (DAPL), Secretaria-Geral do Governo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Versão: </w:t>
      </w:r>
      <w:r>
        <w:rPr>
          <w:rFonts w:ascii="Calibri" w:cs="Calibri" w:eastAsia="Calibri" w:hAnsi="Calibri"/>
          <w:sz w:val="22"/>
          <w:szCs w:val="22"/>
        </w:rPr>
        <w:t xml:space="preserve">2.0 · Junho de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Assunto: </w:t>
      </w:r>
      <w:r>
        <w:rPr>
          <w:rFonts w:ascii="Calibri" w:cs="Calibri" w:eastAsia="Calibri" w:hAnsi="Calibri"/>
          <w:sz w:val="22"/>
          <w:szCs w:val="22"/>
        </w:rPr>
        <w:t xml:space="preserve">Provisionamento e integrações para o FPL Ponte, ao abrigo da Lei n.º 5-A/2026</w:t>
      </w:r>
    </w:p>
    <w:p>
      <w:pPr>
        <w:pBdr>
          <w:bottom w:val="single" w:color="B08020" w:sz="6" w:space="8"/>
        </w:pBdr>
        <w:spacing w:after="20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4682"/>
          <w:sz w:val="26"/>
          <w:szCs w:val="26"/>
        </w:rPr>
        <w:t xml:space="preserve">Sumário executivo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DAPL desenvolveu o FPL Ponte, uma aplicação web interna que operacionaliza a Pegada Legislativa do Governo durante o período transitório, até a funcionalidade ser incorporada no SmartLegis ou na Plataforma IntGov da UnIT (~2027).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sistema é deliberadamente leve e temporário: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processo Node.js, ~1500 linhas de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ficheiro SQLite (uns MB ao longo da vida útil)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Apenas duas dependências runtime (express, cookie-parser)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Sem Redis, sem Postgres, sem SMTP outbox, sem workers de polling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Substituibilidade garantida via JSON canónico (fpl-ponte/v1)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</w:rPr>
        <w:t xml:space="preserve">Para o sistema arrancar em produção, precisamos da DSTD em três frentes: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Infraestrutura mínima — uma VM Linux pequena na 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Autenticação Microsoft 365 (Entra ID) — aplicação registada no tenant gov.pt + credenciais OIDC.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Integrações leves — ConsultaLex (gerida pela DSTD) e acesso à pasta OneDrive da UnIT (INTEGRA).</w:t>
      </w:r>
    </w:p>
    <w:p>
      <w:pPr>
        <w:spacing w:after="120" w:before="120"/>
      </w:pPr>
      <w:r>
        <w:rPr>
          <w:rFonts w:ascii="Calibri" w:cs="Calibri" w:eastAsia="Calibri" w:hAnsi="Calibri"/>
        </w:rPr>
        <w:t xml:space="preserve">Nenhuma destas peças exige desenvolvimento substancial do vosso lado — a maioria é provisionamento e fornecimento de credenciais. Detalhamos abaixo, com respostas que precisamos por escrito e prazos sugeridos para alinhar com o calendário legal (julho de 2026).</w:t>
      </w:r>
    </w:p>
    <w:p>
      <w:pPr>
        <w:pBdr>
          <w:bottom w:val="single" w:color="B08020" w:sz="6" w:space="8"/>
        </w:pBdr>
        <w:spacing w:after="20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4682"/>
          <w:sz w:val="26"/>
          <w:szCs w:val="26"/>
        </w:rPr>
        <w:t xml:space="preserve">1 · Infraestrutura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04682"/>
          <w:sz w:val="23"/>
          <w:szCs w:val="23"/>
        </w:rPr>
        <w:t xml:space="preserve">1.1 Servidor de aplicação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Pedido: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Especificação mínima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VM Linux (Ubuntu 24.04 LTS ou RHEL 9)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por SSH com chave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/ RAM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vCPU / 4 GB RAM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Suficiente para ~100 FPLs/ano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GB SSD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+ anexos + logs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intranet (RING)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exposição internet pública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22 LTS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Instalável via nvm ou dnf module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Reverse-proxy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 ou Apache em front, TLS terminação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Subdomínio sob gov.pt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</w:rPr>
        <w:t xml:space="preserve">O que precisamos por escrito: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Endereço IP interno + hostname provisionado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Subdomínio sugerido (proposta: fpl.gov.pt ou pegada.sggoverno.gov.pt)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Certificado TLS válido para esse hostname (CA do Governo)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Credenciais SSH de operação (chave pública nossa + utilizador dedicado fpl-ponte)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Política de backup da VM (snapshot diário?)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Janela de manutenção contratada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</w:rPr>
        <w:t xml:space="preserve">Prazo sugerido: 15 dias úteis após acordo.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04682"/>
          <w:sz w:val="23"/>
          <w:szCs w:val="23"/>
        </w:rPr>
        <w:t xml:space="preserve">1.2 Pasta SharePoint para backup do JSON canónico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sistema faz backup diário (automático, sem dependência de pessoas) do estado de todas as FPLs em formato JSON canónico. Em vez de usar Graph API (que exigiria mais credenciais + manutenção), preferimos escrever ficheiros numa pasta sincronizada por OneDrive na VM.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Pedido: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Provisionamento de uma site SharePoint dedicada: "FPL Ponte · Backup operacional"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Pasta backup/ com permissões de escrita para a conta de serviço da VM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Permissões de leitura para a equipa DAPL (auditoria e envio para Portal do Governo)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Instalação do cliente OneDrive (sync) na VM, em modo headless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 de serviço Entra ID dedicada (svc-fpl-ponte@sggoverno.gov.pt ou similar)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Alternativa, se a DSTD preferir: pasta partilhada SMB/CIFS montada na VM. Para nós é indiferente — basta-nos um filesystem onde escrever JSON.</w:t>
      </w:r>
    </w:p>
    <w:p>
      <w:pPr>
        <w:pBdr>
          <w:bottom w:val="single" w:color="B08020" w:sz="6" w:space="8"/>
        </w:pBdr>
        <w:spacing w:after="20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4682"/>
          <w:sz w:val="26"/>
          <w:szCs w:val="26"/>
        </w:rPr>
        <w:t xml:space="preserve">2 · Autenticação (Entra ID / Microsoft 365)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FPL Ponte autentica os utilizadores via OIDC contra o tenant Entra ID do Governo. Não fazemos federação à parte. Não há passwords nossas. Não há TOTP. A camada de identidade é a vossa.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04682"/>
          <w:sz w:val="23"/>
          <w:szCs w:val="23"/>
        </w:rPr>
        <w:t xml:space="preserve">2.1 Registo da aplicação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Pedido: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Registar a aplicação no Entra ID do tenant gov.pt com: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Nome: </w:t>
      </w:r>
      <w:r>
        <w:rPr>
          <w:rFonts w:ascii="Calibri" w:cs="Calibri" w:eastAsia="Calibri" w:hAnsi="Calibri"/>
          <w:sz w:val="20"/>
          <w:szCs w:val="20"/>
        </w:rPr>
        <w:t xml:space="preserve">FPL Ponte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Tipo: </w:t>
      </w:r>
      <w:r>
        <w:rPr>
          <w:rFonts w:ascii="Calibri" w:cs="Calibri" w:eastAsia="Calibri" w:hAnsi="Calibri"/>
          <w:sz w:val="20"/>
          <w:szCs w:val="20"/>
        </w:rPr>
        <w:t xml:space="preserve">Web application (server-side OIDC, não SPA)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Redirect URI: </w:t>
      </w:r>
      <w:r>
        <w:rPr>
          <w:rFonts w:ascii="Calibri" w:cs="Calibri" w:eastAsia="Calibri" w:hAnsi="Calibri"/>
          <w:sz w:val="20"/>
          <w:szCs w:val="20"/>
        </w:rPr>
        <w:t xml:space="preserve">https://fpl.gov.pt/api/auth/entra/callback (ajustar consoante hostname final)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Permissions delegadas: </w:t>
      </w:r>
      <w:r>
        <w:rPr>
          <w:rFonts w:ascii="Calibri" w:cs="Calibri" w:eastAsia="Calibri" w:hAnsi="Calibri"/>
          <w:sz w:val="20"/>
          <w:szCs w:val="20"/>
        </w:rPr>
        <w:t xml:space="preserve">openid, profile, email, User.Read (perfil básico)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Sign-in audience: </w:t>
      </w:r>
      <w:r>
        <w:rPr>
          <w:rFonts w:ascii="Calibri" w:cs="Calibri" w:eastAsia="Calibri" w:hAnsi="Calibri"/>
          <w:sz w:val="20"/>
          <w:szCs w:val="20"/>
        </w:rPr>
        <w:t xml:space="preserve">Accounts in this organizational directory only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Credenciais a entregar à DAPL (via canal seguro):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0"/>
          <w:szCs w:val="20"/>
        </w:rPr>
        <w:t xml:space="preserve">• ENTRA_TENANT_ID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0"/>
          <w:szCs w:val="20"/>
        </w:rPr>
        <w:t xml:space="preserve">• ENTRA_CLIENT_ID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0"/>
          <w:szCs w:val="20"/>
        </w:rPr>
        <w:t xml:space="preserve">• ENTRA_CLIENT_SECRET (preferencialmente certificate-based para evitar rotação anual)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04682"/>
          <w:sz w:val="23"/>
          <w:szCs w:val="23"/>
        </w:rPr>
        <w:t xml:space="preserve">2.2 Modelo de papéis</w:t>
      </w:r>
    </w:p>
    <w:p>
      <w:pPr>
        <w:spacing w:after="120"/>
      </w:pPr>
      <w:r>
        <w:rPr>
          <w:rFonts w:ascii="Calibri" w:cs="Calibri" w:eastAsia="Calibri" w:hAnsi="Calibri"/>
        </w:rPr>
        <w:t xml:space="preserve">Não pedimos que o Entra ID controle os papéis aplicacionais. O FPL Ponte atribui papéis automaticamente: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Pelo domínio do email: nome.apelido@&lt;sigla&gt;.gov.pt → PONTO_FOCAL do gabinete &lt;sigla&gt; (alinhado com a tabela XXV Governo).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 lista explícita (configurável): emails específicos da SGGOV recebem SGGOV_ADMIN ou SGGOV_QA.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</w:rPr>
        <w:t xml:space="preserve">Pedido (informativo, não bloqueante):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Confirmar que todos os colaboradores dos gabinetes ministeriais e SGGOV têm conta Entra no tenant gov.pt com o email no formato oficial.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Lista de emails que devem ter papel SGGOV_ADMIN (atribuição manual; sugerimos 2 pessoas).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</w:rPr>
        <w:t xml:space="preserve">Prazo sugerido: registo + credenciais em 10 dias úteis.</w:t>
      </w:r>
    </w:p>
    <w:p>
      <w:pPr>
        <w:pBdr>
          <w:bottom w:val="single" w:color="B08020" w:sz="6" w:space="8"/>
        </w:pBdr>
        <w:spacing w:after="20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4682"/>
          <w:sz w:val="26"/>
          <w:szCs w:val="26"/>
        </w:rPr>
        <w:t xml:space="preserve">3 · ConsultaLex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DSTD também é responsável pelo ConsultaLex, plataforma onde decorrem as consultas públicas. Esta proximidade é uma vantagem operacional. Esclarecemos a opção tomada: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04682"/>
          <w:sz w:val="23"/>
          <w:szCs w:val="23"/>
        </w:rPr>
        <w:t xml:space="preserve">3.1 Decisão: NÃO há integração técnica nossa com o ConsultaLex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Considerámos três opções: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3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Opção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Esforço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 ConsultaLex → FPL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acoplado, manutenção contínua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Rejeitado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CSV manual dos contributos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Duplicação de dados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Rejeitado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link + síntese redigida pelo ponto focal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(fonte autoritativa fica no ConsultaLex)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Adotado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</w:rPr>
        <w:t xml:space="preserve">A ficha pública da FPL apresentará: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link direto para a consulta no ConsultaLex (o ponto focal copia do portal)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n.º de contributos recebidos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síntese e a decisão sobre incorporação (texto humano que é o que a Pegada Legislativa exige)</w:t>
      </w:r>
    </w:p>
    <w:p>
      <w:pPr>
        <w:spacing w:after="120" w:before="120"/>
      </w:pPr>
      <w:r>
        <w:rPr>
          <w:rFonts w:ascii="Calibri" w:cs="Calibri" w:eastAsia="Calibri" w:hAnsi="Calibri"/>
        </w:rPr>
        <w:t xml:space="preserve">Quem quiser ler os contributos brutos clica no link e vai ao ConsultaLex — que já oferece pesquisa, paginação, exportação. Não duplicamos.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04682"/>
          <w:sz w:val="23"/>
          <w:szCs w:val="23"/>
        </w:rPr>
        <w:t xml:space="preserve">3.2 O que precisamos da DSTD sobre o ConsultaLex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Mesmo sem integração técnica, precisamos de três alinhamentos: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Padrão de URL. Confirmar a estrutura canónica do link de uma consulta para o ponto focal saber o que copiar. Exemplo desejado: https://consulta.lex.pt/processos/&lt;id-processo&gt;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Vida útil do link. Os links permanecem acessíveis publicamente após o encerramento da CP? (Esperamos que sim, mas convém confirmar — a ficha pública FPL aponta para eles indefinidamente.)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Catálogo de consultas ativas. É possível ter uma página consulta.lex.pt/consultas-ativas ou um feed estruturado, para o ponto focal pesquisar e confirmar antes de colar o link? Não é bloqueante — só ajuda a evitar erros.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04682"/>
          <w:sz w:val="23"/>
          <w:szCs w:val="23"/>
        </w:rPr>
        <w:t xml:space="preserve">3.3 Roadmap conjunto (informativo)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Antecipamos que na Plataforma IntGov / SmartLegis será desejável uma integração mais estreita ConsultaLex ↔ Pegada (passar referências, sincronizar n.º de contributos, anexar contributos como anexos da ficha). Esse trabalho de design conjunto é para 2027 — agora, o link basta.</w:t>
      </w:r>
    </w:p>
    <w:p>
      <w:pPr>
        <w:pBdr>
          <w:bottom w:val="single" w:color="B08020" w:sz="6" w:space="8"/>
        </w:pBdr>
        <w:spacing w:after="20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4682"/>
          <w:sz w:val="26"/>
          <w:szCs w:val="26"/>
        </w:rPr>
        <w:t xml:space="preserve">4 · INTEGRA (UnIT) — acesso à pasta OneDrive na RING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INTEGRA é o sistema preparado pela Unidade de Integridade e Transparência (UnIT) da SG-Governo. A tab "Pegada legislativa" do INTEGRA é preenchida pelo gabinete quando o ato legislativo já está em pipeline; cada entrada inclui o número de diploma SmartLegis, o que permite ao FPL Ponte associá-la à FPL correta no Bloco D.3.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04682"/>
          <w:sz w:val="23"/>
          <w:szCs w:val="23"/>
        </w:rPr>
        <w:t xml:space="preserve">4.1 Cenário operacional já acordado entre DAPL e UnIT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INTEGRA exporta o conteúdo da tab "Pegada legislativa" em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Os ficheiros JSON ficam numa pasta OneDrive da UnIT, sincronizada na 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FPL Ponte lê periodicamente essa pasta, filtra as entradas pelo número de diploma SmartLegis, e popula o Bloco D.3 da FPL correspondente.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DAPL combinará diretamente com a UnIT o schema do JSON e a confirmação do campo "número de diploma SmartLegis" por entrada — não é matéria DSTD.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04682"/>
          <w:sz w:val="23"/>
          <w:szCs w:val="23"/>
        </w:rPr>
        <w:t xml:space="preserve">4.2 O que precisamos da DSTD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Permitir e configurar o acesso técnico da VM do FPL Ponte à pasta OneDrive da UnIT, em modo leitura: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 de serviço (svc-fpl-ponte@sggoverno.gov.pt ou equivalente) com permissão de leitura na site SharePoint/OneDrive da UnIT onde os JSONs do INTEGRA ficam disponíveis.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Método operacional preferido pela DSTD para expor a pasta à VM: (a) cliente OneDrive em modo headless montado na VM com a referida conta de serviço, ou (b) partilha SMB/CIFS sobre a mesma pasta. Para nós é indiferente — qualquer um basta.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Caminho exato da pasta (URL SharePoint ou caminho de rede), uma vez provisionado.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Cadência de sincronização — assumimos near-real-time via cliente OneDrive (típico de poucos minutos); confirmação ou alternativa.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</w:rPr>
        <w:t xml:space="preserve">Não pedimos que a DSTD desenvolva conectores, ETL, ou que toque no INTEGRA. A integração é uma leitura de ficheiros JSON num filesystem partilhado.</w:t>
      </w:r>
    </w:p>
    <w:p>
      <w:pPr>
        <w:pBdr>
          <w:bottom w:val="single" w:color="B08020" w:sz="6" w:space="8"/>
        </w:pBdr>
        <w:spacing w:after="20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4682"/>
          <w:sz w:val="26"/>
          <w:szCs w:val="26"/>
        </w:rPr>
        <w:t xml:space="preserve">5 · Riscos do nosso lado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1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 ID atrasa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login institucional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mock continua a permitir acessos demo na intranet; pilotamos com 2-3 gabinetes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ConsultaLex muda URLs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Links na ficha pública partidos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Detectamos via monitorização manual; ficamos sem dados novos mas os antigos sobrevivem nos JSONs de backup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OneDrive UnIT inacessível à VM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Bloco D.3 fica vazio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ficha pública mantém-se válida com D.1 + D.2 + E; D.3 é informativo. Acompanhamento via DAPL ↔ UnIT em paralelo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VM cai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Indisponibilidade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Snapshot diário + restore em ~1 hora. Para ~100 FPLs/ano é aceitável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corrompe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Perda parcial de dados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diário do JSON canónico em SharePoint permite restore via POST /api/import/canonico</w:t>
            </w:r>
          </w:p>
        </w:tc>
      </w:tr>
    </w:tbl>
    <w:p>
      <w:pPr>
        <w:pBdr>
          <w:bottom w:val="single" w:color="B08020" w:sz="6" w:space="8"/>
        </w:pBdr>
        <w:spacing w:after="20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4682"/>
          <w:sz w:val="26"/>
          <w:szCs w:val="26"/>
        </w:rPr>
        <w:t xml:space="preserve">6 · Calendário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Semana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Marco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Reunião DSTD + DAPL (kick-off)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DSTD + DAPL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Provisão VM + subdomínio + TLS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DSTD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Registo Entra ID + credenciais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DSTD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Provisão pasta SharePoint (backup FPL)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DSTD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da VM à pasta OneDrive da UnIT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DSTD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Instalação FPL Ponte na VM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DAPL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 test integrado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DAPL + DSTD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Piloto com 3 gabinetes (MAEN, MS, MJ)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DAPL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6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Roll-out total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DAPL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 jul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legal de entrada em vigor da Lei 5-A/2026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B08020" w:sz="6" w:space="8"/>
        </w:pBdr>
        <w:spacing w:after="20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4682"/>
          <w:sz w:val="26"/>
          <w:szCs w:val="26"/>
        </w:rPr>
        <w:t xml:space="preserve">7 · Pontos de decisão para a reunião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Pontos a discutir e fechar com a DSTD: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Hosting: VM dedicada na DSTD ou Azure Gov App Service? (Recomendamos VM, mais barato e mais simples de operar.)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Subdomínio final: fpl.gov.pt, pegada.sggoverno.gov.pt, ou outro?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Conta de serviço Entra: existe um padrão DSTD para contas de serviço (svc-…)?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Acesso da VM à pasta OneDrive da UnIT: método operacional preferido (cliente OneDrive na VM com conta de serviço, ou partilha SMB/CIFS sobre a mesma pasta)?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Permissões para o ConsultaLex: queremos referenciar consultas em ficha pública mesmo após encerramento. Confirmado?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Saída do sistema: quando o SmartLegis ou IntGov receberem a funcionalidade, fica acordado que entregamos um único JSON canónico e arquivamos a VM. Necessitamos validação por parte do dono do sucessor.</w:t>
      </w:r>
    </w:p>
    <w:p>
      <w:pPr>
        <w:pBdr>
          <w:bottom w:val="single" w:color="B08020" w:sz="6" w:space="8"/>
        </w:pBdr>
        <w:spacing w:after="20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4682"/>
          <w:sz w:val="26"/>
          <w:szCs w:val="26"/>
        </w:rPr>
        <w:t xml:space="preserve">Anexo A · Quem precisa de aceder ao quê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quê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Pontos focais dos gabinetes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FPL Ponte (criar/editar FPLs do seu gabinete)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 ID, domínio do email determina papel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GSEPCM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FPL Ponte (ver tudo, aprovar CM, registar DR)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 ID, papel atribuído por lista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SGGOV/DAPL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FPL Ponte (admin, auditoria, export)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 ID, papel atribuído por lista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Cidadão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Ficha pública de FPLs publicadas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Servida estaticamente pelo portal do Governo (sem conta)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interna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SharePoint com backup JSON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Permissão SharePoint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4682"/>
          <w:sz w:val="26"/>
          <w:szCs w:val="26"/>
        </w:rPr>
        <w:t xml:space="preserve">Anexo B · Inventário técnico (referência)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Código-fonte: app/backend/ + app/frontend/ (repositório DAPL)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Schema BD: app/backend/src/migrate.js (12 tabelas SQLite)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JSON canónico: app/backend/src/canonico.js (versão fpl-ponte/v1)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Documentação operacional: docs/06_Operacao.md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Arquitetura: docs/02_Arquitetura.md</w:t>
      </w:r>
    </w:p>
    <w:p>
      <w:pPr>
        <w:spacing w:after="120" w:before="180"/>
      </w:pPr>
      <w:r>
        <w:rPr>
          <w:rFonts w:ascii="Calibri" w:cs="Calibri" w:eastAsia="Calibri" w:hAnsi="Calibri"/>
          <w:b/>
          <w:bCs/>
        </w:rPr>
        <w:t xml:space="preserve">Versão atual do FPL Ponte: v2.0.0-simplificado · 1 de junho de 2026.</w:t>
      </w:r>
    </w:p>
    <w:p>
      <w:pPr>
        <w:pBdr>
          <w:bottom w:val="single" w:color="B08020" w:sz="6" w:space="8"/>
        </w:pBdr>
        <w:spacing w:after="200" w:before="80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Documento preparado pela DAPL/SGGOV para a reunião com a DSTD.</w:t>
      </w:r>
    </w:p>
    <w:p>
      <w:pPr>
        <w:spacing w:before="60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Contacto principal: Bernardo Vidal · bernardomvidal@gmail.com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8"/>
        <w:sz w:val="18"/>
        <w:szCs w:val="18"/>
      </w:rPr>
      <w:t xml:space="preserve">Página </w:t>
    </w:r>
    <w:r>
      <w:rPr>
        <w:rFonts w:ascii="Calibri" w:cs="Calibri" w:eastAsia="Calibri" w:hAnsi="Calibri"/>
        <w:color w:val="5B64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8"/>
        <w:sz w:val="18"/>
        <w:szCs w:val="18"/>
      </w:rPr>
      <w:t xml:space="preserve"> de </w:t>
    </w:r>
    <w:r>
      <w:rPr>
        <w:rFonts w:ascii="Calibri" w:cs="Calibri" w:eastAsia="Calibri" w:hAnsi="Calibri"/>
        <w:color w:val="5B647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020" w:sz="4" w:space="6"/>
      </w:pBdr>
      <w:tabs>
        <w:tab w:val="right" w:pos="9026"/>
      </w:tabs>
    </w:pPr>
    <w:r>
      <w:rPr>
        <w:rFonts w:ascii="Calibri" w:cs="Calibri" w:eastAsia="Calibri" w:hAnsi="Calibri"/>
        <w:color w:val="5B6478"/>
        <w:sz w:val="18"/>
        <w:szCs w:val="18"/>
      </w:rPr>
      <w:t xml:space="preserve">FPL Ponte v2.0 · Pedido formal à DSTD</w:t>
    </w:r>
    <w:r>
      <w:rPr>
        <w:rFonts w:ascii="Calibri" w:cs="Calibri" w:eastAsia="Calibri" w:hAnsi="Calibri"/>
        <w:color w:val="5B6478"/>
        <w:sz w:val="18"/>
        <w:szCs w:val="18"/>
      </w:rPr>
      <w:t xml:space="preserve">	DAPL · Junho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046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46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00468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formal à DSTD — FPL Ponte v2.0</dc:title>
  <dc:creator>DAPL/SGGOV</dc:creator>
  <dc:description>Provisionamento e integrações para o FPL Ponte ao abrigo da Lei n.º 5-A/2026</dc:description>
  <cp:lastModifiedBy>Un-named</cp:lastModifiedBy>
  <cp:revision>1</cp:revision>
  <dcterms:created xsi:type="dcterms:W3CDTF">2026-06-01T15:36:01.880Z</dcterms:created>
  <dcterms:modified xsi:type="dcterms:W3CDTF">2026-06-01T15:36:01.882Z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