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FDD5D">
      <w:pPr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IMPACT OF SCREEN TIME AND SLEEP QUALITY ON ORAL HEALTH BEHAVIORS AND PERIODONTAL STATUS IN SCHOOL-AGE CHILDREN</w:t>
      </w:r>
    </w:p>
    <w:p w14:paraId="19B6C77B">
      <w:pPr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</w:p>
    <w:p w14:paraId="541DEBF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. RESEARCH OBJECTIVE</w:t>
      </w:r>
    </w:p>
    <w:p w14:paraId="74E03BC4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study sets to e</w:t>
      </w:r>
      <w:r>
        <w:rPr>
          <w:rFonts w:hint="default" w:ascii="Times New Roman" w:hAnsi="Times New Roman" w:cs="Times New Roman"/>
          <w:sz w:val="24"/>
          <w:szCs w:val="24"/>
        </w:rPr>
        <w:t xml:space="preserve">xamine how sleep quality and screen time (internet hours &amp; internet addiction scores) influence oral health behaviors and periodontal clinical outcomes among Turkish </w:t>
      </w:r>
      <w:r>
        <w:rPr>
          <w:rFonts w:hint="default" w:cs="Times New Roman"/>
          <w:sz w:val="24"/>
          <w:szCs w:val="24"/>
          <w:lang w:val="en-US"/>
        </w:rPr>
        <w:t>children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80214C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DATA SOURCE</w:t>
      </w:r>
    </w:p>
    <w:p w14:paraId="730C727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en-US"/>
        </w:rPr>
        <w:t>The a</w:t>
      </w:r>
      <w:r>
        <w:rPr>
          <w:rFonts w:hint="default" w:ascii="Times New Roman" w:hAnsi="Times New Roman" w:cs="Times New Roman"/>
          <w:sz w:val="24"/>
          <w:szCs w:val="24"/>
        </w:rPr>
        <w:t xml:space="preserve">nalysis </w:t>
      </w:r>
      <w:r>
        <w:rPr>
          <w:rFonts w:hint="default" w:cs="Times New Roman"/>
          <w:sz w:val="24"/>
          <w:szCs w:val="24"/>
          <w:lang w:val="en-US"/>
        </w:rPr>
        <w:t xml:space="preserve">is </w:t>
      </w:r>
      <w:r>
        <w:rPr>
          <w:rFonts w:hint="default" w:ascii="Times New Roman" w:hAnsi="Times New Roman" w:cs="Times New Roman"/>
          <w:sz w:val="24"/>
          <w:szCs w:val="24"/>
        </w:rPr>
        <w:t xml:space="preserve">based on </w:t>
      </w:r>
      <w:r>
        <w:rPr>
          <w:rFonts w:hint="default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dataset</w:t>
      </w:r>
      <w:r>
        <w:rPr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reverse-engineered from a study by Aksaka, N., Şahinkaya, S., &amp; Yay, E. (2025) titled Influence of digital behavior and sleep quality on periodontal status in adolescents: a cross-sectional study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. The sample includes </w:t>
      </w:r>
      <w:r>
        <w:rPr>
          <w:rStyle w:val="10"/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100 </w:t>
      </w:r>
      <w:r>
        <w:rPr>
          <w:rStyle w:val="10"/>
          <w:rFonts w:hint="default" w:cs="Times New Roman"/>
          <w:b w:val="0"/>
          <w:bCs w:val="0"/>
          <w:i w:val="0"/>
          <w:iCs w:val="0"/>
          <w:sz w:val="24"/>
          <w:szCs w:val="24"/>
          <w:lang w:val="en-US"/>
        </w:rPr>
        <w:t>children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, aged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12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–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18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 xml:space="preserve"> years.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Variables include sleep quality, weekly internet hours, IAT score, periodontal indices (GI, PI, PPD, bleeding), and oral hygiene behaviors.</w:t>
      </w:r>
    </w:p>
    <w:p w14:paraId="39B4737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ANALYTICAL APPROACH</w:t>
      </w:r>
    </w:p>
    <w:p w14:paraId="352F4F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Data analysis was conducted on the dataset using IBM SPSS v27 using the following:</w:t>
      </w:r>
    </w:p>
    <w:p w14:paraId="03216C4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3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Descriptive statistics (means, frequencies)</w:t>
      </w:r>
    </w:p>
    <w:p w14:paraId="4D2D3AE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3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Chi-square tests for behavioral variables</w:t>
      </w:r>
    </w:p>
    <w:p w14:paraId="5EF180B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3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Independent samples t-tests for clinical outcomes</w:t>
      </w:r>
    </w:p>
    <w:p w14:paraId="6CBF591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3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Correlation analysis</w:t>
      </w:r>
    </w:p>
    <w:p w14:paraId="14D65F7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420"/>
          <w:tab w:val="clear" w:pos="840"/>
        </w:tabs>
        <w:ind w:left="83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Univariate ANOVA (interaction analysis: sleep × internet use)</w:t>
      </w:r>
    </w:p>
    <w:p w14:paraId="2196BB3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4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KEY FINDINGS</w:t>
      </w:r>
    </w:p>
    <w:p w14:paraId="49A95ACC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Table 1. Weekly Internet Use × Sleep Quality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5"/>
        <w:gridCol w:w="2910"/>
        <w:gridCol w:w="2687"/>
      </w:tblGrid>
      <w:tr w14:paraId="4F2C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38D7A3C4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Weekly Internet Hours</w:t>
            </w:r>
          </w:p>
        </w:tc>
        <w:tc>
          <w:tcPr>
            <w:tcW w:w="2910" w:type="dxa"/>
          </w:tcPr>
          <w:p w14:paraId="76E38B98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Poor Sleep (n=50)</w:t>
            </w:r>
          </w:p>
        </w:tc>
        <w:tc>
          <w:tcPr>
            <w:tcW w:w="2687" w:type="dxa"/>
          </w:tcPr>
          <w:p w14:paraId="3F24340E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Good Sleep (n=50)</w:t>
            </w:r>
          </w:p>
        </w:tc>
      </w:tr>
      <w:tr w14:paraId="38F73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20595D04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&lt;7 hours/week</w:t>
            </w:r>
          </w:p>
        </w:tc>
        <w:tc>
          <w:tcPr>
            <w:tcW w:w="2910" w:type="dxa"/>
          </w:tcPr>
          <w:p w14:paraId="6AE650E9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687" w:type="dxa"/>
          </w:tcPr>
          <w:p w14:paraId="74D227DC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</w:tr>
      <w:tr w14:paraId="7025B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486E3CC9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7–14 hours</w:t>
            </w:r>
          </w:p>
        </w:tc>
        <w:tc>
          <w:tcPr>
            <w:tcW w:w="2910" w:type="dxa"/>
          </w:tcPr>
          <w:p w14:paraId="61B39635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687" w:type="dxa"/>
          </w:tcPr>
          <w:p w14:paraId="7E91910D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60F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262E0F05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14–21 hours</w:t>
            </w:r>
          </w:p>
        </w:tc>
        <w:tc>
          <w:tcPr>
            <w:tcW w:w="2910" w:type="dxa"/>
          </w:tcPr>
          <w:p w14:paraId="333C5E3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2687" w:type="dxa"/>
          </w:tcPr>
          <w:p w14:paraId="05BAFB8F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</w:tr>
      <w:tr w14:paraId="6AC6D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004BA7DF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21–28 hours</w:t>
            </w:r>
          </w:p>
        </w:tc>
        <w:tc>
          <w:tcPr>
            <w:tcW w:w="2910" w:type="dxa"/>
          </w:tcPr>
          <w:p w14:paraId="0D8C7362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687" w:type="dxa"/>
          </w:tcPr>
          <w:p w14:paraId="543177DC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3B244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2AA6760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&gt;28 hours</w:t>
            </w:r>
          </w:p>
        </w:tc>
        <w:tc>
          <w:tcPr>
            <w:tcW w:w="2910" w:type="dxa"/>
          </w:tcPr>
          <w:p w14:paraId="69FCA7B5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2687" w:type="dxa"/>
          </w:tcPr>
          <w:p w14:paraId="361C5000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7AAAE3C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Chi-square = 18.732, p = .001</w:t>
      </w:r>
    </w:p>
    <w:p w14:paraId="5161F0C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Key Insight: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More than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80%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adolescents with &gt;28 hours/week internet use belong to the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Poor Sleep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group. This is a very strong indicator that screen exposure and sleep disruption are tightly linked.</w:t>
      </w:r>
    </w:p>
    <w:p w14:paraId="4CA985AB">
      <w:pPr>
        <w:pStyle w:val="3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</w:p>
    <w:p w14:paraId="78BB8CFD">
      <w:pPr>
        <w:pStyle w:val="3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</w:p>
    <w:p w14:paraId="5544EF9F">
      <w:pPr>
        <w:pStyle w:val="3"/>
        <w:keepNext w:val="0"/>
        <w:keepLines w:val="0"/>
        <w:widowControl/>
        <w:suppressLineNumbers w:val="0"/>
        <w:jc w:val="center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</w:p>
    <w:p w14:paraId="6D183821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Table 2. Internet Addiction Test (IAT) Scores by Sleep Quality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5"/>
        <w:gridCol w:w="2910"/>
        <w:gridCol w:w="2687"/>
      </w:tblGrid>
      <w:tr w14:paraId="1F2E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12D7AA20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Group</w:t>
            </w:r>
          </w:p>
        </w:tc>
        <w:tc>
          <w:tcPr>
            <w:tcW w:w="2910" w:type="dxa"/>
          </w:tcPr>
          <w:p w14:paraId="50E16BE4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 IAT Score</w:t>
            </w:r>
          </w:p>
        </w:tc>
        <w:tc>
          <w:tcPr>
            <w:tcW w:w="2687" w:type="dxa"/>
          </w:tcPr>
          <w:p w14:paraId="247546CB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SD</w:t>
            </w:r>
          </w:p>
        </w:tc>
      </w:tr>
      <w:tr w14:paraId="6CABC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4A6CA6C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Poor Sleep</w:t>
            </w:r>
          </w:p>
        </w:tc>
        <w:tc>
          <w:tcPr>
            <w:tcW w:w="2910" w:type="dxa"/>
          </w:tcPr>
          <w:p w14:paraId="184770D2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35.56</w:t>
            </w:r>
          </w:p>
        </w:tc>
        <w:tc>
          <w:tcPr>
            <w:tcW w:w="2687" w:type="dxa"/>
          </w:tcPr>
          <w:p w14:paraId="4F723F1F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22.43</w:t>
            </w:r>
          </w:p>
        </w:tc>
      </w:tr>
      <w:tr w14:paraId="3B8E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5" w:type="dxa"/>
          </w:tcPr>
          <w:p w14:paraId="6DF6E52D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Good Sleep</w:t>
            </w:r>
          </w:p>
        </w:tc>
        <w:tc>
          <w:tcPr>
            <w:tcW w:w="2910" w:type="dxa"/>
          </w:tcPr>
          <w:p w14:paraId="3BBB516D">
            <w:pPr>
              <w:keepNext w:val="0"/>
              <w:keepLines w:val="0"/>
              <w:widowControl/>
              <w:suppressLineNumbers w:val="0"/>
              <w:jc w:val="both"/>
              <w:rPr>
                <w:b w:val="0"/>
                <w:bCs w:val="0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25.99</w:t>
            </w:r>
          </w:p>
        </w:tc>
        <w:tc>
          <w:tcPr>
            <w:tcW w:w="2687" w:type="dxa"/>
          </w:tcPr>
          <w:p w14:paraId="2F9170A9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15.78</w:t>
            </w:r>
          </w:p>
        </w:tc>
      </w:tr>
    </w:tbl>
    <w:p w14:paraId="5C6AC2E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t(98) = 2.467, p = .015</w:t>
      </w:r>
    </w:p>
    <w:p w14:paraId="58298B4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Key Insight: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Poor sleepers score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approximately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10 points higher</w:t>
      </w:r>
      <w:r>
        <w:rPr>
          <w:rFonts w:hint="default" w:ascii="Times New Roman" w:hAnsi="Times New Roman" w:cs="Times New Roman"/>
          <w:sz w:val="24"/>
          <w:szCs w:val="24"/>
        </w:rPr>
        <w:t xml:space="preserve"> on internet addiction measures. This means problematic internet use and sleep impairment tend to co-occur.</w:t>
      </w:r>
    </w:p>
    <w:p w14:paraId="7EADFC36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Table 3. Oral Health Behaviors Influenced by Sleep Quality</w:t>
      </w:r>
    </w:p>
    <w:tbl>
      <w:tblPr>
        <w:tblStyle w:val="11"/>
        <w:tblW w:w="92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2"/>
        <w:gridCol w:w="1543"/>
        <w:gridCol w:w="2190"/>
        <w:gridCol w:w="2709"/>
      </w:tblGrid>
      <w:tr w14:paraId="56D1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</w:tcPr>
          <w:p w14:paraId="2ADBFC91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Behavior</w:t>
            </w:r>
          </w:p>
        </w:tc>
        <w:tc>
          <w:tcPr>
            <w:tcW w:w="1543" w:type="dxa"/>
          </w:tcPr>
          <w:p w14:paraId="6A8BA707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Poor Sleep</w:t>
            </w:r>
          </w:p>
        </w:tc>
        <w:tc>
          <w:tcPr>
            <w:tcW w:w="2190" w:type="dxa"/>
          </w:tcPr>
          <w:p w14:paraId="28B892AF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Good Sleep</w:t>
            </w:r>
          </w:p>
        </w:tc>
        <w:tc>
          <w:tcPr>
            <w:tcW w:w="2709" w:type="dxa"/>
          </w:tcPr>
          <w:p w14:paraId="3255D45F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</w:tr>
      <w:tr w14:paraId="4055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</w:tcPr>
          <w:p w14:paraId="46A3201E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Interdental cleaning “Yes”</w:t>
            </w:r>
          </w:p>
        </w:tc>
        <w:tc>
          <w:tcPr>
            <w:tcW w:w="1543" w:type="dxa"/>
          </w:tcPr>
          <w:p w14:paraId="3AAA3039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190" w:type="dxa"/>
          </w:tcPr>
          <w:p w14:paraId="1BC9F7AE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709" w:type="dxa"/>
          </w:tcPr>
          <w:p w14:paraId="10200858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χ² = 4.167, p = 0.041</w:t>
            </w:r>
          </w:p>
        </w:tc>
      </w:tr>
      <w:tr w14:paraId="64F76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</w:tcPr>
          <w:p w14:paraId="2756EFE0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Smoker</w:t>
            </w:r>
          </w:p>
        </w:tc>
        <w:tc>
          <w:tcPr>
            <w:tcW w:w="1543" w:type="dxa"/>
          </w:tcPr>
          <w:p w14:paraId="1EC7117B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2190" w:type="dxa"/>
          </w:tcPr>
          <w:p w14:paraId="5CB1C5C9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709" w:type="dxa"/>
          </w:tcPr>
          <w:p w14:paraId="61FB8C11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χ² = 7.111, p =0 .008</w:t>
            </w:r>
          </w:p>
        </w:tc>
      </w:tr>
      <w:tr w14:paraId="3437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2" w:type="dxa"/>
          </w:tcPr>
          <w:p w14:paraId="05E22710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Last dental visit &gt;24 months</w:t>
            </w:r>
          </w:p>
        </w:tc>
        <w:tc>
          <w:tcPr>
            <w:tcW w:w="1543" w:type="dxa"/>
          </w:tcPr>
          <w:p w14:paraId="63EC1AD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2190" w:type="dxa"/>
          </w:tcPr>
          <w:p w14:paraId="45920694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709" w:type="dxa"/>
          </w:tcPr>
          <w:p w14:paraId="46F08618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χ² = 10.211, p =0 .037</w:t>
            </w:r>
          </w:p>
        </w:tc>
      </w:tr>
    </w:tbl>
    <w:p w14:paraId="509F1C5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Key Insight: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Poor sleepers show more high-risk behaviors</w:t>
      </w:r>
      <w:r>
        <w:rPr>
          <w:rFonts w:hint="default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less interdental cleaning, more smoking, and longer gaps between dental visits.</w:t>
      </w:r>
    </w:p>
    <w:p w14:paraId="1CDDE982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Table 4. Periodontal Clinical Outcomes by Sleep Quality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2"/>
        <w:gridCol w:w="2351"/>
        <w:gridCol w:w="2363"/>
        <w:gridCol w:w="1436"/>
      </w:tblGrid>
      <w:tr w14:paraId="71A6D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2" w:type="dxa"/>
          </w:tcPr>
          <w:p w14:paraId="4832CFA3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Outcome</w:t>
            </w:r>
          </w:p>
        </w:tc>
        <w:tc>
          <w:tcPr>
            <w:tcW w:w="2351" w:type="dxa"/>
          </w:tcPr>
          <w:p w14:paraId="66314870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Poor Sleep Mean (SD)</w:t>
            </w:r>
          </w:p>
        </w:tc>
        <w:tc>
          <w:tcPr>
            <w:tcW w:w="2363" w:type="dxa"/>
          </w:tcPr>
          <w:p w14:paraId="3526F6D7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Good Sleep Mean (SD)</w:t>
            </w:r>
          </w:p>
        </w:tc>
        <w:tc>
          <w:tcPr>
            <w:tcW w:w="1436" w:type="dxa"/>
          </w:tcPr>
          <w:p w14:paraId="63FD5D1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p-value</w:t>
            </w:r>
          </w:p>
        </w:tc>
      </w:tr>
      <w:tr w14:paraId="482C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2" w:type="dxa"/>
          </w:tcPr>
          <w:p w14:paraId="30534D72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Gingival Index (GI)</w:t>
            </w:r>
          </w:p>
        </w:tc>
        <w:tc>
          <w:tcPr>
            <w:tcW w:w="2351" w:type="dxa"/>
          </w:tcPr>
          <w:p w14:paraId="56197F03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1.168 (0.523)</w:t>
            </w:r>
          </w:p>
        </w:tc>
        <w:tc>
          <w:tcPr>
            <w:tcW w:w="2363" w:type="dxa"/>
          </w:tcPr>
          <w:p w14:paraId="1C8F3E3C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0.971 (0.411)</w:t>
            </w:r>
          </w:p>
        </w:tc>
        <w:tc>
          <w:tcPr>
            <w:tcW w:w="1436" w:type="dxa"/>
          </w:tcPr>
          <w:p w14:paraId="0BD25AF4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0.039</w:t>
            </w:r>
          </w:p>
        </w:tc>
      </w:tr>
      <w:tr w14:paraId="675A9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2" w:type="dxa"/>
          </w:tcPr>
          <w:p w14:paraId="780DF5AE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Plaque Index (PI)</w:t>
            </w:r>
          </w:p>
        </w:tc>
        <w:tc>
          <w:tcPr>
            <w:tcW w:w="2351" w:type="dxa"/>
          </w:tcPr>
          <w:p w14:paraId="7B274874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1.438 (0.418)</w:t>
            </w:r>
          </w:p>
        </w:tc>
        <w:tc>
          <w:tcPr>
            <w:tcW w:w="2363" w:type="dxa"/>
          </w:tcPr>
          <w:p w14:paraId="7B5900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en-US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1.150 (0.476)</w:t>
            </w:r>
          </w:p>
        </w:tc>
        <w:tc>
          <w:tcPr>
            <w:tcW w:w="1436" w:type="dxa"/>
          </w:tcPr>
          <w:p w14:paraId="6E9CEAB2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0.002</w:t>
            </w:r>
          </w:p>
        </w:tc>
      </w:tr>
      <w:tr w14:paraId="77BA6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2" w:type="dxa"/>
          </w:tcPr>
          <w:p w14:paraId="7EA043F5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Bleeding on probing (%)</w:t>
            </w:r>
          </w:p>
        </w:tc>
        <w:tc>
          <w:tcPr>
            <w:tcW w:w="2351" w:type="dxa"/>
          </w:tcPr>
          <w:p w14:paraId="43034B6A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45.67%</w:t>
            </w:r>
          </w:p>
        </w:tc>
        <w:tc>
          <w:tcPr>
            <w:tcW w:w="2363" w:type="dxa"/>
          </w:tcPr>
          <w:p w14:paraId="3FF927A2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35.89%</w:t>
            </w:r>
          </w:p>
        </w:tc>
        <w:tc>
          <w:tcPr>
            <w:tcW w:w="1436" w:type="dxa"/>
          </w:tcPr>
          <w:p w14:paraId="3D26CCFD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&lt;0.05</w:t>
            </w:r>
          </w:p>
        </w:tc>
      </w:tr>
      <w:tr w14:paraId="26C14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2" w:type="dxa"/>
          </w:tcPr>
          <w:p w14:paraId="4AEABF50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Pocket Depth (PPD)</w:t>
            </w:r>
          </w:p>
        </w:tc>
        <w:tc>
          <w:tcPr>
            <w:tcW w:w="2351" w:type="dxa"/>
          </w:tcPr>
          <w:p w14:paraId="590E8C20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1.90</w:t>
            </w:r>
          </w:p>
        </w:tc>
        <w:tc>
          <w:tcPr>
            <w:tcW w:w="2363" w:type="dxa"/>
          </w:tcPr>
          <w:p w14:paraId="6A2A7918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1.78</w:t>
            </w:r>
          </w:p>
        </w:tc>
        <w:tc>
          <w:tcPr>
            <w:tcW w:w="1436" w:type="dxa"/>
          </w:tcPr>
          <w:p w14:paraId="6F84B186">
            <w:pPr>
              <w:keepNext w:val="0"/>
              <w:keepLines w:val="0"/>
              <w:widowControl/>
              <w:suppressLineNumbers w:val="0"/>
              <w:jc w:val="both"/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0.156</w:t>
            </w:r>
          </w:p>
        </w:tc>
      </w:tr>
    </w:tbl>
    <w:p w14:paraId="7A4FE419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Key Insight: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Poor sleepers exhibit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worse gingival inflammation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higher plaque buildup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and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more bleeding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even thoug</w:t>
      </w:r>
      <w:r>
        <w:rPr>
          <w:rFonts w:hint="default" w:ascii="Times New Roman" w:hAnsi="Times New Roman" w:cs="Times New Roman"/>
          <w:sz w:val="24"/>
          <w:szCs w:val="24"/>
        </w:rPr>
        <w:t>h their pocket depths do not differ significantly.</w:t>
      </w:r>
    </w:p>
    <w:p w14:paraId="2F55FAC7">
      <w:pPr>
        <w:pStyle w:val="2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4F318B2">
      <w:pPr>
        <w:pStyle w:val="2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0489FA9">
      <w:pPr>
        <w:pStyle w:val="2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897590F">
      <w:pPr>
        <w:pStyle w:val="2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10A4FAA">
      <w:pP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16EF45">
      <w:pP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09D952E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INTERPRETATION OF RESULTS</w:t>
      </w:r>
    </w:p>
    <w:p w14:paraId="4FFC7D11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findings from the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analysis</w:t>
      </w:r>
      <w:r>
        <w:rPr>
          <w:rFonts w:hint="default" w:ascii="Times New Roman" w:hAnsi="Times New Roman" w:cs="Times New Roman"/>
          <w:sz w:val="24"/>
          <w:szCs w:val="24"/>
        </w:rPr>
        <w:t xml:space="preserve"> reveal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clear interconnected pattern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between sleep quality, screen time, and oral health outcomes.</w:t>
      </w:r>
    </w:p>
    <w:p w14:paraId="3C4676D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a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Sleep Disruption Strongly Linked to High Screen Time</w:t>
      </w:r>
    </w:p>
    <w:p w14:paraId="6B3DB3F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Adolescents with poor sleep overwhelmingly fall into the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highest internet use category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(&gt;28 hours/week). This suggests a behavioral cycle where prolonged device use delays sleep onset and disrupts circadian rhythms.</w:t>
      </w:r>
    </w:p>
    <w:p w14:paraId="4E6ADB4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b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Poor Sleep Coincides with Internet Addiction Tendencies</w:t>
      </w:r>
    </w:p>
    <w:p w14:paraId="1D2E44C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Higher IAT scores indicate compulsive or uncontrolled internet use. Elevated scores in poor sleepers suggest screen addiction is not only a behavioral issue but reinforces sleep deprivation—both of which can degrade health routines.</w:t>
      </w:r>
    </w:p>
    <w:p w14:paraId="41067B5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c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Sleep Quality Predicts Oral Health Behaviors</w:t>
      </w:r>
    </w:p>
    <w:p w14:paraId="54C1C07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While brushing frequency does not differ, </w:t>
      </w:r>
      <w:r>
        <w:rPr>
          <w:rStyle w:val="7"/>
          <w:rFonts w:hint="default" w:ascii="Times New Roman" w:hAnsi="Times New Roman" w:cs="Times New Roman"/>
          <w:i w:val="0"/>
          <w:iCs w:val="0"/>
          <w:sz w:val="24"/>
          <w:szCs w:val="24"/>
        </w:rPr>
        <w:t>quality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behaviors and lifestyle choices do:</w:t>
      </w:r>
    </w:p>
    <w:p w14:paraId="22DAD4F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ind w:left="83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Poor sleepers are more likely to smoke.</w:t>
      </w:r>
    </w:p>
    <w:p w14:paraId="2D7BFE1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ind w:left="83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are less likely to clean interdentally.</w:t>
      </w:r>
    </w:p>
    <w:p w14:paraId="7D14B17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ind w:left="83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They have irregular dental attendance patterns.</w:t>
      </w:r>
    </w:p>
    <w:p w14:paraId="48A17D1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behaviors contribute cumulatively to deteriorated oral health.</w:t>
      </w:r>
    </w:p>
    <w:p w14:paraId="2A20AE0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d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Clinical Periodontal Indicators Mirror Behavioral Risk Patterns</w:t>
      </w:r>
    </w:p>
    <w:p w14:paraId="445DD9E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Poor sleepers show:</w:t>
      </w:r>
    </w:p>
    <w:p w14:paraId="136286E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38" w:leftChars="0" w:hanging="418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Higher plaque accumulation</w:t>
      </w:r>
    </w:p>
    <w:p w14:paraId="2811C5DD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38" w:leftChars="0" w:hanging="418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Higher bleeding on probing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an early sign of periodontal breakdown</w:t>
      </w:r>
    </w:p>
    <w:p w14:paraId="496615C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838" w:leftChars="0" w:hanging="418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Higher gingival inflammation scores</w:t>
      </w:r>
    </w:p>
    <w:p w14:paraId="374A7EF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This reflects both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behavioral neglect (fewer care routines)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</w:rPr>
        <w:t>physiological impacts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EAE8E2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e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Screen Time Amplifies the Effect of Poor Sleep</w:t>
      </w:r>
    </w:p>
    <w:p w14:paraId="129F62C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Interaction analysis shows that adolescents with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poor sleep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and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high screen time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experience the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highest gingival inflammation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Sleep quality and screen time together form a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>dual-risk pathway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sign</w:t>
      </w:r>
      <w:r>
        <w:rPr>
          <w:rFonts w:hint="default" w:ascii="Times New Roman" w:hAnsi="Times New Roman" w:cs="Times New Roman"/>
          <w:sz w:val="24"/>
          <w:szCs w:val="24"/>
        </w:rPr>
        <w:t>ificantly worsening periodontal outcomes.</w:t>
      </w:r>
    </w:p>
    <w:p w14:paraId="2434CFB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79D66A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00122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F4B5CE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F4886E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DISCUSSION</w:t>
      </w:r>
    </w:p>
    <w:p w14:paraId="704D7A3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This study highlights the correlation between screen time, oral health, and sleep quality in Turkish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children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It delves into several key areas: </w:t>
      </w:r>
    </w:p>
    <w:p w14:paraId="4CFAD19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Mechanisms of Behaviour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Excessive screen time, particularly during late hours, disrupts melatonin levels, hindering sleep onset and diminishing REM sleep. Insufficient sleep impairs self-care, motivation, and executive functions, increasing the likelihood of neglecting dental hygiene practices such as tooth brushing and cleaning between teeth. Additionally, sleep-deprived teenagers may engage in undesirable behaviors like excessive screen use, snacking, or smoking, all of which negatively impact oral health.</w:t>
      </w:r>
    </w:p>
    <w:p w14:paraId="6475F16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Biological Mechanisms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Lack of sleep compromises the immune system, elevates inflammatory cytokines, and slows the healing of periodontal tissues. A high gingival index coupled with bleeding in sleep-deprived individuals indicates systemic inflammation resulting from insufficient rest.</w:t>
      </w:r>
    </w:p>
    <w:p w14:paraId="7EAE5B6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Using Health Services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Importantly, individuals with poor sleep quality tend to avoid dental visits, suggesting that sleep disturbances affect daily living and long-term health management.</w:t>
      </w:r>
    </w:p>
    <w:p w14:paraId="67D31BB3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Digital Lifestyle and Oral Health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The findings align with a noticeable trend where screen-dominant lifestyles adversely affect adolescents' health across multiple domains, including sleep, behavior, and oral as well as periodontal health.</w:t>
      </w:r>
    </w:p>
    <w:p w14:paraId="6FBCBDB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jc w:val="both"/>
        <w:outlineLvl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  <w:lang w:val="en-US"/>
        </w:rPr>
        <w:t>7</w:t>
      </w: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. CONCLUSION</w:t>
      </w:r>
    </w:p>
    <w:p w14:paraId="7F178A6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study provides compelling evidence that </w:t>
      </w:r>
      <w:r>
        <w:rPr>
          <w:rStyle w:val="10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sleep quality and screen time jointly influence oral health outcomes among </w:t>
      </w:r>
      <w:r>
        <w:rPr>
          <w:rStyle w:val="10"/>
          <w:rFonts w:hint="default" w:cs="Times New Roman"/>
          <w:b w:val="0"/>
          <w:bCs w:val="0"/>
          <w:sz w:val="24"/>
          <w:szCs w:val="24"/>
          <w:lang w:val="en-US"/>
        </w:rPr>
        <w:t>children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Poor sleepers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spend more time online,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 higher internet addiction,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adopt poorer oral hygiene behaviors,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exhibit clinically worse periodontal indices.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Screen time does not act alone; it interacts with sleep, magnifying inflammation and plaque accumulation. The convergence of digital behavior and biological stressors creates a heightened periodontal risk profile.</w:t>
      </w:r>
    </w:p>
    <w:p w14:paraId="27C8F6C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7A30ACE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REFERENCES</w:t>
      </w:r>
    </w:p>
    <w:p w14:paraId="510E57E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Aksaka, N., Şahinkaya, S., &amp; Yay, E. (2025). Influence of digital behavior and sleep quality on periodontal status in adolescents: a cross-sectional study. BMC Oral Health, 25, 1374. 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"https://doi.org/10.1186/s12903-025-06749-x" \t "_blank"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https://doi.org/10.1186/s12903-025-06749-x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3A72ACB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56D19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EE5E93A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2CDCB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EE49AD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588BAD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802ABA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66E2CC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39B9898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0FD2CB1">
      <w:pPr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APPENDIX</w:t>
      </w:r>
    </w:p>
    <w:p w14:paraId="0FEFF6D0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Abbreviations </w:t>
      </w:r>
    </w:p>
    <w:p w14:paraId="63B38189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BOP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Bleeding on probing </w:t>
      </w:r>
    </w:p>
    <w:p w14:paraId="7F7E134B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GI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Gingival index </w:t>
      </w:r>
    </w:p>
    <w:p w14:paraId="41F7AA7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Internet addiction </w:t>
      </w:r>
    </w:p>
    <w:p w14:paraId="7D3E531D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IAT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Internet addiction test </w:t>
      </w:r>
    </w:p>
    <w:p w14:paraId="162B513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PI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Plaque index </w:t>
      </w:r>
    </w:p>
    <w:p w14:paraId="0F8349D7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PPD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Probing pocket depth </w:t>
      </w:r>
    </w:p>
    <w:p w14:paraId="5956CA83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PSQI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Pittsburgh sleep quality index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yriad Pro Light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F22F7"/>
    <w:multiLevelType w:val="singleLevel"/>
    <w:tmpl w:val="8E0F22F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1">
    <w:nsid w:val="492E1B22"/>
    <w:multiLevelType w:val="singleLevel"/>
    <w:tmpl w:val="492E1B2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38" w:leftChars="0" w:hanging="418" w:firstLineChars="0"/>
      </w:pPr>
      <w:rPr>
        <w:rFonts w:hint="default" w:ascii="Wingdings" w:hAnsi="Wingdings" w:cs="Wingdings"/>
        <w:sz w:val="10"/>
        <w:szCs w:val="1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3052A2"/>
    <w:rsid w:val="17912105"/>
    <w:rsid w:val="1E720882"/>
    <w:rsid w:val="262F5472"/>
    <w:rsid w:val="2BAA26FD"/>
    <w:rsid w:val="2C5E3164"/>
    <w:rsid w:val="33D0278E"/>
    <w:rsid w:val="418F3A1F"/>
    <w:rsid w:val="427D7F86"/>
    <w:rsid w:val="48C45478"/>
    <w:rsid w:val="4D1A1305"/>
    <w:rsid w:val="4DE72261"/>
    <w:rsid w:val="4F0969D3"/>
    <w:rsid w:val="5B3848D2"/>
    <w:rsid w:val="5C5E092A"/>
    <w:rsid w:val="61C34714"/>
    <w:rsid w:val="6AC03EA6"/>
    <w:rsid w:val="6D56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yriad Pro Light" w:hAnsi="Myriad Pro Light" w:eastAsia="Myriad Pro Light" w:cs="Times New Roman"/>
      <w:color w:val="000000"/>
      <w:sz w:val="24"/>
      <w:szCs w:val="24"/>
    </w:rPr>
  </w:style>
  <w:style w:type="paragraph" w:customStyle="1" w:styleId="13">
    <w:name w:val="Pa15"/>
    <w:basedOn w:val="12"/>
    <w:next w:val="12"/>
    <w:unhideWhenUsed/>
    <w:qFormat/>
    <w:uiPriority w:val="99"/>
    <w:pPr>
      <w:spacing w:beforeLines="0" w:afterLines="0" w:line="151" w:lineRule="atLeast"/>
    </w:pPr>
    <w:rPr>
      <w:rFonts w:hint="default"/>
      <w:sz w:val="24"/>
      <w:szCs w:val="24"/>
    </w:rPr>
  </w:style>
  <w:style w:type="paragraph" w:customStyle="1" w:styleId="14">
    <w:name w:val="Pa16"/>
    <w:basedOn w:val="12"/>
    <w:next w:val="12"/>
    <w:unhideWhenUsed/>
    <w:qFormat/>
    <w:uiPriority w:val="99"/>
    <w:pPr>
      <w:spacing w:beforeLines="0" w:afterLines="0" w:line="151" w:lineRule="atLeast"/>
    </w:pPr>
    <w:rPr>
      <w:rFonts w:hint="default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1304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2025-11-20T09:36:00Z</dcterms:created>
  <dc:creator>Uzorue Chinedu</dc:creator>
  <cp:lastModifiedBy>Uzorue Chinedu</cp:lastModifiedBy>
  <dcterms:modified xsi:type="dcterms:W3CDTF">2025-11-21T09:18:38Z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550DA505632E4B4193433593E5C1F5F6_11</vt:lpwstr>
  </property>
</Properties>
</file>