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73B5F"/>
          <w:sz w:val="52"/>
        </w:rPr>
        <w:t>IronBrother 功能测试文档</w:t>
      </w:r>
    </w:p>
    <w:p>
      <w:pPr>
        <w:jc w:val="center"/>
      </w:pPr>
      <w:r>
        <w:rPr>
          <w:rFonts w:ascii="Microsoft YaHei" w:hAnsi="Microsoft YaHei" w:eastAsia="Microsoft YaHei"/>
          <w:color w:val="1F4E79"/>
          <w:sz w:val="28"/>
        </w:rPr>
        <w:t>业务功能与实现逻辑对照 · 测试用例手册</w:t>
      </w:r>
    </w:p>
    <w:p/>
    <w:tbl>
      <w:tblGrid>
        <w:gridCol w:w="2015"/>
        <w:gridCol w:w="9216"/>
      </w:tblGrid>
      <w:tblPr>
        <w:tblW w:type="dxa" w:w="11232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2016"/>
            <w:shd w:fill="EAF3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版本</w:t>
            </w:r>
          </w:p>
        </w:tc>
        <w:tc>
          <w:tcPr>
            <w:tcW w:type="dxa" w:w="92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v1.0</w:t>
            </w:r>
          </w:p>
        </w:tc>
      </w:tr>
      <w:tr>
        <w:tc>
          <w:tcPr>
            <w:tcW w:type="dxa" w:w="2016"/>
            <w:shd w:fill="EAF3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日期</w:t>
            </w:r>
          </w:p>
        </w:tc>
        <w:tc>
          <w:tcPr>
            <w:tcW w:type="dxa" w:w="92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2026-05-07</w:t>
            </w:r>
          </w:p>
        </w:tc>
      </w:tr>
      <w:tr>
        <w:tc>
          <w:tcPr>
            <w:tcW w:type="dxa" w:w="2016"/>
            <w:shd w:fill="EAF3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测试对象</w:t>
            </w:r>
          </w:p>
        </w:tc>
        <w:tc>
          <w:tcPr>
            <w:tcW w:type="dxa" w:w="92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IronBrother DApp / Admin 后台 / BSC Testnet 合约</w:t>
            </w:r>
          </w:p>
        </w:tc>
      </w:tr>
      <w:tr>
        <w:tc>
          <w:tcPr>
            <w:tcW w:type="dxa" w:w="2016"/>
            <w:shd w:fill="EAF3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业务来源</w:t>
            </w:r>
          </w:p>
        </w:tc>
        <w:tc>
          <w:tcPr>
            <w:tcW w:type="dxa" w:w="92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铁哥技术.xmind、README.md、IronBrother.sol、App.tsx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1. 测试目标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验证 IronBrother 当前实现是否满足业务图中的核心功能：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BSC 链 DApp 钱包连接、链上读写、语言切换。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入金转入 5 个收币地址轮转，并生成本金锁仓订单。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本金钱包带单、上午/下午场次限制、静态收益结算。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到期本金赎回到收益钱包、收益复投、收益提现与后台审批。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推荐关系、直推/团队数据、动态代数奖励、40 代白名单。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Admin 配置、权限、暂停/恢复、用户索引和历史用户同步。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2. 业务功能与当前实现对照</w:t>
      </w:r>
    </w:p>
    <w:tbl>
      <w:tblGrid>
        <w:gridCol w:w="1944"/>
        <w:gridCol w:w="3240"/>
        <w:gridCol w:w="5184"/>
        <w:gridCol w:w="424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94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业务功能</w:t>
            </w:r>
          </w:p>
        </w:tc>
        <w:tc>
          <w:tcPr>
            <w:tcW w:type="dxa" w:w="324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业务要求</w:t>
            </w:r>
          </w:p>
        </w:tc>
        <w:tc>
          <w:tcPr>
            <w:tcW w:type="dxa" w:w="51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当前实现逻辑</w:t>
            </w:r>
          </w:p>
        </w:tc>
        <w:tc>
          <w:tcPr>
            <w:tcW w:type="dxa" w:w="424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测试结论关注点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运行链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暂定 BSC 链，做成 DApp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前端使用 BSC Testnet；合约为 UUPS 可升级合约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钱包网络、错误网络提示、环境变量正确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转到 5 个收币地址，轮换收币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deposit()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调用 USDT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transferFrom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到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depositReceivers[nextDepositReceiverIndex]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，每次递增轮转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每笔收款地址、订单、余额、事件均正确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入金金额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100U 到 1000U，小数最多两位，本金上限 1000U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minAmount=100 ether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maxAmount=1000 ether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maxPrincipal=1000 ether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amount % 1e16 == 0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99.99、100、1000、1000.01、两位/三位小数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本金锁仓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入金/补仓生成独立订单，30 天锁仓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_createPrincipalOrder()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使用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unlockAt=createdAt+lockPeriod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多笔入金生成多笔订单，解锁时间独立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带单时间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上午 9-12 点一单，下午 14-17 点一单，可调整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currentSession()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按 UTC+8 判断；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stakedInSession[user][day][session]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限制每场一次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开始/结束边界、同场重复、跨场可下单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静态收益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当前 1%，0.5%-5% 可调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stake()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按当时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yieldBps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记录 reward；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settleStake()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到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settleAt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后发放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收益比例、未到期不可结算、结算后不可重复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到期赎回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入金订单到期后，用户手动赎回到收益钱包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redeemPrincipal()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到期后本金余额减少，收益余额增加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未到期失败、到期成功、可带单余额扣除到期未赎回订单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复投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收益钱包转本金钱包，生成新锁仓订单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reinvest()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扣收益、加本金、生成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PrincipalSource.Reinvest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订单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余额、订单、锁仓时间、上限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提现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收益钱包可提现，每笔手续费默认 10U 可调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requestWithdrawRewards()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冻结收益；Admin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approveWithdrawal()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从付款钱包转账给用户和手续费地址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提现申请、手续费、审批、驳回恢复余额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动态奖励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每天流水满 1000U 为有效账户，按代数发放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dailyStakeVolume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累计；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settleDynamicRewardForUser(s)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对已结束本地日手动结算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低于/达到门槛、代数比例、重复结算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直推代数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有几个有效直推拿几代，最多 40 代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eligibleGeneration()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：按当天有效直推数返回代数，&gt;=40 为 40 代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代数边界，白名单覆盖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40 代白名单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白名单用户可直接拿 40 代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setWhitelist40(user,true)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后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eligibleGeneration()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返回 40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权限、开启/关闭、生效范围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团队数据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显示直推人数、列表、团队人数、团队业绩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前端递归读取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getDirectReferrals()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；团队业绩当前按成员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totalDeposited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汇总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与业务“复投计入、赎回减少”的差异需单独确认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语言切换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支持中繁、英、日、韩、越、马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前端有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zh-CN/en/ja/ko/vi/ms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多语言切换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业务写“中文繁体”，当前默认是简中且部分文案需验收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配置</w:t>
            </w:r>
          </w:p>
        </w:tc>
        <w:tc>
          <w:tcPr>
            <w:tcW w:type="dxa" w:w="324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收益率、手续费、金额规则、锁仓周期、场次、代数、收款钱包可配置</w:t>
            </w:r>
          </w:p>
        </w:tc>
        <w:tc>
          <w:tcPr>
            <w:tcW w:type="dxa" w:w="51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Admin 后台调用对应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set*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方法，Super Admin 才可写</w:t>
            </w:r>
          </w:p>
        </w:tc>
        <w:tc>
          <w:tcPr>
            <w:tcW w:type="dxa" w:w="42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权限、保存后链上读取、非法值失败</w:t>
            </w:r>
          </w:p>
        </w:tc>
      </w:tr>
      <w:tr>
        <w:tc>
          <w:tcPr>
            <w:tcW w:type="dxa" w:w="19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用户管理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后台显示全部用户和关系树</w:t>
            </w:r>
          </w:p>
        </w:tc>
        <w:tc>
          <w:tcPr>
            <w:tcW w:type="dxa" w:w="51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getAllUsers()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索引；历史代理用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syncRegisteredUsers()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补齐</w:t>
            </w:r>
          </w:p>
        </w:tc>
        <w:tc>
          <w:tcPr>
            <w:tcW w:type="dxa" w:w="424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索引数量与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totalUsers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一致，历史事件兜底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3. 已识别的业务差异与验收风险</w:t>
      </w:r>
    </w:p>
    <w:tbl>
      <w:tblGrid>
        <w:gridCol w:w="1440"/>
        <w:gridCol w:w="3744"/>
        <w:gridCol w:w="5256"/>
        <w:gridCol w:w="4176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44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74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差异点</w:t>
            </w:r>
          </w:p>
        </w:tc>
        <w:tc>
          <w:tcPr>
            <w:tcW w:type="dxa" w:w="5256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</w:t>
            </w:r>
          </w:p>
        </w:tc>
        <w:tc>
          <w:tcPr>
            <w:tcW w:type="dxa" w:w="4176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建议验收方式</w:t>
            </w:r>
          </w:p>
        </w:tc>
      </w:tr>
      <w:tr>
        <w:tc>
          <w:tcPr>
            <w:tcW w:type="dxa" w:w="1440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GAP-01</w:t>
            </w:r>
          </w:p>
        </w:tc>
        <w:tc>
          <w:tcPr>
            <w:tcW w:type="dxa" w:w="3744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业务图写“静态收益每天自动发放”</w:t>
            </w:r>
          </w:p>
        </w:tc>
        <w:tc>
          <w:tcPr>
            <w:tcW w:type="dxa" w:w="525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合约没有自动任务，需用户或 Admin 调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settleStake()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settleStakes()</w:t>
            </w:r>
          </w:p>
        </w:tc>
        <w:tc>
          <w:tcPr>
            <w:tcW w:type="dxa" w:w="417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产品确认是否接受手动/后台一键结算</w:t>
            </w:r>
          </w:p>
        </w:tc>
      </w:tr>
      <w:tr>
        <w:tc>
          <w:tcPr>
            <w:tcW w:type="dxa" w:w="14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GAP-02</w:t>
            </w:r>
          </w:p>
        </w:tc>
        <w:tc>
          <w:tcPr>
            <w:tcW w:type="dxa" w:w="37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业务图写“动态奖励每天 0 点发放”</w:t>
            </w:r>
          </w:p>
        </w:tc>
        <w:tc>
          <w:tcPr>
            <w:tcW w:type="dxa" w:w="5256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合约没有自动任务，需 Admin 调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settleDynamicRewardForUser(s)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；只能结算已结束本地日</w:t>
            </w:r>
          </w:p>
        </w:tc>
        <w:tc>
          <w:tcPr>
            <w:tcW w:type="dxa" w:w="4176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产品确认是否需要链下定时任务</w:t>
            </w:r>
          </w:p>
        </w:tc>
      </w:tr>
      <w:tr>
        <w:tc>
          <w:tcPr>
            <w:tcW w:type="dxa" w:w="1440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GAP-03</w:t>
            </w:r>
          </w:p>
        </w:tc>
        <w:tc>
          <w:tcPr>
            <w:tcW w:type="dxa" w:w="3744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团队业绩要求“充值进来的 U + 复投也算，赎回相应减少”</w:t>
            </w:r>
          </w:p>
        </w:tc>
        <w:tc>
          <w:tcPr>
            <w:tcW w:type="dxa" w:w="525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前端团队业绩当前汇总成员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totalDeposited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，复投不计入，赎回不减少</w:t>
            </w:r>
          </w:p>
        </w:tc>
        <w:tc>
          <w:tcPr>
            <w:tcW w:type="dxa" w:w="417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需确认团队业绩口径，必要时改合约或前端统计</w:t>
            </w:r>
          </w:p>
        </w:tc>
      </w:tr>
      <w:tr>
        <w:tc>
          <w:tcPr>
            <w:tcW w:type="dxa" w:w="144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GAP-04</w:t>
            </w:r>
          </w:p>
        </w:tc>
        <w:tc>
          <w:tcPr>
            <w:tcW w:type="dxa" w:w="374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业务要求中文繁体</w:t>
            </w:r>
          </w:p>
        </w:tc>
        <w:tc>
          <w:tcPr>
            <w:tcW w:type="dxa" w:w="5256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当前语言包含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zh-CN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简体，未单独提供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zh-TW</w:t>
            </w:r>
          </w:p>
        </w:tc>
        <w:tc>
          <w:tcPr>
            <w:tcW w:type="dxa" w:w="4176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需确认是否必须增加繁体</w:t>
            </w:r>
          </w:p>
        </w:tc>
      </w:tr>
      <w:tr>
        <w:tc>
          <w:tcPr>
            <w:tcW w:type="dxa" w:w="1440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GAP-05</w:t>
            </w:r>
          </w:p>
        </w:tc>
        <w:tc>
          <w:tcPr>
            <w:tcW w:type="dxa" w:w="3744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升级后 5 个收款钱包</w:t>
            </w:r>
          </w:p>
        </w:tc>
        <w:tc>
          <w:tcPr>
            <w:tcW w:type="dxa" w:w="525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最近升级后 5 个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depositReceivers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均为管理员地址</w:t>
            </w:r>
          </w:p>
        </w:tc>
        <w:tc>
          <w:tcPr>
            <w:tcW w:type="dxa" w:w="4176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上线前必须设置真实 5 个收款钱包并回归入金轮转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4. 测试环境</w:t>
      </w:r>
    </w:p>
    <w:tbl>
      <w:tblGrid>
        <w:gridCol w:w="2880"/>
        <w:gridCol w:w="11664"/>
      </w:tblGrid>
      <w:tblPr>
        <w:tblStyle w:val="TableGrid"/>
        <w:tblW w:type="dxa" w:w="14544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66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配置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链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BSC Testnet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前端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Cloudflare Pages Preview：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https://test.ironbrother.pages.dev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代理合约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0x5D8d8Fe47EcA5B2812194e3cD149CAAeb315e72E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测试 USDT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0xacD944e910952c020eb129C50921f180c62c3291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钱包角色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Admin、Manager、普通用户 A、普通用户 B、普通用户 C、无权限钱包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浏览器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Chrome 最新版，移动端视口 390x844，桌面端 1440x900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5. 通用前置条件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浏览器安装钱包插件，并切换到 BSC Testnet。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普通用户钱包有足够 Test USDT 和少量 Test BNB。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Super Admin 钱包有足够 Test BNB，并对提现审批付款保留足够 Test USDT。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Admin 后台已设置：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minAmount=100U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maxAmount=1000U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maxPrincipal=1000U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lockPeriod=30 days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yieldBps=1%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withdrawFee=10U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validVolumeThreshold=1000U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 xml:space="preserve">上午场 </w:t>
      </w:r>
      <w:r>
        <w:rPr>
          <w:rFonts w:ascii="Microsoft YaHei" w:hAnsi="Microsoft YaHei" w:eastAsia="Microsoft YaHei"/>
          <w:b w:val="0"/>
          <w:color w:val="0F766E"/>
          <w:sz w:val="20"/>
        </w:rPr>
        <w:t>09:00-12:00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 xml:space="preserve">下午场 </w:t>
      </w:r>
      <w:r>
        <w:rPr>
          <w:rFonts w:ascii="Microsoft YaHei" w:hAnsi="Microsoft YaHei" w:eastAsia="Microsoft YaHei"/>
          <w:b w:val="0"/>
          <w:color w:val="0F766E"/>
          <w:sz w:val="20"/>
        </w:rPr>
        <w:t>14:00-17:00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5 个真实入金收款钱包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每个测试用例执行后记录：钱包地址、交易 hash、区块号、页面截图、链上读数。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6. 功能测试用例</w:t>
      </w:r>
    </w:p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6.1 钱包连接与网络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未连接钱包访问用户端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打开首页，不连接钱包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页面展示连接钱包入口，链上读写按钮不可执行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连接正确网络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连接 BSC Testnet 钱包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显示钱包短地址，读取本金、收益、订单、团队数据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错误网络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切换到非 BSC Testnet 网络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页面提示切换网络，写操作禁用或提示失败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合约地址未配置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移除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VITE_IRONBROTHER_CONTRACT_ADDRESS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构建验证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页面提示合约未配置，链上读写不可用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6.2 注册与推荐关系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默认推荐人注册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A 入金时推荐人填空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A 自动绑定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defaultReferrer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，触发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UserRegistered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指定推荐人注册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B 入金，推荐人填 A 地址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B 的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referrer=A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，A 的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directCount+1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，A 直推列表出现 B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推荐人未注册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C 入金，推荐人填新地址 D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 自动注册，C 绑定 D，D 直推数 +1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自己推荐自己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用户 A 调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register(A)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或入金填 A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交易失败，提示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self referrer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已注册后补绑推荐人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关闭默认推荐人后注册 A，再设置默认推荐人并再次注册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原来无推荐人时可补绑；已有推荐人后不可覆盖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REF-006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用户索引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注册/入金多个用户后读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getAllUsers()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返回用户数量与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totalUsers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一致，无重复地址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6.3 入金与本金订单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首次入金 200U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A 授权 USDT 后入金 200U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本金钱包 +200U；生成本金订单；收款钱包 1 收到 200U；合约 USDT 余额不增加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 钱包轮转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连续 6 笔入金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第 1-5 笔分别到钱包 1-5，第 6 笔回到钱包 1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最小金额边界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 99.99U、100U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99.99U 失败；100U 成功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最大金额边界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 1000U、1000.01U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1000U 成功；1000.01U 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本金上限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已有 800U 本金，再入金 300U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交易失败，提示本金上限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小数位限制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 100.01U、100.001U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100.01U 成功；100.001U 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DEP-007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补仓独立订单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入金 200U，3 天后再入金 500U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生成两笔本金订单，解锁时间分别按各自创建时间计算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DEP-008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授权不足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未授权或授权小于入金金额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前端先发授权流程或链上交易失败提示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6.4 本金可用余额与到期赎回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PRI-001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未到期赎回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入金后立即赎回本金订单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交易失败，提示订单锁定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PRI-002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到期赎回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时间推进到 30 天后赎回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本金余额减少，收益余额增加同等金额，订单状态为 Redeemed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PRI-003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到期未赎回影响可带单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有 1000U 本金，其中 200U 订单已到期未赎回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availablePrincipal=800U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，最多只能带单 800U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PRI-004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重复赎回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对已赎回订单再次赎回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交易失败，订单已关闭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6.5 带单与静态收益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上午场带单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UTC+8 09:00-12:00 内带单 400U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生成带单订单，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settleAt=当天 12:00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，本金质押中 +400U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上午场重复带单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同一钱包上午再次带单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交易失败，提示同场已使用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下午场带单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上午已带单，UTC+8 14:00-17:00 再带单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可生成下午场订单，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settleAt=当天 17:00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非场次带单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12:00-14:00 或 17:00 后带单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交易失败，提示场次关闭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超过可用本金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可用本金 300U，带单 400U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交易失败，提示可用本金不足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静态收益结算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1% 收益率，带单 400U，到 12:00 后结算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本金质押中 -400U；收益钱包 +4U；订单已结算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STK-007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未到期结算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settleAt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前结算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交易失败，提示结算未到期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STK-008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重复结算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已结算订单再次结算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交易失败，提示订单已结算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STK-009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修改收益率后带单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改收益率为 2%，再带单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新订单 reward 按 2%；旧订单保持创建时比例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6.6 动态奖励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日流水低于门槛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下级当天累计带单 999U，次日结算动态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上级无动态收益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日流水达到门槛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下级当天累计带单 1000U，次日结算动态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上级按代数比例获得动态收益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一代奖励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直推 B，B 当天流水 1000U，A 有 1 个有效直推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A 获得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1000U*0.2% = 2U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二代奖励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构造 A-&gt;B-&gt;C，A 有 2 个有效直推资格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A 可拿到第二代比例，按配置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0.15%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 个有效直推拿 4 代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当天有效直推数达到 4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eligibleGeneration(A, day)=4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40 代白名单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开启 A 白名单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eligibleGeneration(A, day)=40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，关闭后恢复按直推有效数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DYN-007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已结算日重复结算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同一用户同一日动态奖励重复结算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第二次失败或无重复发放，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dynamicRewardSettled=true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DYN-008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当天不可结算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对当前本地日执行动态结算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交易失败，提示本地日未关闭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DYN-009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批量/一键结算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后台选择上一日执行一键结算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只结算有流水且未结算用户；有效用户发放奖励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6.7 收益钱包、复投、提现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收益复投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收益钱包有 100U，复投 100U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 -100U，本金 +100U，生成 Reinvest 本金订单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复投上限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本金 950U，收益复投 100U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交易失败，提示本金上限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复投余额不足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 50U，复投 100U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交易失败，提示收益不足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申请提现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 50U，手续费 10U，申请提现 50U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收益扣 50U，待审批 +50U，提现单 net=40U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提现金额小于等于手续费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手续费 10U，提现 10U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交易失败，提示金额必须大于手续费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审批提现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先授权 USDT，再审批提现单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用户收到 net，手续费地址收到 fee，提现单 Paid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WALLET-007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驳回提现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对待审批提现单执行驳回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提现单 Rejected；用户收益余额恢复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WALLET-008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非 Admin 审批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普通用户审批/驳回提现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交易失败，提示无 Super Admin 权限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6.8 团队与用户页面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TEAM-001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直推列表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直推 B、C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用户端和 Admin 团队页展示 B、C，人数为 2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TEAM-002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直推有效状态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 当天流水达到 1000U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的直推列表中 B 显示有效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TEAM-003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团队人数递归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构造 A-&gt;B-&gt;C-&gt;D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团队人数包含 B/C/D，不重复统计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TEAM-004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团队业绩口径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下级入金、复投、赎回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当前实现仅按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totalDeposited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汇总；按 GAP-03 标记验收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TEAM-005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用户订单显示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用户有本金、带单、提现订单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页面按订单 ID 展示金额、时间、状态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6.9 Admin 数据看板与用户管理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数据看板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 进入 Admin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显示总用户、总入金、当前本金、当前收益、流水、提现等链上数据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用户索引读取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后台用户管理打开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优先读取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getAllUsers()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，显示用户数量与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totalUsers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一致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历史事件兜底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模拟旧合约或索引为空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页面尝试读取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UserRegistered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事件和订单地址兜底，并显示提示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用户详情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选择某用户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展示 referrer、本金、收益、入金、带单、提现、直推数等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用户关系树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多级推荐关系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树形结构正确，选择节点后详情联动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订单回显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有多笔本金/带单/提现订单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订单页面可按事件/链上 ID 回显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6.10 Admin 配置与权限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修改收益率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 设置 2%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链上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yieldBps=200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，后续带单按 2%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收益率越界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设置低于 0.5% 或高于 5%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交易失败，提示收益率范围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修改金额规则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min/max/maxPrincipal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保存成功后入金/复投按新规则校验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非法金额规则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min &gt; max 或 max &gt; maxPrincipal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修改锁仓周期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15 天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新本金订单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unlockAt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按 15 天生成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CFG-006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修改提现手续费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5U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新提现单 fee=5U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CFG-007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修改有效流水门槛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500U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当天累计 500U 即为有效账户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CFG-008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修改手续费地址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设置新 feeReceiver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后续提现手续费转入新地址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CFG-009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修改默认推荐人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设置地址或清空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新注册用户按新默认推荐人逻辑绑定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CFG-010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 5 个收款钱包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5 个非零地址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后续入金按新钱包轮转；少于 5 个或零地址失败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修改场次时间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 08:00-10:00、18:00-20:00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新场次按配置生效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非法场次时间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上午结束晚于下午开始，或结束超过 24:00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修改代数奖励比例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设置第 1 代 0.3%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后续动态结算按新比例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暂停合约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 暂停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入金、注册、带单、提现申请、复投等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whenNotPaused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写操作失败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CFG-015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恢复合约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 恢复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写操作恢复可用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ROLE-001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Manager 权限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授予某钱包 Manager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可进入后台查看，不可保存配置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ROLE-002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权限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授予某钱包 Admin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可执行配置、审批、角色操作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ROLE-003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撤销自身 Admin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Admin 尝试撤销自己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交易失败，提示不能移除自己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ROLE-004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转移 Owner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当前 Owner 转移给新地址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新地址拥有 Admin/Manager，旧地址失去权限，默认推荐人随之更新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6.11 前端多语言与兼容性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I18N-001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语言切换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依次切换中文、英文、日文、韩文、越南语、马来语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菜单和主要用户页面文案切换，刷新后保留选择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I18N-002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移动端布局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手机视口打开用户端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首页、带单、钱包、团队、我的页面无遮挡，底部导航可用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I18N-003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桌面后台布局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桌面视口打开 Admin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侧边栏、表单、列表、树形关系不重叠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I18N-004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错误提示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制造用户拒签、余额不足、合约 revert、RPC 错误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页面显示可理解错误提示，不出现白屏</w:t>
            </w:r>
          </w:p>
        </w:tc>
      </w:tr>
    </w:tbl>
    <w:p/>
    <w:p>
      <w:pPr>
        <w:pStyle w:val="Heading3"/>
        <w:spacing w:before="120" w:after="100"/>
      </w:pPr>
      <w:r>
        <w:rPr>
          <w:rFonts w:ascii="Microsoft YaHei" w:hAnsi="Microsoft YaHei" w:eastAsia="Microsoft YaHei"/>
          <w:b/>
          <w:color w:val="334155"/>
          <w:sz w:val="23"/>
        </w:rPr>
        <w:t>6.12 升级与部署回归</w:t>
      </w:r>
    </w:p>
    <w:tbl>
      <w:tblGrid>
        <w:gridCol w:w="1584"/>
        <w:gridCol w:w="2880"/>
        <w:gridCol w:w="4824"/>
        <w:gridCol w:w="5328"/>
      </w:tblGrid>
      <w:tblPr>
        <w:tblStyle w:val="TableGrid"/>
        <w:tblW w:type="dxa" w:w="14616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158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 ID</w:t>
            </w:r>
          </w:p>
        </w:tc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82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328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UPG-001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合约升级后存储保持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升级前后读取用户、订单、余额、角色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数据不丢失，读数一致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UPG-002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历史用户同步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升级后执行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syncRegisteredUsers()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getAllUsers().length == totalUsers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UPG-003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重复同步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对已同步用户再次同步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不重复插入用户索引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UPG-004</w:t>
            </w:r>
          </w:p>
        </w:tc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同步非注册用户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同步未注册地址</w:t>
            </w:r>
          </w:p>
        </w:tc>
        <w:tc>
          <w:tcPr>
            <w:tcW w:type="dxa" w:w="5328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交易失败，提示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not registered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UPG-005</w:t>
            </w:r>
          </w:p>
        </w:tc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前端发布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执行 </w:t>
            </w:r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npm run build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并部署 Pages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F766E"/>
                <w:sz w:val="16"/>
              </w:rPr>
              <w:t>https://test.ironbrother.pages.dev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 xml:space="preserve"> 返回 200，主要页面可打开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7. 回归测试清单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每次合约或前端发布前至少执行：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npm test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color w:val="0F766E"/>
          <w:sz w:val="20"/>
        </w:rPr>
        <w:t>npm run build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钱包连接、错误网络、用户端首页读数。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入金 100U，确认 5 钱包轮转和本金订单。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上午/下午带单各一笔，同场重复失败。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到期结算静态收益、到期赎回本金、复投、提现申请。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Admin 审批/驳回提现。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动态奖励上一日单用户结算和批量结算。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 xml:space="preserve">Admin 用户管理 </w:t>
      </w:r>
      <w:r>
        <w:rPr>
          <w:rFonts w:ascii="Microsoft YaHei" w:hAnsi="Microsoft YaHei" w:eastAsia="Microsoft YaHei"/>
          <w:b w:val="0"/>
          <w:color w:val="0F766E"/>
          <w:sz w:val="20"/>
        </w:rPr>
        <w:t>getAllUsers()</w:t>
      </w:r>
      <w:r>
        <w:rPr>
          <w:rFonts w:ascii="Microsoft YaHei" w:hAnsi="Microsoft YaHei" w:eastAsia="Microsoft YaHei"/>
          <w:b w:val="0"/>
          <w:sz w:val="20"/>
        </w:rPr>
        <w:t xml:space="preserve"> 与 </w:t>
      </w:r>
      <w:r>
        <w:rPr>
          <w:rFonts w:ascii="Microsoft YaHei" w:hAnsi="Microsoft YaHei" w:eastAsia="Microsoft YaHei"/>
          <w:b w:val="0"/>
          <w:color w:val="0F766E"/>
          <w:sz w:val="20"/>
        </w:rPr>
        <w:t>totalUsers</w:t>
      </w:r>
      <w:r>
        <w:rPr>
          <w:rFonts w:ascii="Microsoft YaHei" w:hAnsi="Microsoft YaHei" w:eastAsia="Microsoft YaHei"/>
          <w:b w:val="0"/>
          <w:sz w:val="20"/>
        </w:rPr>
        <w:t xml:space="preserve"> 一致。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Admin 配置保存与权限限制。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8. 测试数据建议</w:t>
      </w:r>
    </w:p>
    <w:tbl>
      <w:tblGrid>
        <w:gridCol w:w="2880"/>
        <w:gridCol w:w="11664"/>
      </w:tblGrid>
      <w:tblPr>
        <w:tblStyle w:val="TableGrid"/>
        <w:tblW w:type="dxa" w:w="14544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钱包</w:t>
            </w:r>
          </w:p>
        </w:tc>
        <w:tc>
          <w:tcPr>
            <w:tcW w:type="dxa" w:w="1166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Wallet-Admin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Super Admin、提现付款、配置管理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Wallet-Manager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只读后台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Wallet-A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上级、团队根节点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Wallet-B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A 的直推用户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Wallet-C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 的下级，用于二代动态奖励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Wallet-D/E/F/G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构造 4 个有效直推和 4 代资格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Receiver-1 到 Receiver-5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入金轮转收款钱包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FeeReceiver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提现手续费接收钱包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9. 通过标准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所有 P0/P1 用例通过，无资金流错误、余额错误、权限越权、重复发放奖励。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页面所有关键链上读数与合约读数一致。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合约升级后历史数据和用户索引完整。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已确认或关闭所有 GAP 项；未关闭 GAP 不作为缺陷关闭依据，需产品签字确认。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b w:val="0"/>
          <w:sz w:val="20"/>
        </w:rPr>
        <w:t>测试记录包含交易 hash、截图和实际链上读数。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1F4E79"/>
          <w:sz w:val="27"/>
        </w:rPr>
        <w:t>10. 缺陷记录模板</w:t>
      </w:r>
    </w:p>
    <w:tbl>
      <w:tblGrid>
        <w:gridCol w:w="2880"/>
        <w:gridCol w:w="11664"/>
      </w:tblGrid>
      <w:tblPr>
        <w:tblStyle w:val="TableGrid"/>
        <w:tblW w:type="dxa" w:w="14544"/>
        <w:jc w:val="center"/>
        <w:tblLook w:firstColumn="1" w:firstRow="1" w:lastColumn="0" w:lastRow="0" w:noHBand="0" w:noVBand="1" w:val="04A0"/>
        <w:tblLayout w:type="fixed"/>
      </w:tblPr>
      <w:tr>
        <w:tc>
          <w:tcPr>
            <w:tcW w:type="dxa" w:w="2880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1664"/>
            <w:shd w:fill="173B5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缺陷编号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BUG-YYYYMMDD-001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关联用例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例如 DEP-002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严重级别</w:t>
            </w:r>
          </w:p>
        </w:tc>
        <w:tc>
          <w:tcPr>
            <w:tcW w:type="dxa" w:w="11664"/>
            <w:shd w:fill="FFF3CD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P0/P1/P2/P3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环境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BSC Testnet / 浏览器 / 钱包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前置数据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钱包、订单 ID、金额、日期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复现步骤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逐步记录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实际结果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页面表现、交易结果、链上读数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期望结果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按本文用例填写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证据</w:t>
            </w:r>
          </w:p>
        </w:tc>
        <w:tc>
          <w:tcPr>
            <w:tcW w:type="dxa" w:w="1166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交易 hash、截图、日志</w:t>
            </w:r>
          </w:p>
        </w:tc>
      </w:tr>
      <w:tr>
        <w:tc>
          <w:tcPr>
            <w:tcW w:type="dxa" w:w="2880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状态</w:t>
            </w:r>
          </w:p>
        </w:tc>
        <w:tc>
          <w:tcPr>
            <w:tcW w:type="dxa" w:w="11664"/>
            <w:shd w:fill="F5F7F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New / Fixed / Verified / Closed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 xml:space="preserve">IronBrother 功能测试文档  |  第 </w:t>
    </w:r>
    <w:fldSimple w:instr="PAGE"/>
    <w:r>
      <w:rPr>
        <w:rFonts w:ascii="Microsoft YaHei" w:hAnsi="Microsoft YaHei" w:eastAsia="Microsoft YaHei"/>
        <w:color w:val="64748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