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5.png" ContentType="image/png"/>
  <Override PartName="/word/media/rId17.png" ContentType="image/png"/>
  <Override PartName="/word/media/rId9.png" ContentType="image/png"/>
  <Override PartName="/word/media/rId33.png" ContentType="image/png"/>
  <Override PartName="/word/media/rId29.png" ContentType="image/png"/>
  <Override PartName="/word/media/rId21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c34490c8a3364584e231e2c704bface3bf36ff1"/>
    <w:p>
      <w:pPr>
        <w:pStyle w:val="Heading1"/>
      </w:pPr>
      <w:r>
        <w:t xml:space="preserve">The</w:t>
      </w:r>
      <w:r>
        <w:t xml:space="preserve"> </w:t>
      </w:r>
      <w:r>
        <w:rPr>
          <w:rStyle w:val="VerbatimChar"/>
        </w:rPr>
        <w:t xml:space="preserve">RCALIBFRAC</w:t>
      </w:r>
      <w:r>
        <w:t xml:space="preserve"> </w:t>
      </w:r>
      <w:r>
        <w:t xml:space="preserve">Rotating Dipole — A Figure Companion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supporting figures for distribution. Companion to</w:t>
      </w:r>
      <w:r>
        <w:t xml:space="preserve"> </w:t>
      </w:r>
      <w:r>
        <w:rPr>
          <w:rStyle w:val="VerbatimChar"/>
        </w:rPr>
        <w:t xml:space="preserve">MEASURED_VS_EXPECTED_FLUX.md</w:t>
      </w:r>
      <w:r>
        <w:t xml:space="preserve"> </w:t>
      </w:r>
      <w:r>
        <w:t xml:space="preserve">(the variable-design</w:t>
      </w:r>
      <w:r>
        <w:t xml:space="preserve"> </w:t>
      </w:r>
      <w:r>
        <w:t xml:space="preserve">note) and</w:t>
      </w:r>
      <w:r>
        <w:t xml:space="preserve"> </w:t>
      </w:r>
      <w:r>
        <w:rPr>
          <w:rStyle w:val="VerbatimChar"/>
        </w:rPr>
        <w:t xml:space="preserve">DAR_FIBER_LOSS_REPORT.md</w:t>
      </w:r>
      <w:r>
        <w:t xml:space="preserve"> </w:t>
      </w:r>
      <w:r>
        <w:t xml:space="preserve">(the full DAR investigation, Parts IV–V, where the text, numbers, and</w:t>
      </w:r>
      <w:r>
        <w:t xml:space="preserve"> </w:t>
      </w:r>
      <w:r>
        <w:t xml:space="preserve">caveats live). K. Honscheid (OSU) with Claude (Anthropic) · 2026-08-13.</w:t>
      </w:r>
    </w:p>
    <w:p>
      <w:pPr>
        <w:pStyle w:val="BlockText"/>
      </w:pPr>
      <w:r>
        <w:rPr>
          <w:b/>
          <w:bCs/>
        </w:rPr>
        <w:t xml:space="preserve">What these figures show.</w:t>
      </w:r>
      <w:r>
        <w:t xml:space="preserve"> </w:t>
      </w:r>
      <w:r>
        <w:rPr>
          <w:rStyle w:val="VerbatimChar"/>
        </w:rPr>
        <w:t xml:space="preserve">RCALIBFRAC</w:t>
      </w:r>
      <w:r>
        <w:t xml:space="preserve"> </w:t>
      </w:r>
      <w:r>
        <w:t xml:space="preserve">carries a</w:t>
      </w:r>
      <w:r>
        <w:t xml:space="preserve"> </w:t>
      </w:r>
      <w:r>
        <w:rPr>
          <w:b/>
          <w:bCs/>
        </w:rPr>
        <w:t xml:space="preserve">rotating, zenith-tied dipole</w:t>
      </w:r>
      <w:r>
        <w:t xml:space="preserve"> </w:t>
      </w:r>
      <w:r>
        <w:t xml:space="preserve">that</w:t>
      </w:r>
      <w:r>
        <w:t xml:space="preserve"> </w:t>
      </w:r>
      <w:r>
        <w:rPr>
          <w:i/>
          <w:iCs/>
        </w:rPr>
        <w:t xml:space="preserve">looks like</w:t>
      </w:r>
      <w:r>
        <w:t xml:space="preserve"> </w:t>
      </w:r>
      <w:r>
        <w:t xml:space="preserve">differential atmospheric refraction (DAR) but is a</w:t>
      </w:r>
      <w:r>
        <w:t xml:space="preserve"> </w:t>
      </w:r>
      <w:r>
        <w:rPr>
          <w:b/>
          <w:bCs/>
        </w:rPr>
        <w:t xml:space="preserve">flux-processing bias injected at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subtract_sky</w:t>
      </w:r>
      <w:r>
        <w:rPr>
          <w:b/>
          <w:bCs/>
        </w:rP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of the spectroscopic pipeline — and it is</w:t>
      </w:r>
      <w:r>
        <w:t xml:space="preserve"> </w:t>
      </w:r>
      <w:r>
        <w:rPr>
          <w:b/>
          <w:bCs/>
        </w:rPr>
        <w:t xml:space="preserve">general to point-source spectrophotometry</w:t>
      </w:r>
      <w:r>
        <w:t xml:space="preserve">, not specific to</w:t>
      </w:r>
      <w:r>
        <w:t xml:space="preserve"> </w:t>
      </w:r>
      <w:r>
        <w:rPr>
          <w:rStyle w:val="VerbatimChar"/>
        </w:rPr>
        <w:t xml:space="preserve">RCALIBFRAC</w:t>
      </w:r>
      <w:r>
        <w:t xml:space="preserve">. This document is the pictures; the two companion reports carry the argument in full.</w:t>
      </w:r>
    </w:p>
    <w:p>
      <w:pPr>
        <w:pStyle w:val="BlockText"/>
      </w:pPr>
      <w:r>
        <w:rPr>
          <w:b/>
          <w:bCs/>
        </w:rPr>
        <w:t xml:space="preserve">The decomposition used throughout.</w:t>
      </w:r>
      <w:r>
        <w:t xml:space="preserve"> </w:t>
      </w:r>
      <w:r>
        <w:t xml:space="preserve">The per-fiber standard-star loss map is rotated into a common</w:t>
      </w:r>
      <w:r>
        <w:t xml:space="preserve"> </w:t>
      </w:r>
      <w:r>
        <w:t xml:space="preserve">zenith-aligned (</w:t>
      </w:r>
      <w:r>
        <w:rPr>
          <w:i/>
          <w:iCs/>
        </w:rPr>
        <w:t xml:space="preserve">derotated</w:t>
      </w:r>
      <w:r>
        <w:t xml:space="preserve">) frame and fit to a radial</w:t>
      </w:r>
      <w:r>
        <w:t xml:space="preserve"> </w:t>
      </w:r>
      <w:r>
        <w:rPr>
          <w:b/>
          <w:bCs/>
        </w:rPr>
        <w:t xml:space="preserve">monopole</w:t>
      </w:r>
      <w:r>
        <w:t xml:space="preserve"> </w:t>
      </w:r>
      <w:r>
        <w:t xml:space="preserve">+ a rotating</w:t>
      </w:r>
      <w:r>
        <w:t xml:space="preserve"> </w:t>
      </w:r>
      <w:r>
        <w:rPr>
          <w:b/>
          <w:bCs/>
        </w:rPr>
        <w:t xml:space="preserve">dipole</w:t>
      </w:r>
      <w:r>
        <w:t xml:space="preserve"> </w:t>
      </w:r>
      <w:r>
        <w:t xml:space="preserve">(</w:t>
      </w:r>
      <w:r>
        <w:rPr>
          <w:rStyle w:val="VerbatimChar"/>
        </w:rPr>
        <w:t xml:space="preserve">D_rot</w:t>
      </w:r>
      <w:r>
        <w:t xml:space="preserve">) + a</w:t>
      </w:r>
      <w:r>
        <w:t xml:space="preserve"> </w:t>
      </w:r>
      <w:r>
        <w:t xml:space="preserve">rotating</w:t>
      </w:r>
      <w:r>
        <w:t xml:space="preserve"> </w:t>
      </w:r>
      <w:r>
        <w:rPr>
          <w:b/>
          <w:bCs/>
        </w:rPr>
        <w:t xml:space="preserve">quadrupole</w:t>
      </w:r>
      <w:r>
        <w:t xml:space="preserve"> </w:t>
      </w:r>
      <w:r>
        <w:t xml:space="preserve">(</w:t>
      </w:r>
      <w:r>
        <w:rPr>
          <w:rStyle w:val="VerbatimChar"/>
        </w:rPr>
        <w:t xml:space="preserve">Q_rot</w:t>
      </w:r>
      <w:r>
        <w:t xml:space="preserve">).</w:t>
      </w:r>
      <w:r>
        <w:t xml:space="preserve"> </w:t>
      </w:r>
      <w:r>
        <w:rPr>
          <w:rStyle w:val="VerbatimChar"/>
        </w:rPr>
        <w:t xml:space="preserve">Q_rot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real DAR</w:t>
      </w:r>
      <w:r>
        <w:t xml:space="preserve"> </w:t>
      </w:r>
      <w:r>
        <w:t xml:space="preserve">(it matches the independent Weiner and Kirkby</w:t>
      </w:r>
      <w:r>
        <w:t xml:space="preserve"> </w:t>
      </w:r>
      <w:r>
        <w:t xml:space="preserve">estimates);</w:t>
      </w:r>
      <w:r>
        <w:t xml:space="preserve"> </w:t>
      </w:r>
      <w:r>
        <w:rPr>
          <w:rStyle w:val="VerbatimChar"/>
        </w:rPr>
        <w:t xml:space="preserve">D_rot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artifact</w:t>
      </w:r>
      <w:r>
        <w:t xml:space="preserve"> </w:t>
      </w:r>
      <w:r>
        <w:t xml:space="preserve">these figures are about.</w:t>
      </w:r>
    </w:p>
    <w:p>
      <w:r>
        <w:pict>
          <v:rect style="width:0;height:1.5pt" o:hralign="center" o:hrstd="t" o:hr="t"/>
        </w:pict>
      </w:r>
    </w:p>
    <w:bookmarkStart w:id="12" w:name="Xf17248d78f9b5d836be0f1c58ef386265e4e70f"/>
    <w:p>
      <w:pPr>
        <w:pStyle w:val="Heading2"/>
      </w:pPr>
      <w:r>
        <w:t xml:space="preserve">1. The pattern — a zenith-tied dipole on top of the DAR quadrupole</w:t>
      </w:r>
    </w:p>
    <w:p>
      <w:pPr>
        <w:pStyle w:val="FirstParagraph"/>
      </w:pPr>
      <w:r>
        <w:t xml:space="preserve">The loss, stacked in the zenith-aligned frame, is systematically</w:t>
      </w:r>
      <w:r>
        <w:t xml:space="preserve"> </w:t>
      </w:r>
      <w:r>
        <w:rPr>
          <w:i/>
          <w:iCs/>
        </w:rPr>
        <w:t xml:space="preserve">lower toward the zenith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higher away from</w:t>
      </w:r>
      <w:r>
        <w:rPr>
          <w:i/>
          <w:iCs/>
        </w:rPr>
        <w:t xml:space="preserve"> </w:t>
      </w:r>
      <w:r>
        <w:rPr>
          <w:i/>
          <w:iCs/>
        </w:rPr>
        <w:t xml:space="preserve">it</w:t>
      </w:r>
      <w:r>
        <w:t xml:space="preserve">: a coherent dipole, sitting on top of the real field-differential quadrupole. This is the feature the</w:t>
      </w:r>
      <w:r>
        <w:t xml:space="preserve"> </w:t>
      </w:r>
      <w:r>
        <w:t xml:space="preserve">investigation set out to explain.</w:t>
      </w:r>
    </w:p>
    <w:p>
      <w:pPr>
        <w:pStyle w:val="CaptionedFigure"/>
      </w:pPr>
      <w:r>
        <w:drawing>
          <wp:inline>
            <wp:extent cx="5120640" cy="4572000"/>
            <wp:effectExtent b="0" l="0" r="0" t="0"/>
            <wp:docPr descr="Per-exposure-demeaned standard-star loss in the derotated, zenith-aligned focal plane (airmass &gt; 1.4). Loss is systematically lower toward the zenith and higher away from it — a coherent, zenith-tied dipole — on top of the field-differential quadrupole." title="" id="10" name="Picture"/>
            <a:graphic>
              <a:graphicData uri="http://schemas.openxmlformats.org/drawingml/2006/picture">
                <pic:pic>
                  <pic:nvPicPr>
                    <pic:cNvPr descr="../notebooks/figures/dipole_rpt_pattern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Per-exposure-demeaned standard-star loss in the derotated, zenith-aligned focal plane (airmass &gt; 1.4). Loss is systematically lower toward the zenith and higher away from it — a coherent, zenith-tied dipole — on top of the field-differential quadrupole.</w:t>
      </w:r>
    </w:p>
    <w:bookmarkEnd w:id="12"/>
    <w:bookmarkStart w:id="16" w:name="X84031c30cbd6c8735cb7c9f32630b0180e1f31b"/>
    <w:p>
      <w:pPr>
        <w:pStyle w:val="Heading2"/>
      </w:pPr>
      <w:r>
        <w:t xml:space="preserve">2. It is real, grows with airmass — and has no counterpart in the DAR studies</w:t>
      </w:r>
    </w:p>
    <w:p>
      <w:pPr>
        <w:pStyle w:val="FirstParagraph"/>
      </w:pPr>
      <w:r>
        <w:t xml:space="preserve">Both multipoles grow with airmass, but the</w:t>
      </w:r>
      <w:r>
        <w:t xml:space="preserve"> </w:t>
      </w:r>
      <w:r>
        <w:rPr>
          <w:b/>
          <w:bCs/>
        </w:rPr>
        <w:t xml:space="preserve">dipole is consistently ~2× the quadrupole</w:t>
      </w:r>
      <w:r>
        <w:t xml:space="preserve">. The quadrupole matches</w:t>
      </w:r>
      <w:r>
        <w:t xml:space="preserve"> </w:t>
      </w:r>
      <w:r>
        <w:t xml:space="preserve">the independent DAR estimates (Weiner, Kirkby) to 10–20%; the dipole, at twice that amplitude, matches</w:t>
      </w:r>
      <w:r>
        <w:t xml:space="preserve"> </w:t>
      </w:r>
      <w:r>
        <w:rPr>
          <w:i/>
          <w:iCs/>
        </w:rPr>
        <w:t xml:space="preserve">nothing</w:t>
      </w:r>
      <w:r>
        <w:t xml:space="preserve"> </w:t>
      </w:r>
      <w:r>
        <w:t xml:space="preserve">— the anomaly that drove the investigation.</w:t>
      </w:r>
    </w:p>
    <w:p>
      <w:pPr>
        <w:pStyle w:val="CaptionedFigure"/>
      </w:pPr>
      <w:r>
        <w:drawing>
          <wp:inline>
            <wp:extent cx="5334000" cy="3733799"/>
            <wp:effectExtent b="0" l="0" r="0" t="0"/>
            <wp:docPr descr="The rotating dipole (D_rot) and quadrupole (Q_rot) vs airmass. Both grow, and the dipole is consistently ~2x the quadrupole — the feature with no counterpart in the model/telemetry DAR studies." title="" id="14" name="Picture"/>
            <a:graphic>
              <a:graphicData uri="http://schemas.openxmlformats.org/drawingml/2006/picture">
                <pic:pic>
                  <pic:nvPicPr>
                    <pic:cNvPr descr="../notebooks/figures/dipole_rpt_amplitudes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rotating dipole (D_rot) and quadrupole (Q_rot) vs airmass. Both grow, and the dipole is consistently ~2x the quadrupole — the feature with no counterpart in the model/telemetry DAR studies.</w:t>
      </w:r>
    </w:p>
    <w:bookmarkEnd w:id="16"/>
    <w:bookmarkStart w:id="20" w:name="X65bf3ef2577c725fcd34dc81101170ced536332"/>
    <w:p>
      <w:pPr>
        <w:pStyle w:val="Heading2"/>
      </w:pPr>
      <w:r>
        <w:t xml:space="preserve">3. It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geometric fiber-to-light offset — the dither test</w:t>
      </w:r>
    </w:p>
    <w:p>
      <w:pPr>
        <w:pStyle w:val="FirstParagraph"/>
      </w:pPr>
      <w:r>
        <w:t xml:space="preserve">DESI’s dither sequences measure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fiber-to-light offset field by a completely different technique (a</w:t>
      </w:r>
      <w:r>
        <w:t xml:space="preserve"> </w:t>
      </w:r>
      <w:r>
        <w:t xml:space="preserve">geometric centroid fit, not a flux ratio). That real geometry shows</w:t>
      </w:r>
      <w:r>
        <w:t xml:space="preserve"> </w:t>
      </w:r>
      <w:r>
        <w:rPr>
          <w:b/>
          <w:bCs/>
        </w:rPr>
        <w:t xml:space="preserve">no rotating dipole</w:t>
      </w:r>
      <w:r>
        <w:t xml:space="preserve"> </w:t>
      </w:r>
      <w:r>
        <w:t xml:space="preserve">— while its</w:t>
      </w:r>
      <w:r>
        <w:t xml:space="preserve"> </w:t>
      </w:r>
      <w:r>
        <w:t xml:space="preserve">quadrupole grows and tracks</w:t>
      </w:r>
      <w:r>
        <w:t xml:space="preserve"> </w:t>
      </w:r>
      <w:r>
        <w:rPr>
          <w:rStyle w:val="VerbatimChar"/>
        </w:rPr>
        <w:t xml:space="preserve">Q_rot</w:t>
      </w:r>
      <w:r>
        <w:t xml:space="preserve"> </w:t>
      </w:r>
      <w:r>
        <w:t xml:space="preserve">on the same data (a built-in positive control). So there is no coherent</w:t>
      </w:r>
      <w:r>
        <w:t xml:space="preserve"> </w:t>
      </w:r>
      <w:r>
        <w:t xml:space="preserve">geometric offset; the loss dipole is not a real pointing/DAR effect.</w:t>
      </w:r>
    </w:p>
    <w:p>
      <w:pPr>
        <w:pStyle w:val="CaptionedFigure"/>
      </w:pPr>
      <w:r>
        <w:drawing>
          <wp:inline>
            <wp:extent cx="5334000" cy="3833812"/>
            <wp:effectExtent b="0" l="0" r="0" t="0"/>
            <wp:docPr descr="The real, independently-measured fiber-to-light offset field (dither) shows no rotating dipole (flat at ~0.04 arcsec, well below the target band) while its rotating quadrupole grows with airmass and tracks Q_rot. Same stars, same exposures, same measurement — the quadrupole resolves cleanly, and there is no dipole to resolve." title="" id="18" name="Picture"/>
            <a:graphic>
              <a:graphicData uri="http://schemas.openxmlformats.org/drawingml/2006/picture">
                <pic:pic>
                  <pic:nvPicPr>
                    <pic:cNvPr descr="../notebooks/figures/dipole_rpt_dither_null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3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real, independently-measured fiber-to-light offset field (dither) shows no rotating dipole (flat at ~0.04 arcsec, well below the target band) while its rotating quadrupole grows with airmass and tracks Q_rot. Same stars, same exposures, same measurement — the quadrupole resolves cleanly, and there is no dipole to resolve.</w:t>
      </w:r>
    </w:p>
    <w:bookmarkEnd w:id="20"/>
    <w:bookmarkStart w:id="24" w:name="X5564c8e10e720086a168a6f72e7fbbb00d6b94e"/>
    <w:p>
      <w:pPr>
        <w:pStyle w:val="Heading2"/>
      </w:pPr>
      <w:r>
        <w:t xml:space="preserve">4. It is injected at the sky-subtraction step</w:t>
      </w:r>
    </w:p>
    <w:p>
      <w:pPr>
        <w:pStyle w:val="FirstParagraph"/>
      </w:pPr>
      <w:r>
        <w:t xml:space="preserve">Snapshotting the standard-star flux at each construction stage and refitting the dipole: it is small and</w:t>
      </w:r>
      <w:r>
        <w:t xml:space="preserve"> </w:t>
      </w:r>
      <w:r>
        <w:t xml:space="preserve">airmass-flat through fiberflat, then</w:t>
      </w:r>
      <w:r>
        <w:t xml:space="preserve"> </w:t>
      </w:r>
      <w:r>
        <w:rPr>
          <w:b/>
          <w:bCs/>
        </w:rPr>
        <w:t xml:space="preserve">jumps ~2× specifically at sky subtraction — where its airmass growth also</w:t>
      </w:r>
      <w:r>
        <w:rPr>
          <w:b/>
          <w:bCs/>
        </w:rPr>
        <w:t xml:space="preserve"> </w:t>
      </w:r>
      <w:r>
        <w:rPr>
          <w:b/>
          <w:bCs/>
        </w:rPr>
        <w:t xml:space="preserve">switches on</w:t>
      </w:r>
      <w:r>
        <w:t xml:space="preserve"> </w:t>
      </w:r>
      <w:r>
        <w:t xml:space="preserve">— and is unchanged by the aperture correction after. This localizes the effect to</w:t>
      </w:r>
      <w:r>
        <w:t xml:space="preserve"> </w:t>
      </w:r>
      <w:r>
        <w:rPr>
          <w:rStyle w:val="VerbatimChar"/>
        </w:rPr>
        <w:t xml:space="preserve">subtract_sky</w:t>
      </w:r>
      <w:r>
        <w:t xml:space="preserve">.</w:t>
      </w:r>
    </w:p>
    <w:p>
      <w:pPr>
        <w:pStyle w:val="CaptionedFigure"/>
      </w:pPr>
      <w:r>
        <w:drawing>
          <wp:inline>
            <wp:extent cx="5334000" cy="3657600"/>
            <wp:effectExtent b="0" l="0" r="0" t="0"/>
            <wp:docPr descr="D_rot fit to the standard-star flux at each construction stage (raw -&gt; +fiberflat -&gt; +sky subtraction -&gt; +aperture correction). The rotating dipole is small and airmass-flat through fiberflat, then jumps ~2x specifically at sky subtraction — where its airmass growth switches on — and is unchanged by the aperture correction after." title="" id="22" name="Picture"/>
            <a:graphic>
              <a:graphicData uri="http://schemas.openxmlformats.org/drawingml/2006/picture">
                <pic:pic>
                  <pic:nvPicPr>
                    <pic:cNvPr descr="../notebooks/figures/dipole_rpt_stage_decompositio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D_rot fit to the standard-star flux at each construction stage (raw -&gt; +fiberflat -&gt; +sky subtraction -&gt; +aperture correction). The rotating dipole is small and airmass-flat through fiberflat, then jumps ~2x specifically at sky subtraction — where its airmass growth switches on — and is unchanged by the aperture correction after.</w:t>
      </w:r>
    </w:p>
    <w:bookmarkEnd w:id="24"/>
    <w:bookmarkStart w:id="28" w:name="X36513ad56d9ecc8130a3154c9730129d6d20403"/>
    <w:p>
      <w:pPr>
        <w:pStyle w:val="Heading2"/>
      </w:pPr>
      <w:r>
        <w:t xml:space="preserve">5. Its character (I) — it grows with star brightness</w:t>
      </w:r>
    </w:p>
    <w:p>
      <w:pPr>
        <w:pStyle w:val="FirstParagraph"/>
      </w:pPr>
      <w:r>
        <w:rPr>
          <w:rStyle w:val="VerbatimChar"/>
        </w:rPr>
        <w:t xml:space="preserve">D_rot</w:t>
      </w:r>
      <w:r>
        <w:t xml:space="preserve"> </w:t>
      </w:r>
      <w:r>
        <w:rPr>
          <w:i/>
          <w:iCs/>
        </w:rPr>
        <w:t xml:space="preserve">increases</w:t>
      </w:r>
      <w:r>
        <w:t xml:space="preserve"> </w:t>
      </w:r>
      <w:r>
        <w:t xml:space="preserve">with standard-star brightness — the</w:t>
      </w:r>
      <w:r>
        <w:t xml:space="preserve"> </w:t>
      </w:r>
      <w:r>
        <w:rPr>
          <w:b/>
          <w:bCs/>
        </w:rPr>
        <w:t xml:space="preserve">opposite</w:t>
      </w:r>
      <w:r>
        <w:t xml:space="preserve"> </w:t>
      </w:r>
      <w:r>
        <w:t xml:space="preserve">of the ∝1/flux scaling a simple additive</w:t>
      </w:r>
      <w:r>
        <w:t xml:space="preserve"> </w:t>
      </w:r>
      <w:r>
        <w:t xml:space="preserve">sky-background residual would produce, ruling that naive mechanism out.</w:t>
      </w:r>
    </w:p>
    <w:p>
      <w:pPr>
        <w:pStyle w:val="CaptionedFigure"/>
      </w:pPr>
      <w:r>
        <w:drawing>
          <wp:inline>
            <wp:extent cx="5334000" cy="3957483"/>
            <wp:effectExtent b="0" l="0" r="0" t="0"/>
            <wp:docPr descr="D_rot fit in quartiles of standard-star brightness. It increases with star brightness — the opposite of the 1/flux scaling a simple additive sky-background residual would predict — ruling that mechanism out." title="" id="26" name="Picture"/>
            <a:graphic>
              <a:graphicData uri="http://schemas.openxmlformats.org/drawingml/2006/picture">
                <pic:pic>
                  <pic:nvPicPr>
                    <pic:cNvPr descr="../notebooks/figures/dipole_rpt_brightness_spli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7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D_rot fit in quartiles of standard-star brightness. It increases with star brightness — the opposite of the 1/flux scaling a simple additive sky-background residual would predict — ruling that mechanism out.</w:t>
      </w:r>
    </w:p>
    <w:bookmarkEnd w:id="28"/>
    <w:bookmarkStart w:id="32" w:name="X6697cdb3c72ee7217a901e9a947d02266227281"/>
    <w:p>
      <w:pPr>
        <w:pStyle w:val="Heading2"/>
      </w:pPr>
      <w:r>
        <w:t xml:space="preserve">6. Its character (II) — it needs a real sky to act on</w:t>
      </w:r>
    </w:p>
    <w:p>
      <w:pPr>
        <w:pStyle w:val="FirstParagraph"/>
      </w:pPr>
      <w:r>
        <w:rPr>
          <w:rStyle w:val="VerbatimChar"/>
        </w:rPr>
        <w:t xml:space="preserve">D_rot</w:t>
      </w:r>
      <w:r>
        <w:t xml:space="preserve"> </w:t>
      </w:r>
      <w:r>
        <w:t xml:space="preserve">scales strongly with the pipeline’s per-exposure sky brightness:</w:t>
      </w:r>
      <w:r>
        <w:t xml:space="preserve"> </w:t>
      </w:r>
      <w:r>
        <w:rPr>
          <w:b/>
          <w:bCs/>
        </w:rPr>
        <w:t xml:space="preserve">dark sky gives a dipole consistent</w:t>
      </w:r>
      <w:r>
        <w:rPr>
          <w:b/>
          <w:bCs/>
        </w:rPr>
        <w:t xml:space="preserve"> </w:t>
      </w:r>
      <w:r>
        <w:rPr>
          <w:b/>
          <w:bCs/>
        </w:rPr>
        <w:t xml:space="preserve">with zero; bright sky gives one at or above full amplitude.</w:t>
      </w:r>
      <w:r>
        <w:t xml:space="preserve"> </w:t>
      </w:r>
      <w:r>
        <w:t xml:space="preserve">The effect requires a real sky background — and it</w:t>
      </w:r>
      <w:r>
        <w:t xml:space="preserve"> </w:t>
      </w:r>
      <w:r>
        <w:t xml:space="preserve">is why the dipole vanishes at dark sky while the real DAR quadrupole does not.</w:t>
      </w:r>
    </w:p>
    <w:p>
      <w:pPr>
        <w:pStyle w:val="CaptionedFigure"/>
      </w:pPr>
      <w:r>
        <w:drawing>
          <wp:inline>
            <wp:extent cx="5334000" cy="3957483"/>
            <wp:effectExtent b="0" l="0" r="0" t="0"/>
            <wp:docPr descr="D_rot fit in terciles of the pipeline’s per-exposure sky brightness. Dark sky gives a dipole consistent with zero; bright sky gives one at or above the full amplitude — the mechanism needs a real sky background to act on." title="" id="30" name="Picture"/>
            <a:graphic>
              <a:graphicData uri="http://schemas.openxmlformats.org/drawingml/2006/picture">
                <pic:pic>
                  <pic:nvPicPr>
                    <pic:cNvPr descr="../notebooks/figures/dipole_rpt_skylevel_split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7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D_rot fit in terciles of the pipeline’s per-exposure sky brightness. Dark sky gives a dipole consistent with zero; bright sky gives one at or above the full amplitude — the mechanism needs a real sky background to act on.</w:t>
      </w:r>
    </w:p>
    <w:bookmarkEnd w:id="32"/>
    <w:bookmarkStart w:id="36" w:name="X719b5f2587550718ff242c44db4df99e04728f6"/>
    <w:p>
      <w:pPr>
        <w:pStyle w:val="Heading2"/>
      </w:pPr>
      <w:r>
        <w:t xml:space="preserve">7. It is general to point-source spectrophotometry, not just</w:t>
      </w:r>
      <w:r>
        <w:t xml:space="preserve"> </w:t>
      </w:r>
      <w:r>
        <w:rPr>
          <w:rStyle w:val="VerbatimChar"/>
        </w:rPr>
        <w:t xml:space="preserve">RCALIBFRAC</w:t>
      </w:r>
    </w:p>
    <w:p>
      <w:pPr>
        <w:pStyle w:val="FirstParagraph"/>
      </w:pPr>
      <w:r>
        <w:t xml:space="preserve">The strongest generality check uses</w:t>
      </w:r>
      <w:r>
        <w:t xml:space="preserve"> </w:t>
      </w:r>
      <w:r>
        <w:rPr>
          <w:b/>
          <w:bCs/>
        </w:rPr>
        <w:t xml:space="preserve">spectrograph counts/s vs external Legacy photometry, over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all</w:t>
      </w:r>
      <w:r>
        <w:rPr>
          <w:b/>
          <w:bCs/>
        </w:rPr>
        <w:t xml:space="preserve"> </w:t>
      </w:r>
      <w:r>
        <w:rPr>
          <w:b/>
          <w:bCs/>
        </w:rPr>
        <w:t xml:space="preserve">point</w:t>
      </w:r>
      <w:r>
        <w:rPr>
          <w:b/>
          <w:bCs/>
        </w:rPr>
        <w:t xml:space="preserve"> </w:t>
      </w:r>
      <w:r>
        <w:rPr>
          <w:b/>
          <w:bCs/>
        </w:rPr>
        <w:t xml:space="preserve">sources</w:t>
      </w:r>
      <w:r>
        <w:t xml:space="preserve"> </w:t>
      </w:r>
      <w:r>
        <w:t xml:space="preserve">— a metric that shares</w:t>
      </w:r>
      <w:r>
        <w:t xml:space="preserve"> </w:t>
      </w:r>
      <w:r>
        <w:rPr>
          <w:i/>
          <w:iCs/>
        </w:rPr>
        <w:t xml:space="preserve">nothing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RCALIBFRAC</w:t>
      </w:r>
      <w:r>
        <w:t xml:space="preserve"> </w:t>
      </w:r>
      <w:r>
        <w:t xml:space="preserve">except the sky-subtracted flux (no stellar model,</w:t>
      </w:r>
      <w:r>
        <w:t xml:space="preserve"> </w:t>
      </w:r>
      <w:r>
        <w:t xml:space="preserve">no flux calibration, no standard-star selection; ~470k stars). The same dipole (and quadrupole) survive and grow</w:t>
      </w:r>
      <w:r>
        <w:t xml:space="preserve"> </w:t>
      </w:r>
      <w:r>
        <w:t xml:space="preserve">with airmass. So the bias is in the sky-subtracted counts themselves, inherited by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counts-based metric —</w:t>
      </w:r>
      <w:r>
        <w:t xml:space="preserve"> </w:t>
      </w:r>
      <w:r>
        <w:t xml:space="preserve">there is no clean counts-based DAR metric until the coupling is understood.</w:t>
      </w:r>
    </w:p>
    <w:p>
      <w:pPr>
        <w:pStyle w:val="CaptionedFigure"/>
      </w:pPr>
      <w:r>
        <w:drawing>
          <wp:inline>
            <wp:extent cx="5334000" cy="3833812"/>
            <wp:effectExtent b="0" l="0" r="0" t="0"/>
            <wp:docPr descr="Spectrograph counts/s vs Legacy photometry, all point sources. Both the dipole and the quadrupole survive and grow with airmass, on a metric that shares nothing with RCALIBFRAC except the sky-subtracted flux (no stellar model, no flux calibration, no standard-star selection). The coherent signals are robust (tight bootstrap CIs off ~470k stars)." title="" id="34" name="Picture"/>
            <a:graphic>
              <a:graphicData uri="http://schemas.openxmlformats.org/drawingml/2006/picture">
                <pic:pic>
                  <pic:nvPicPr>
                    <pic:cNvPr descr="../notebooks/figures/dipole_rpt_pointsource_photometry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3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Spectrograph counts/s vs Legacy photometry, all point sources. Both the dipole and the quadrupole survive and grow with airmass, on a metric that shares nothing with RCALIBFRAC except the sky-subtracted flux (no stellar model, no flux calibration, no standard-star selection). The coherent signals are robust (tight bootstrap CIs off ~470k stars).</w:t>
      </w:r>
    </w:p>
    <w:bookmarkEnd w:id="36"/>
    <w:bookmarkStart w:id="40" w:name="X1182d5d18162f3fabc8c0ded7cdfca551bdb11f"/>
    <w:p>
      <w:pPr>
        <w:pStyle w:val="Heading2"/>
      </w:pPr>
      <w:r>
        <w:t xml:space="preserve">8. The artifact-free alternative — the geometric</w:t>
      </w:r>
      <w:r>
        <w:t xml:space="preserve"> </w:t>
      </w:r>
      <w:r>
        <w:rPr>
          <w:rStyle w:val="VerbatimChar"/>
        </w:rPr>
        <w:t xml:space="preserve">L_field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L_see</w:t>
      </w:r>
    </w:p>
    <w:p>
      <w:pPr>
        <w:pStyle w:val="FirstParagraph"/>
      </w:pPr>
      <w:r>
        <w:t xml:space="preserve">Because the bias is in the flux, the clean route is</w:t>
      </w:r>
      <w:r>
        <w:t xml:space="preserve"> </w:t>
      </w:r>
      <w:r>
        <w:rPr>
          <w:i/>
          <w:iCs/>
        </w:rPr>
        <w:t xml:space="preserve">geometric</w:t>
      </w:r>
      <w:r>
        <w:t xml:space="preserve">: metrics built from guide-camera (GFA) imaging,</w:t>
      </w:r>
      <w:r>
        <w:t xml:space="preserve"> </w:t>
      </w:r>
      <w:r>
        <w:t xml:space="preserve">which never touch sky-subtracted flux. Side by side, the derotated</w:t>
      </w:r>
      <w:r>
        <w:t xml:space="preserve"> </w:t>
      </w:r>
      <w:r>
        <w:rPr>
          <w:rStyle w:val="VerbatimChar"/>
        </w:rPr>
        <w:t xml:space="preserve">RCALIBFRAC</w:t>
      </w:r>
      <w:r>
        <w:t xml:space="preserve"> </w:t>
      </w:r>
      <w:r>
        <w:t xml:space="preserve">map shows the rotating dipole,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L_field</w:t>
      </w:r>
      <w:r>
        <w:t xml:space="preserve"> </w:t>
      </w:r>
      <w:r>
        <w:t xml:space="preserve">(the GFA field-distortion metric) shows a</w:t>
      </w:r>
      <w:r>
        <w:t xml:space="preserve"> </w:t>
      </w:r>
      <w:r>
        <w:rPr>
          <w:b/>
          <w:bCs/>
        </w:rPr>
        <w:t xml:space="preserve">clean quadrupole with no dipole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D_rot = 0</w:t>
      </w:r>
      <w:r>
        <w:t xml:space="preserve"> </w:t>
      </w:r>
      <w:r>
        <w:t xml:space="preserve">by</w:t>
      </w:r>
      <w:r>
        <w:t xml:space="preserve"> </w:t>
      </w:r>
      <w:r>
        <w:t xml:space="preserve">construction. (</w:t>
      </w:r>
      <w:r>
        <w:rPr>
          <w:rStyle w:val="VerbatimChar"/>
        </w:rPr>
        <w:t xml:space="preserve">L_see</w:t>
      </w:r>
      <w:r>
        <w:t xml:space="preserve"> </w:t>
      </w:r>
      <w:r>
        <w:t xml:space="preserve">is the companion whole-array</w:t>
      </w:r>
      <w:r>
        <w:t xml:space="preserve"> </w:t>
      </w:r>
      <w:r>
        <w:rPr>
          <w:i/>
          <w:iCs/>
        </w:rPr>
        <w:t xml:space="preserve">level</w:t>
      </w:r>
      <w:r>
        <w:t xml:space="preserve"> </w:t>
      </w:r>
      <w:r>
        <w:t xml:space="preserve">metric; see</w:t>
      </w:r>
      <w:r>
        <w:t xml:space="preserve"> </w:t>
      </w:r>
      <w:r>
        <w:rPr>
          <w:rStyle w:val="VerbatimChar"/>
        </w:rPr>
        <w:t xml:space="preserve">FIBER_LOSS_METRICS.md</w:t>
      </w:r>
      <w:r>
        <w:t xml:space="preserve">.)</w:t>
      </w:r>
    </w:p>
    <w:p>
      <w:pPr>
        <w:pStyle w:val="CaptionedFigure"/>
      </w:pPr>
      <w:r>
        <w:drawing>
          <wp:inline>
            <wp:extent cx="5334000" cy="2607235"/>
            <wp:effectExtent b="0" l="0" r="0" t="0"/>
            <wp:docPr descr="Left: the derotated, stacked per-fiber loss map from RCALIBFRAC — a clear rotating dipole (plus quadrupole). Right: the same decomposition of L_field, the GFA-based field-distortion metric — a clean quadrupole with no rotating dipole (D_rot = 0 by construction). The artifact and its artifact-free replacement, side by side." title="" id="38" name="Picture"/>
            <a:graphic>
              <a:graphicData uri="http://schemas.openxmlformats.org/drawingml/2006/picture">
                <pic:pic>
                  <pic:nvPicPr>
                    <pic:cNvPr descr="../notebooks/figures/rcalibfrac_vs_lfield_derotated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7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the derotated, stacked per-fiber loss map from RCALIBFRAC — a clear rotating dipole (plus quadrupole). Right: the same decomposition of L_field, the GFA-based field-distortion metric — a clean quadrupole with no rotating dipole (D_rot = 0 by construction). The artifact and its artifact-free replacement, side by side.</w:t>
      </w:r>
    </w:p>
    <w:p>
      <w:r>
        <w:pict>
          <v:rect style="width:0;height:1.5pt" o:hralign="center" o:hrstd="t" o:hr="t"/>
        </w:pict>
      </w:r>
    </w:p>
    <w:bookmarkEnd w:id="40"/>
    <w:bookmarkStart w:id="41" w:name="bottom-line"/>
    <w:p>
      <w:pPr>
        <w:pStyle w:val="Heading2"/>
      </w:pPr>
      <w:r>
        <w:t xml:space="preserve">Bottom line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RCALIBFRAC</w:t>
      </w:r>
      <w:r>
        <w:t xml:space="preserve">’s rotating dipole is a</w:t>
      </w:r>
      <w:r>
        <w:t xml:space="preserve"> </w:t>
      </w:r>
      <w:r>
        <w:rPr>
          <w:b/>
          <w:bCs/>
        </w:rPr>
        <w:t xml:space="preserve">sky-subtraction artifact</w:t>
      </w:r>
      <w:r>
        <w:t xml:space="preserve">, not DAR: it is not geometric (dither), it is</w:t>
      </w:r>
      <w:r>
        <w:t xml:space="preserve"> </w:t>
      </w:r>
      <w:r>
        <w:t xml:space="preserve">injected at</w:t>
      </w:r>
      <w:r>
        <w:t xml:space="preserve"> </w:t>
      </w:r>
      <w:r>
        <w:rPr>
          <w:rStyle w:val="VerbatimChar"/>
        </w:rPr>
        <w:t xml:space="preserve">subtract_sky</w:t>
      </w:r>
      <w:r>
        <w:t xml:space="preserve">, it needs a real sky and the star’s own flux, and it reproduces on all point</w:t>
      </w:r>
      <w:r>
        <w:t xml:space="preserve"> </w:t>
      </w:r>
      <w:r>
        <w:t xml:space="preserve">sources with external photometry.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flux-ratio variable escapes it</w:t>
      </w:r>
      <w:r>
        <w:t xml:space="preserve"> </w:t>
      </w:r>
      <w:r>
        <w:t xml:space="preserve">— it is upstream of the ratio, the normalization, and the aperture</w:t>
      </w:r>
      <w:r>
        <w:t xml:space="preserve"> </w:t>
      </w:r>
      <w:r>
        <w:t xml:space="preserve">correction (and</w:t>
      </w:r>
      <w:r>
        <w:t xml:space="preserve"> </w:t>
      </w:r>
      <w:r>
        <w:rPr>
          <w:rStyle w:val="VerbatimChar"/>
        </w:rPr>
        <w:t xml:space="preserve">RATIO_RAW</w:t>
      </w:r>
      <w:r>
        <w:t xml:space="preserve"> </w:t>
      </w:r>
      <w:r>
        <w:t xml:space="preserve">would inherit it too, for spatial use).</w:t>
      </w:r>
    </w:p>
    <w:p>
      <w:pPr>
        <w:pStyle w:val="Compact"/>
        <w:numPr>
          <w:ilvl w:val="0"/>
          <w:numId w:val="1001"/>
        </w:numPr>
      </w:pPr>
      <w:r>
        <w:t xml:space="preserve">For DAR / spatial loss, use the</w:t>
      </w:r>
      <w:r>
        <w:t xml:space="preserve"> </w:t>
      </w:r>
      <w:r>
        <w:rPr>
          <w:b/>
          <w:bCs/>
        </w:rPr>
        <w:t xml:space="preserve">geometric GFA metrics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L_field</w:t>
      </w:r>
      <w:r>
        <w:t xml:space="preserve"> </w:t>
      </w:r>
      <w:r>
        <w:t xml:space="preserve">(field-distortion) and</w:t>
      </w:r>
      <w:r>
        <w:t xml:space="preserve"> </w:t>
      </w:r>
      <w:r>
        <w:rPr>
          <w:rStyle w:val="VerbatimChar"/>
        </w:rPr>
        <w:t xml:space="preserve">L_see</w:t>
      </w:r>
      <w:r>
        <w:t xml:space="preserve"> </w:t>
      </w:r>
      <w:r>
        <w:t xml:space="preserve">(level),</w:t>
      </w:r>
      <w:r>
        <w:t xml:space="preserve"> </w:t>
      </w:r>
      <w:r>
        <w:t xml:space="preserve">which are dipole-free by construction.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DAR quadrupole is unaffected</w:t>
      </w:r>
      <w:r>
        <w:t xml:space="preserve"> </w:t>
      </w:r>
      <w:r>
        <w:t xml:space="preserve">(~11 μm at high airmass, dark-sky, matching Weiner/Kirkby).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exact algorithmic step inside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subtract_sky</w:t>
      </w:r>
      <w:r>
        <w:rPr>
          <w:b/>
          <w:bCs/>
        </w:rPr>
        <w:t xml:space="preserve"> </w:t>
      </w:r>
      <w:r>
        <w:rPr>
          <w:b/>
          <w:bCs/>
        </w:rPr>
        <w:t xml:space="preserve">is not yet pinned</w:t>
      </w:r>
      <w:r>
        <w:t xml:space="preserve"> </w:t>
      </w:r>
      <w:r>
        <w:t xml:space="preserve">— that piece is handed to</w:t>
      </w:r>
      <w:r>
        <w:t xml:space="preserve"> </w:t>
      </w:r>
      <w:r>
        <w:rPr>
          <w:rStyle w:val="VerbatimChar"/>
        </w:rPr>
        <w:t xml:space="preserve">desispec</w:t>
      </w:r>
      <w:r>
        <w:t xml:space="preserve">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5" Target="media/rId25.png" /><Relationship Type="http://schemas.openxmlformats.org/officeDocument/2006/relationships/image" Id="rId17" Target="media/rId17.png" /><Relationship Type="http://schemas.openxmlformats.org/officeDocument/2006/relationships/image" Id="rId9" Target="media/rId9.png" /><Relationship Type="http://schemas.openxmlformats.org/officeDocument/2006/relationships/image" Id="rId33" Target="media/rId33.png" /><Relationship Type="http://schemas.openxmlformats.org/officeDocument/2006/relationships/image" Id="rId29" Target="media/rId29.png" /><Relationship Type="http://schemas.openxmlformats.org/officeDocument/2006/relationships/image" Id="rId21" Target="media/rId21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2026-08-13T21:14:15Z</dcterms:created>
  <dcterms:modified xsi:type="dcterms:W3CDTF">2026-08-13T21:14:15Z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