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lemetry_mining-user-guide"/>
    <w:p>
      <w:pPr>
        <w:pStyle w:val="Heading1"/>
      </w:pPr>
      <w:r>
        <w:t xml:space="preserve">telemetry_mining User Guide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task-oriented</w:t>
      </w:r>
      <w:r>
        <w:t xml:space="preserve"> </w:t>
      </w:r>
      <w:r>
        <w:t xml:space="preserve">guide —</w:t>
      </w:r>
      <w:r>
        <w:t xml:space="preserve"> </w:t>
      </w:r>
      <w:r>
        <w:t xml:space="preserve">“how do I do X”</w:t>
      </w:r>
      <w:r>
        <w:t xml:space="preserve">. It’s the companion to two</w:t>
      </w:r>
      <w:r>
        <w:t xml:space="preserve"> </w:t>
      </w:r>
      <w:r>
        <w:t xml:space="preserve">reference documents: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API.md</w:t>
        </w:r>
      </w:hyperlink>
      <w:r>
        <w:t xml:space="preserve"> </w:t>
      </w:r>
      <w:r>
        <w:t xml:space="preserve">— the exact signature, arguments, return type, and errors</w:t>
      </w:r>
      <w:r>
        <w:t xml:space="preserve"> </w:t>
      </w:r>
      <w:r>
        <w:t xml:space="preserve">of every class and function. When this guide says</w:t>
      </w:r>
      <w:r>
        <w:t xml:space="preserve"> </w:t>
      </w:r>
      <w:r>
        <w:t xml:space="preserve">“see the reference,”</w:t>
      </w:r>
      <w:r>
        <w:t xml:space="preserve"> </w:t>
      </w:r>
      <w:r>
        <w:t xml:space="preserve">it means</w:t>
      </w:r>
      <w:r>
        <w:t xml:space="preserve"> </w:t>
      </w:r>
      <w:r>
        <w:t xml:space="preserve">there.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FIELDS.md</w:t>
        </w:r>
      </w:hyperlink>
      <w:r>
        <w:t xml:space="preserve"> </w:t>
      </w:r>
      <w:r>
        <w:t xml:space="preserve">— a glossary of every field/column (what each header</w:t>
      </w:r>
      <w:r>
        <w:t xml:space="preserve"> </w:t>
      </w:r>
      <w:r>
        <w:t xml:space="preserve">key, DB column, and table field means), plus an appendix of telemetry tables.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runnable, end-to-end examples live in the notebooks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.</w:t>
      </w:r>
      <w:r>
        <w:t xml:space="preserve"> </w:t>
      </w:r>
      <w:r>
        <w:t xml:space="preserve">This guide shows the key patterns inline and points you at the notebook that</w:t>
      </w:r>
      <w:r>
        <w:t xml:space="preserve"> </w:t>
      </w:r>
      <w:r>
        <w:t xml:space="preserve">demonstrates each one in full — see</w:t>
      </w:r>
      <w:r>
        <w:t xml:space="preserve"> </w:t>
      </w:r>
      <w:hyperlink w:anchor="worked-studies-the-notebooks">
        <w:r>
          <w:rPr>
            <w:rStyle w:val="Hyperlink"/>
          </w:rPr>
          <w:t xml:space="preserve">Worked studies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one idea:</w:t>
      </w:r>
      <w:r>
        <w:t xml:space="preserve"> </w:t>
      </w:r>
      <w:r>
        <w:t xml:space="preserve">you get</w:t>
      </w:r>
      <w:r>
        <w:t xml:space="preserve"> </w:t>
      </w:r>
      <w:r>
        <w:rPr>
          <w:b/>
          <w:bCs/>
        </w:rPr>
        <w:t xml:space="preserve">one Python object per 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Exposure(expid)</w:t>
      </w:r>
      <w:r>
        <w:t xml:space="preserve">,</w:t>
      </w:r>
      <w:r>
        <w:t xml:space="preserve"> </w:t>
      </w:r>
      <w:r>
        <w:t xml:space="preserve">that lazily resolves everything about that exposure — the FITS header, fiber</w:t>
      </w:r>
      <w:r>
        <w:t xml:space="preserve"> </w:t>
      </w:r>
      <w:r>
        <w:t xml:space="preserve">coordinates, the ETC summary, guider metadata, the condensed DB record, a</w:t>
      </w:r>
      <w:r>
        <w:t xml:space="preserve"> </w:t>
      </w:r>
      <w:r>
        <w:t xml:space="preserve">telemetry time-window query, the offline QA/reduction row, alarms, and more —</w:t>
      </w:r>
      <w:r>
        <w:t xml:space="preserve"> </w:t>
      </w:r>
      <w:r>
        <w:t xml:space="preserve">so you stop hand-rolling file paths, raw SQL, and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/</w:t>
      </w:r>
      <w:r>
        <w:rPr>
          <w:rStyle w:val="VerbatimChar"/>
        </w:rPr>
        <w:t xml:space="preserve">DATE-OBS</w:t>
      </w:r>
      <w:r>
        <w:t xml:space="preserve"> </w:t>
      </w:r>
      <w:r>
        <w:t xml:space="preserve">parsing.</w:t>
      </w:r>
    </w:p>
    <w:p>
      <w:pPr>
        <w:pStyle w:val="BlockText"/>
      </w:pPr>
      <w:r>
        <w:rPr>
          <w:b/>
          <w:bCs/>
        </w:rPr>
        <w:t xml:space="preserve">⚠️ Before trending anything over time</w:t>
      </w:r>
      <w:r>
        <w:t xml:space="preserve">, read the</w:t>
      </w:r>
      <w:r>
        <w:t xml:space="preserve"> </w:t>
      </w:r>
      <w:hyperlink r:id="rId11">
        <w:r>
          <w:rPr>
            <w:rStyle w:val="Hyperlink"/>
          </w:rPr>
          <w:t xml:space="preserve">data-uniformity caveat</w:t>
        </w:r>
      </w:hyperlink>
      <w:r>
        <w:t xml:space="preserve"> </w:t>
      </w:r>
      <w:r>
        <w:t xml:space="preserve">in the reference: this reads the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reduction,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uniformly</w:t>
      </w:r>
      <w:r>
        <w:t xml:space="preserve"> </w:t>
      </w:r>
      <w:r>
        <w:t xml:space="preserve">reprocessed, so a change over time can be a pipeline change rather than the sky</w:t>
      </w:r>
      <w:r>
        <w:t xml:space="preserve"> </w:t>
      </w:r>
      <w:r>
        <w:t xml:space="preserve">(the confirmed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mid-2025 shift is the canonical example).</w:t>
      </w:r>
    </w:p>
    <w:bookmarkStart w:id="12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setup-get-the-package-importable">
        <w:r>
          <w:rPr>
            <w:rStyle w:val="Hyperlink"/>
          </w:rPr>
          <w:t xml:space="preserve">Setup: get the package importable</w:t>
        </w:r>
      </w:hyperlink>
    </w:p>
    <w:p>
      <w:pPr>
        <w:pStyle w:val="Compact"/>
        <w:numPr>
          <w:ilvl w:val="0"/>
          <w:numId w:val="1002"/>
        </w:numPr>
      </w:pPr>
      <w:hyperlink w:anchor="X0e1e0c571ca400fd3dacbd838e3f4e00954ed15">
        <w:r>
          <w:rPr>
            <w:rStyle w:val="Hyperlink"/>
          </w:rPr>
          <w:t xml:space="preserve">1. Look at a single exposure</w:t>
        </w:r>
      </w:hyperlink>
    </w:p>
    <w:p>
      <w:pPr>
        <w:pStyle w:val="Compact"/>
        <w:numPr>
          <w:ilvl w:val="0"/>
          <w:numId w:val="1002"/>
        </w:numPr>
      </w:pPr>
      <w:hyperlink w:anchor="X30bd54fb20496b657f1771dd89e0a2527788507">
        <w:r>
          <w:rPr>
            <w:rStyle w:val="Hyperlink"/>
          </w:rPr>
          <w:t xml:space="preserve">2. Find the exposures you care about</w:t>
        </w:r>
      </w:hyperlink>
    </w:p>
    <w:p>
      <w:pPr>
        <w:pStyle w:val="Compact"/>
        <w:numPr>
          <w:ilvl w:val="0"/>
          <w:numId w:val="1002"/>
        </w:numPr>
      </w:pPr>
      <w:hyperlink w:anchor="Xb64e7ca60a40971612d54b5e2b20c9e40d860cd">
        <w:r>
          <w:rPr>
            <w:rStyle w:val="Hyperlink"/>
          </w:rPr>
          <w:t xml:space="preserve">3. Correlate telemetry with an exposure</w:t>
        </w:r>
      </w:hyperlink>
    </w:p>
    <w:p>
      <w:pPr>
        <w:pStyle w:val="Compact"/>
        <w:numPr>
          <w:ilvl w:val="0"/>
          <w:numId w:val="1002"/>
        </w:numPr>
      </w:pPr>
      <w:hyperlink w:anchor="X05274bdde1e03a7b7514cd8ee2bb34b5d241af0">
        <w:r>
          <w:rPr>
            <w:rStyle w:val="Hyperlink"/>
          </w:rPr>
          <w:t xml:space="preserve">4. Population studies: one row per exposure (</w:t>
        </w:r>
        <w:r>
          <w:rPr>
            <w:rStyle w:val="VerbatimChar"/>
          </w:rPr>
          <w:t xml:space="preserve">select_exposures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b8d6f6026aeb06a060fc4b4146681d08810f9d5">
        <w:r>
          <w:rPr>
            <w:rStyle w:val="Hyperlink"/>
          </w:rPr>
          <w:t xml:space="preserve">5. Richer per-exposure results (</w:t>
        </w:r>
        <w:r>
          <w:rPr>
            <w:rStyle w:val="VerbatimChar"/>
          </w:rPr>
          <w:t xml:space="preserve">harvest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fb6f54c4e2552d01b0fea0940fdf730b0c40997">
        <w:r>
          <w:rPr>
            <w:rStyle w:val="Hyperlink"/>
          </w:rPr>
          <w:t xml:space="preserve">6. Bring in your own / external data (</w:t>
        </w:r>
        <w:r>
          <w:rPr>
            <w:rStyle w:val="VerbatimChar"/>
          </w:rPr>
          <w:t xml:space="preserve">TableSource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Xea338e6dbea4ca87d32ea1e70ae7a6815915df5">
        <w:r>
          <w:rPr>
            <w:rStyle w:val="Hyperlink"/>
          </w:rPr>
          <w:t xml:space="preserve">7. Alarms</w:t>
        </w:r>
      </w:hyperlink>
    </w:p>
    <w:p>
      <w:pPr>
        <w:pStyle w:val="Compact"/>
        <w:numPr>
          <w:ilvl w:val="0"/>
          <w:numId w:val="1002"/>
        </w:numPr>
      </w:pPr>
      <w:hyperlink w:anchor="X33050c3ccc41bda4ef9103329ee497326a8ac29">
        <w:r>
          <w:rPr>
            <w:rStyle w:val="Hyperlink"/>
          </w:rPr>
          <w:t xml:space="preserve">8. Drop to raw SQL (</w:t>
        </w:r>
        <w:r>
          <w:rPr>
            <w:rStyle w:val="VerbatimChar"/>
          </w:rPr>
          <w:t xml:space="preserve">db.fetch_*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2"/>
        </w:numPr>
      </w:pPr>
      <w:hyperlink w:anchor="worked-studies-the-notebooks">
        <w:r>
          <w:rPr>
            <w:rStyle w:val="Hyperlink"/>
          </w:rPr>
          <w:t xml:space="preserve">Worked studies (the notebooks)</w:t>
        </w:r>
      </w:hyperlink>
    </w:p>
    <w:p>
      <w:pPr>
        <w:pStyle w:val="Compact"/>
        <w:numPr>
          <w:ilvl w:val="0"/>
          <w:numId w:val="1002"/>
        </w:numPr>
      </w:pPr>
      <w:hyperlink w:anchor="pitfalls--tips">
        <w:r>
          <w:rPr>
            <w:rStyle w:val="Hyperlink"/>
          </w:rPr>
          <w:t xml:space="preserve">Pitfalls &amp; tips</w:t>
        </w:r>
      </w:hyperlink>
    </w:p>
    <w:bookmarkEnd w:id="12"/>
    <w:bookmarkStart w:id="15" w:name="setup-get-the-package-importable"/>
    <w:p>
      <w:pPr>
        <w:pStyle w:val="Heading2"/>
      </w:pPr>
      <w:r>
        <w:t xml:space="preserve">Setup: get the package importable</w:t>
      </w:r>
    </w:p>
    <w:p>
      <w:pPr>
        <w:pStyle w:val="FirstParagraph"/>
      </w:pPr>
      <w:r>
        <w:t xml:space="preserve">No install is required — put the checkout’s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. Every notebook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starts with this exact cell, which reads the checkout location</w:t>
      </w:r>
      <w:r>
        <w:t xml:space="preserve"> </w:t>
      </w:r>
      <w:r>
        <w:t xml:space="preserve">from an environment variable (with a per-user fallback) so it works for anyone: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sys</w:t>
      </w:r>
      <w:r>
        <w:br/>
      </w:r>
      <w:r>
        <w:rPr>
          <w:rStyle w:val="NormalTok"/>
        </w:rPr>
        <w:t xml:space="preserve">tm_dir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"DOS_TELEMETRY_MINING_DIR"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os.path.expanduser(</w:t>
      </w:r>
      <w:r>
        <w:rPr>
          <w:rStyle w:val="StringTok"/>
        </w:rPr>
        <w:t xml:space="preserve">"~/telemetry_mining-trunk/src"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tm_dir)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Exposure, Config, select_exposures, harvest, find_exposures)</w:t>
      </w:r>
    </w:p>
    <w:p>
      <w:pPr>
        <w:pStyle w:val="FirstParagraph"/>
      </w:pPr>
      <w:r>
        <w:rPr>
          <w:b/>
          <w:bCs/>
        </w:rPr>
        <w:t xml:space="preserve">At KPNO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msdos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desiobserver</w:t>
      </w:r>
      <w:r>
        <w:t xml:space="preserve"> </w:t>
      </w:r>
      <w:r>
        <w:t xml:space="preserve">accounts) you don’t need the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line at all. Run</w:t>
      </w:r>
      <w:r>
        <w:t xml:space="preserve"> </w:t>
      </w:r>
      <w:r>
        <w:rPr>
          <w:rStyle w:val="VerbatimChar"/>
        </w:rPr>
        <w:t xml:space="preserve">setup telemetry_mining</w:t>
      </w:r>
      <w:r>
        <w:t xml:space="preserve"> </w:t>
      </w:r>
      <w:r>
        <w:t xml:space="preserve">in the shell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—</w:t>
      </w:r>
      <w:r>
        <w:t xml:space="preserve"> </w:t>
      </w:r>
      <w:r>
        <w:t xml:space="preserve">before launching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or starting the Jupyter server — and the</w:t>
      </w:r>
      <w:r>
        <w:t xml:space="preserve"> </w:t>
      </w:r>
      <w:r>
        <w:rPr>
          <w:rStyle w:val="VerbatimChar"/>
        </w:rPr>
        <w:t xml:space="preserve">eups</w:t>
      </w:r>
      <w:r>
        <w:t xml:space="preserve"> </w:t>
      </w:r>
      <w:r>
        <w:t xml:space="preserve">package manager puts the module on the import path for you. Then simply: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Exposure, Config, select_exposures, harvest)</w:t>
      </w:r>
    </w:p>
    <w:p>
      <w:pPr>
        <w:pStyle w:val="FirstParagraph"/>
      </w:pPr>
      <w:r>
        <w:t xml:space="preserve">You need a Python with working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fitsio</w:t>
      </w:r>
      <w:r>
        <w:t xml:space="preserve"> </w:t>
      </w:r>
      <w:r>
        <w:t xml:space="preserve">(at NERSC:</w:t>
      </w:r>
      <w:r>
        <w:t xml:space="preserve"> </w:t>
      </w:r>
      <w:r>
        <w:rPr>
          <w:rStyle w:val="VerbatimChar"/>
        </w:rPr>
        <w:t xml:space="preserve">source /global/common/software/desi/desi_environment.sh master</w:t>
      </w:r>
      <w:r>
        <w:t xml:space="preserve">, or the</w:t>
      </w:r>
      <w:r>
        <w:t xml:space="preserve"> </w:t>
      </w:r>
      <w:r>
        <w:t xml:space="preserve">“DESI</w:t>
      </w:r>
      <w:r>
        <w:t xml:space="preserve"> </w:t>
      </w:r>
      <w:r>
        <w:t xml:space="preserve">master”</w:t>
      </w:r>
      <w:r>
        <w:t xml:space="preserve"> </w:t>
      </w:r>
      <w:r>
        <w:t xml:space="preserve">Jupyter kernel; at KPNO</w:t>
      </w:r>
      <w:r>
        <w:t xml:space="preserve"> </w:t>
      </w:r>
      <w:r>
        <w:rPr>
          <w:rStyle w:val="VerbatimChar"/>
        </w:rPr>
        <w:t xml:space="preserve">setup telemetry_mining</w:t>
      </w:r>
      <w:r>
        <w:t xml:space="preserve"> </w:t>
      </w:r>
      <w:r>
        <w:t xml:space="preserve">arranges this too). DB</w:t>
      </w:r>
      <w:r>
        <w:t xml:space="preserve"> </w:t>
      </w:r>
      <w:r>
        <w:t xml:space="preserve">credentials come from the</w:t>
      </w:r>
      <w:r>
        <w:t xml:space="preserve"> </w:t>
      </w:r>
      <w:r>
        <w:rPr>
          <w:rStyle w:val="VerbatimChar"/>
        </w:rPr>
        <w:t xml:space="preserve">DOS_DB_*</w:t>
      </w:r>
      <w:r>
        <w:t xml:space="preserve"> </w:t>
      </w:r>
      <w:r>
        <w:t xml:space="preserve">environment variables already set in the</w:t>
      </w:r>
      <w:r>
        <w:t xml:space="preserve"> </w:t>
      </w:r>
      <w:r>
        <w:t xml:space="preserve">standard DESI environment — nothing to configure. For the full story, see</w:t>
      </w:r>
      <w:r>
        <w:t xml:space="preserve"> </w:t>
      </w:r>
      <w:hyperlink r:id="rId13">
        <w:r>
          <w:rPr>
            <w:rStyle w:val="Hyperlink"/>
          </w:rPr>
          <w:t xml:space="preserve">API.md → Installation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4">
        <w:r>
          <w:rPr>
            <w:rStyle w:val="Hyperlink"/>
          </w:rPr>
          <w:t xml:space="preserve">Deployment</w:t>
        </w:r>
      </w:hyperlink>
      <w:r>
        <w:t xml:space="preserve">.</w:t>
      </w:r>
    </w:p>
    <w:bookmarkEnd w:id="15"/>
    <w:bookmarkStart w:id="17" w:name="look-at-a-single-exposure"/>
    <w:p>
      <w:pPr>
        <w:pStyle w:val="Heading2"/>
      </w:pPr>
      <w:r>
        <w:t xml:space="preserve">1. Look at a single exposure</w:t>
      </w:r>
    </w:p>
    <w:p>
      <w:pPr>
        <w:pStyle w:val="FirstParagraph"/>
      </w:pPr>
      <w:r>
        <w:t xml:space="preserve">Construct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and touch what you need — nothing is read until you do,</w:t>
      </w:r>
      <w:r>
        <w:t xml:space="preserve"> </w:t>
      </w:r>
      <w:r>
        <w:t xml:space="preserve">and each accessor is cached for the object’s lifetime.</w:t>
      </w:r>
    </w:p>
    <w:p>
      <w:pPr>
        <w:pStyle w:val="SourceCode"/>
      </w:pP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night resolved automatically via the DB</w:t>
      </w:r>
      <w:r>
        <w:br/>
      </w:r>
      <w:r>
        <w:br/>
      </w:r>
      <w:r>
        <w:rPr>
          <w:rStyle w:val="NormalTok"/>
        </w:rPr>
        <w:t xml:space="preserve">exp.summary()  </w:t>
      </w:r>
      <w:r>
        <w:rPr>
          <w:rStyle w:val="CommentTok"/>
        </w:rPr>
        <w:t xml:space="preserve"># cheap scalar summary (never touches guider files)</w:t>
      </w:r>
      <w:r>
        <w:br/>
      </w:r>
      <w:r>
        <w:rPr>
          <w:rStyle w:val="NormalTok"/>
        </w:rPr>
        <w:t xml:space="preserve">exp.header_value(</w:t>
      </w:r>
      <w:r>
        <w:rPr>
          <w:rStyle w:val="StringTok"/>
        </w:rPr>
        <w:t xml:space="preserve">"AIRMASS"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1.794, from the FITS header</w:t>
      </w:r>
      <w:r>
        <w:br/>
      </w:r>
      <w:r>
        <w:rPr>
          <w:rStyle w:val="NormalTok"/>
        </w:rPr>
        <w:t xml:space="preserve">exp.coords.shape  </w:t>
      </w:r>
      <w:r>
        <w:rPr>
          <w:rStyle w:val="CommentTok"/>
        </w:rPr>
        <w:t xml:space="preserve"># (5133, 89): one row per fiber</w:t>
      </w:r>
      <w:r>
        <w:br/>
      </w:r>
      <w:r>
        <w:rPr>
          <w:rStyle w:val="NormalTok"/>
        </w:rPr>
        <w:t xml:space="preserve">exp.etc_summary[</w:t>
      </w:r>
      <w:r>
        <w:rPr>
          <w:rStyle w:val="StringTok"/>
        </w:rPr>
        <w:t xml:space="preserve">"ETCTEFF"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16.43, from etc-&lt;expid&gt;.json</w:t>
      </w:r>
      <w:r>
        <w:br/>
      </w:r>
      <w:r>
        <w:rPr>
          <w:rStyle w:val="NormalTok"/>
        </w:rPr>
        <w:t xml:space="preserve">exp.db_row[</w:t>
      </w:r>
      <w:r>
        <w:rPr>
          <w:rStyle w:val="StringTok"/>
        </w:rPr>
        <w:t xml:space="preserve">"mountha"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from the exposure.exposure record (187 cols)</w:t>
      </w:r>
      <w:r>
        <w:br/>
      </w:r>
      <w:r>
        <w:rPr>
          <w:rStyle w:val="NormalTok"/>
        </w:rPr>
        <w:t xml:space="preserve">exp.redux_row[</w:t>
      </w:r>
      <w:r>
        <w:rPr>
          <w:rStyle w:val="StringTok"/>
        </w:rPr>
        <w:t xml:space="preserve">"EFFTIME_SPEC"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offline reduction row, or None</w:t>
      </w:r>
    </w:p>
    <w:p>
      <w:pPr>
        <w:pStyle w:val="FirstParagraph"/>
      </w:pPr>
      <w:r>
        <w:rPr>
          <w:b/>
          <w:bCs/>
        </w:rPr>
        <w:t xml:space="preserve">Tip that pays off everywhere:</w:t>
      </w:r>
      <w:r>
        <w:t xml:space="preserve"> </w:t>
      </w:r>
      <w:r>
        <w:t xml:space="preserve">build the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reuse it.</w:t>
      </w:r>
      <w:r>
        <w:t xml:space="preserve"> </w:t>
      </w:r>
      <w:r>
        <w:t xml:space="preserve">Each accessor caches on the instance, so a second</w:t>
      </w:r>
      <w:r>
        <w:t xml:space="preserve"> </w:t>
      </w:r>
      <w:r>
        <w:rPr>
          <w:rStyle w:val="VerbatimChar"/>
        </w:rPr>
        <w:t xml:space="preserve">exp.db_row</w:t>
      </w:r>
      <w:r>
        <w:t xml:space="preserve"> </w:t>
      </w:r>
      <w:r>
        <w:t xml:space="preserve">is free — but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rPr>
          <w:rStyle w:val="VerbatimChar"/>
        </w:rPr>
        <w:t xml:space="preserve">Exposure(255020)</w:t>
      </w:r>
      <w:r>
        <w:t xml:space="preserve"> </w:t>
      </w:r>
      <w:r>
        <w:t xml:space="preserve">starts cold and re-queries. If you already know the</w:t>
      </w:r>
      <w:r>
        <w:t xml:space="preserve"> </w:t>
      </w:r>
      <w:r>
        <w:t xml:space="preserve">night, pass it (</w:t>
      </w:r>
      <w:r>
        <w:rPr>
          <w:rStyle w:val="VerbatimChar"/>
        </w:rPr>
        <w:t xml:space="preserve">Exposure(255020, night=20240925)</w:t>
      </w:r>
      <w:r>
        <w:t xml:space="preserve">) to skip a DB round-trip and</w:t>
      </w:r>
      <w:r>
        <w:t xml:space="preserve"> </w:t>
      </w:r>
      <w:r>
        <w:t xml:space="preserve">make every file-based accessor work with zero database access.</w:t>
      </w:r>
    </w:p>
    <w:p>
      <w:pPr>
        <w:pStyle w:val="BodyText"/>
      </w:pPr>
      <w:r>
        <w:t xml:space="preserve">The full accessor tour — header, coordinates, ETC, guider, DB record, cframe,</w:t>
      </w:r>
      <w:r>
        <w:t xml:space="preserve"> </w:t>
      </w:r>
      <w:r>
        <w:t xml:space="preserve">QA tables, calibstars — is in</w:t>
      </w:r>
      <w:r>
        <w:t xml:space="preserve"> </w:t>
      </w:r>
      <w:hyperlink r:id="rId16">
        <w:r>
          <w:rPr>
            <w:rStyle w:val="Hyperlink"/>
          </w:rPr>
          <w:t xml:space="preserve">API.md →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Exposure</w:t>
        </w:r>
      </w:hyperlink>
      <w:r>
        <w:t xml:space="preserve">, and every</w:t>
      </w:r>
      <w:r>
        <w:t xml:space="preserve"> </w:t>
      </w:r>
      <w:r>
        <w:t xml:space="preserve">field they return is defined in</w:t>
      </w:r>
      <w:r>
        <w:t xml:space="preserve"> </w:t>
      </w:r>
      <w:hyperlink r:id="rId10">
        <w:r>
          <w:rPr>
            <w:rStyle w:val="Hyperlink"/>
          </w:rPr>
          <w:t xml:space="preserve">FIELDS.md</w:t>
        </w:r>
      </w:hyperlink>
      <w:r>
        <w:t xml:space="preserve">.</w:t>
      </w:r>
    </w:p>
    <w:bookmarkEnd w:id="17"/>
    <w:bookmarkStart w:id="19" w:name="find-the-exposures-you-care-about"/>
    <w:p>
      <w:pPr>
        <w:pStyle w:val="Heading2"/>
      </w:pPr>
      <w:r>
        <w:t xml:space="preserve">2. Find the exposures you care about</w:t>
      </w:r>
    </w:p>
    <w:p>
      <w:pPr>
        <w:pStyle w:val="FirstParagraph"/>
      </w:pPr>
      <w:r>
        <w:t xml:space="preserve">Three ways in, from simplest to most powerful:</w:t>
      </w:r>
    </w:p>
    <w:p>
      <w:pPr>
        <w:pStyle w:val="BodyText"/>
      </w:pPr>
      <w:r>
        <w:rPr>
          <w:b/>
          <w:bCs/>
        </w:rPr>
        <w:t xml:space="preserve">The most recent exposure of a kind</w:t>
      </w:r>
      <w:r>
        <w:t xml:space="preserve"> </w:t>
      </w:r>
      <w:r>
        <w:t xml:space="preserve">— e.g. the latest science exposure: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find_last_exposure, Config</w:t>
      </w:r>
      <w:r>
        <w:br/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find_last_exposure(Config.default(), sequence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require_coords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Exposure(ref.expid, night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ref.night)</w:t>
      </w:r>
    </w:p>
    <w:p>
      <w:pPr>
        <w:pStyle w:val="FirstParagraph"/>
      </w:pPr>
      <w:r>
        <w:rPr>
          <w:b/>
          <w:bCs/>
        </w:rPr>
        <w:t xml:space="preserve">A night, a night range, or a sequence</w:t>
      </w:r>
      <w:r>
        <w:t xml:space="preserve"> </w:t>
      </w:r>
      <w:r>
        <w:t xml:space="preserve">— a bulk list of lightweight refs: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find_exposures</w:t>
      </w:r>
      <w:r>
        <w:br/>
      </w:r>
      <w:r>
        <w:rPr>
          <w:rStyle w:val="NormalTok"/>
        </w:rPr>
        <w:t xml:space="preserve">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find_exposures(Config.default(),</w:t>
      </w:r>
      <w:r>
        <w:br/>
      </w:r>
      <w:r>
        <w:rPr>
          <w:rStyle w:val="NormalTok"/>
        </w:rPr>
        <w:t xml:space="preserve">                      night_range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20240930</w:t>
      </w:r>
      <w:r>
        <w:rPr>
          <w:rStyle w:val="NormalTok"/>
        </w:rPr>
        <w:t xml:space="preserve">),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[r.expid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refs]</w:t>
      </w:r>
    </w:p>
    <w:p>
      <w:pPr>
        <w:pStyle w:val="FirstParagraph"/>
      </w:pPr>
      <w:r>
        <w:rPr>
          <w:b/>
          <w:bCs/>
        </w:rPr>
        <w:t xml:space="preserve">Any condition you can express in SQL</w:t>
      </w:r>
      <w:r>
        <w:t xml:space="preserve"> </w:t>
      </w:r>
      <w:r>
        <w:t xml:space="preserve">— this is the workhorse.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takes a raw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fragment against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(parameterize values with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, never f-strings) and returns a DataFrame with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/</w:t>
      </w:r>
      <w:r>
        <w:rPr>
          <w:rStyle w:val="VerbatimChar"/>
        </w:rPr>
        <w:t xml:space="preserve">NIGHT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"night between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program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exptime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20260701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(sel[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])</w:t>
      </w:r>
    </w:p>
    <w:p>
      <w:pPr>
        <w:pStyle w:val="BlockText"/>
      </w:pPr>
      <w:r>
        <w:rPr>
          <w:b/>
          <w:bCs/>
        </w:rPr>
        <w:t xml:space="preserve">Gotcha — splits.</w:t>
      </w:r>
      <w:r>
        <w:t xml:space="preserve"> </w:t>
      </w:r>
      <w:r>
        <w:rPr>
          <w:rStyle w:val="VerbatimChar"/>
        </w:rPr>
        <w:t xml:space="preserve">sequence = 'DESI'</w:t>
      </w:r>
      <w:r>
        <w:t xml:space="preserve"> </w:t>
      </w:r>
      <w:r>
        <w:t xml:space="preserve">selects only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exposure of a</w:t>
      </w:r>
      <w:r>
        <w:t xml:space="preserve"> </w:t>
      </w:r>
      <w:r>
        <w:t xml:space="preserve">split sequence; the follow-ups are tagged</w:t>
      </w:r>
      <w:r>
        <w:t xml:space="preserve"> </w:t>
      </w:r>
      <w:r>
        <w:rPr>
          <w:rStyle w:val="VerbatimChar"/>
        </w:rPr>
        <w:t xml:space="preserve">'_Split'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sequence = ANY(ARRAY['DESI', '_Split'])</w:t>
      </w:r>
      <w:r>
        <w:t xml:space="preserve"> </w:t>
      </w:r>
      <w:r>
        <w:t xml:space="preserve">to include them. (More in</w:t>
      </w:r>
      <w:r>
        <w:t xml:space="preserve"> </w:t>
      </w:r>
      <w:hyperlink r:id="rId18">
        <w:r>
          <w:rPr>
            <w:rStyle w:val="Hyperlink"/>
          </w:rPr>
          <w:t xml:space="preserve">API.md → gotchas</w:t>
        </w:r>
      </w:hyperlink>
      <w:r>
        <w:t xml:space="preserve">.)</w:t>
      </w:r>
    </w:p>
    <w:p>
      <w:pPr>
        <w:pStyle w:val="FirstParagraph"/>
      </w:pPr>
      <w:r>
        <w:rPr>
          <w:rStyle w:val="VerbatimChar"/>
        </w:rPr>
        <w:t xml:space="preserve">select_exposures</w:t>
      </w:r>
      <w:r>
        <w:t xml:space="preserve"> </w:t>
      </w:r>
      <w:r>
        <w:t xml:space="preserve">can also compute columns per exposure in the same call — that’s</w:t>
      </w:r>
      <w:r>
        <w:t xml:space="preserve"> </w:t>
      </w:r>
      <w:hyperlink w:anchor="X05274bdde1e03a7b7514cd8ee2bb34b5d241af0">
        <w:r>
          <w:rPr>
            <w:rStyle w:val="Hyperlink"/>
          </w:rPr>
          <w:t xml:space="preserve">section 4</w:t>
        </w:r>
      </w:hyperlink>
      <w:r>
        <w:t xml:space="preserve">.</w:t>
      </w:r>
    </w:p>
    <w:bookmarkEnd w:id="19"/>
    <w:bookmarkStart w:id="21" w:name="correlate-telemetry-with-an-exposure"/>
    <w:p>
      <w:pPr>
        <w:pStyle w:val="Heading2"/>
      </w:pPr>
      <w:r>
        <w:t xml:space="preserve">3. Correlate telemetry with an exposure</w:t>
      </w:r>
    </w:p>
    <w:p>
      <w:pPr>
        <w:pStyle w:val="FirstParagraph"/>
      </w:pPr>
      <w:r>
        <w:t xml:space="preserve">This is the reason the package exists. There are two shapes of telemetry question.</w:t>
      </w:r>
    </w:p>
    <w:p>
      <w:pPr>
        <w:pStyle w:val="BodyText"/>
      </w:pPr>
      <w:r>
        <w:rPr>
          <w:b/>
          <w:bCs/>
        </w:rPr>
        <w:t xml:space="preserve">“Everything recorded during the exposure”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exp.telemetry(table)</w:t>
      </w:r>
      <w:r>
        <w:t xml:space="preserve">, a</w:t>
      </w:r>
      <w:r>
        <w:t xml:space="preserve"> </w:t>
      </w:r>
      <w:r>
        <w:t xml:space="preserve">DataFrame of the rows whose timestamp falls in the exposure’s time window (widen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pad_seconds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exp.telemetry(</w:t>
      </w:r>
      <w:r>
        <w:rPr>
          <w:rStyle w:val="StringTok"/>
        </w:rPr>
        <w:t xml:space="preserve">"environmentmonitor_telescope"</w:t>
      </w:r>
      <w:r>
        <w:rPr>
          <w:rStyle w:val="NormalTok"/>
        </w:rPr>
        <w:t xml:space="preserve">, pad_seconds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exp.telemetry(</w:t>
      </w:r>
      <w:r>
        <w:rPr>
          <w:rStyle w:val="StringTok"/>
        </w:rPr>
        <w:t xml:space="preserve">"environmentmonitor_tower"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"wind_speed"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"wind_direction"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"gust"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“The single value closest to the exposure”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exp.telemetry_nearest(table)</w:t>
      </w:r>
      <w:r>
        <w:t xml:space="preserve">.</w:t>
      </w:r>
      <w:r>
        <w:t xml:space="preserve"> </w:t>
      </w:r>
      <w:r>
        <w:rPr>
          <w:b/>
          <w:bCs/>
        </w:rPr>
        <w:t xml:space="preserve">Most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</w:t>
      </w:r>
      <w:r>
        <w:rPr>
          <w:b/>
          <w:bCs/>
        </w:rPr>
        <w:t xml:space="preserve"> </w:t>
      </w:r>
      <w:r>
        <w:rPr>
          <w:b/>
          <w:bCs/>
        </w:rPr>
        <w:t xml:space="preserve">tables are pure time series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expid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, so the</w:t>
      </w:r>
      <w:r>
        <w:t xml:space="preserve"> </w:t>
      </w:r>
      <w:r>
        <w:t xml:space="preserve">useful question is usually</w:t>
      </w:r>
      <w:r>
        <w:t xml:space="preserve"> </w:t>
      </w:r>
      <w:r>
        <w:t xml:space="preserve">“the reading nearest the exposure’s start,”</w:t>
      </w:r>
      <w:r>
        <w:t xml:space="preserve"> </w:t>
      </w:r>
      <w:r>
        <w:t xml:space="preserve">not the</w:t>
      </w:r>
      <w:r>
        <w:t xml:space="preserve"> </w:t>
      </w:r>
      <w:r>
        <w:t xml:space="preserve">whole window. It returns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 with a signed</w:t>
      </w:r>
      <w:r>
        <w:t xml:space="preserve"> </w:t>
      </w:r>
      <w:r>
        <w:rPr>
          <w:rStyle w:val="VerbatimChar"/>
        </w:rPr>
        <w:t xml:space="preserve">delta_seconds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exp.telemetry_nearest(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"environmentmonitor_dust"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"mayall_particle_1_micron_5"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{'mayall_particle_1_micron_5': 18, 'time_recorded': ...,</w:t>
      </w:r>
      <w:r>
        <w:br/>
      </w:r>
      <w:r>
        <w:rPr>
          <w:rStyle w:val="CommentTok"/>
        </w:rPr>
        <w:t xml:space="preserve">#     'delta_seconds': -0.58}      (or None)</w:t>
      </w:r>
    </w:p>
    <w:p>
      <w:pPr>
        <w:pStyle w:val="BlockText"/>
      </w:pPr>
      <w:r>
        <w:rPr>
          <w:b/>
          <w:bCs/>
        </w:rPr>
        <w:t xml:space="preserve">Always 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max_delta_seconds</w:t>
      </w:r>
      <w:r>
        <w:t xml:space="preserve"> </w:t>
      </w:r>
      <w:r>
        <w:t xml:space="preserve">for a table you don’t know has continuous</w:t>
      </w:r>
      <w:r>
        <w:t xml:space="preserve"> </w:t>
      </w:r>
      <w:r>
        <w:t xml:space="preserve">coverage — otherwise a match from days away comes back looking like a real</w:t>
      </w:r>
      <w:r>
        <w:t xml:space="preserve"> </w:t>
      </w:r>
      <w:r>
        <w:t xml:space="preserve">reading instead of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Name a recurring lookup</w:t>
      </w:r>
      <w:r>
        <w:t xml:space="preserve"> </w:t>
      </w:r>
      <w:r>
        <w:t xml:space="preserve">so you don’t repeat its arguments — a</w:t>
      </w:r>
      <w:r>
        <w:t xml:space="preserve"> </w:t>
      </w:r>
      <w:r>
        <w:rPr>
          <w:rStyle w:val="VerbatimChar"/>
        </w:rPr>
        <w:t xml:space="preserve">TelemetryField</w:t>
      </w:r>
      <w:r>
        <w:t xml:space="preserve">.</w:t>
      </w:r>
      <w:r>
        <w:t xml:space="preserve"> </w:t>
      </w:r>
      <w:r>
        <w:t xml:space="preserve">Attach it to one exposure, or register it process-wide so every later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picks it up: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TelemetryField, DEFAULT_TELEMETRY_FIELDS)</w:t>
      </w:r>
      <w:r>
        <w:br/>
      </w:r>
      <w:r>
        <w:br/>
      </w:r>
      <w:r>
        <w:rPr>
          <w:rStyle w:val="NormalTok"/>
        </w:rPr>
        <w:t xml:space="preserve">DEFAULT_TELEMETRY_FIELDS.append(TelemetryField(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"dust_5micron"</w:t>
      </w:r>
      <w:r>
        <w:rPr>
          <w:rStyle w:val="NormalTok"/>
        </w:rPr>
        <w:t xml:space="preserve">, table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"environmentmonitor_dust"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"mayall_particle_1_micron_5"</w:t>
      </w:r>
      <w:r>
        <w:rPr>
          <w:rStyle w:val="NormalTok"/>
        </w:rPr>
        <w:t xml:space="preserve">], max_delta_seconds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Exposure(</w:t>
      </w:r>
      <w:r>
        <w:rPr>
          <w:rStyle w:val="DecValTok"/>
        </w:rPr>
        <w:t xml:space="preserve">255021</w:t>
      </w:r>
      <w:r>
        <w:rPr>
          <w:rStyle w:val="NormalTok"/>
        </w:rPr>
        <w:t xml:space="preserve">).telemetry_field(</w:t>
      </w:r>
      <w:r>
        <w:rPr>
          <w:rStyle w:val="StringTok"/>
        </w:rPr>
        <w:t xml:space="preserve">"dust_5micron"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{'mayall_particle_1_micron_5': 18, ..., 'delta_seconds': ...}</w:t>
      </w:r>
    </w:p>
    <w:p>
      <w:pPr>
        <w:pStyle w:val="FirstParagraph"/>
      </w:pPr>
      <w:r>
        <w:t xml:space="preserve">A named field also becomes usable as a</w:t>
      </w:r>
      <w:r>
        <w:t xml:space="preserve"> </w:t>
      </w:r>
      <w:r>
        <w:rPr>
          <w:rStyle w:val="VerbatimChar"/>
        </w:rPr>
        <w:t xml:space="preserve">"telemetry.&lt;name&gt;"</w:t>
      </w:r>
      <w:r>
        <w:t xml:space="preserve"> </w:t>
      </w:r>
      <w:r>
        <w:t xml:space="preserve">column spec in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(next section). Don’t know which telemetry table has what you</w:t>
      </w:r>
      <w:r>
        <w:t xml:space="preserve"> </w:t>
      </w:r>
      <w:r>
        <w:t xml:space="preserve">need? Browse the</w:t>
      </w:r>
      <w:r>
        <w:t xml:space="preserve"> </w:t>
      </w:r>
      <w:hyperlink r:id="rId20">
        <w:r>
          <w:rPr>
            <w:rStyle w:val="Hyperlink"/>
          </w:rPr>
          <w:t xml:space="preserve">FIELDS.md appendix</w:t>
        </w:r>
      </w:hyperlink>
      <w:r>
        <w:t xml:space="preserve"> </w:t>
      </w:r>
      <w:r>
        <w:t xml:space="preserve">of 86 tables, or list any table’s columns with</w:t>
      </w:r>
      <w:r>
        <w:t xml:space="preserve"> </w:t>
      </w:r>
      <w:r>
        <w:rPr>
          <w:rStyle w:val="VerbatimChar"/>
        </w:rPr>
        <w:t xml:space="preserve">db.fetch_all</w:t>
      </w:r>
      <w:r>
        <w:t xml:space="preserve"> </w:t>
      </w:r>
      <w:r>
        <w:t xml:space="preserve">(</w:t>
      </w:r>
      <w:hyperlink w:anchor="X33050c3ccc41bda4ef9103329ee497326a8ac29">
        <w:r>
          <w:rPr>
            <w:rStyle w:val="Hyperlink"/>
          </w:rPr>
          <w:t xml:space="preserve">section 8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Full examples:</w:t>
      </w:r>
      <w:r>
        <w:t xml:space="preserve"> </w:t>
      </w:r>
      <w:r>
        <w:rPr>
          <w:rStyle w:val="VerbatimChar"/>
        </w:rPr>
        <w:t xml:space="preserve">windshake.ipynb</w:t>
      </w:r>
      <w:r>
        <w:t xml:space="preserve"> </w:t>
      </w:r>
      <w:r>
        <w:t xml:space="preserve">averages tower-wind telemetry over each</w:t>
      </w:r>
      <w:r>
        <w:t xml:space="preserve"> </w:t>
      </w:r>
      <w:r>
        <w:t xml:space="preserve">exposure’s window;</w:t>
      </w:r>
      <w:r>
        <w:t xml:space="preserve"> </w:t>
      </w:r>
      <w:r>
        <w:rPr>
          <w:rStyle w:val="VerbatimChar"/>
        </w:rPr>
        <w:t xml:space="preserve">mirror_temperature.ipynb</w:t>
      </w:r>
      <w:r>
        <w:t xml:space="preserve"> </w:t>
      </w:r>
      <w:r>
        <w:t xml:space="preserve">is a direct nightly telemetry query.</w:t>
      </w:r>
    </w:p>
    <w:bookmarkEnd w:id="21"/>
    <w:bookmarkStart w:id="24" w:name="X7e3c8770d9bff4d76863af2549f067f7448ebeb"/>
    <w:p>
      <w:pPr>
        <w:pStyle w:val="Heading2"/>
      </w:pPr>
      <w:r>
        <w:t xml:space="preserve">4. Population studies: one row per exposure (</w:t>
      </w:r>
      <w:r>
        <w:rPr>
          <w:rStyle w:val="VerbatimChar"/>
        </w:rPr>
        <w:t xml:space="preserve">select_exposures</w:t>
      </w:r>
      <w:r>
        <w:t xml:space="preserve">)</w:t>
      </w:r>
    </w:p>
    <w:p>
      <w:pPr>
        <w:pStyle w:val="FirstParagraph"/>
      </w:pPr>
      <w:r>
        <w:t xml:space="preserve">Give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dict and it resolves each spec</w:t>
      </w:r>
      <w:r>
        <w:t xml:space="preserve"> </w:t>
      </w:r>
      <w:r>
        <w:rPr>
          <w:b/>
          <w:bCs/>
        </w:rPr>
        <w:t xml:space="preserve">per matching</w:t>
      </w:r>
      <w:r>
        <w:rPr>
          <w:b/>
          <w:bCs/>
        </w:rPr>
        <w:t xml:space="preserve"> </w:t>
      </w:r>
      <w:r>
        <w:rPr>
          <w:b/>
          <w:bCs/>
        </w:rPr>
        <w:t xml:space="preserve">exposure</w:t>
      </w:r>
      <w:r>
        <w:t xml:space="preserve">, returning one tidy row each — ready to correlate or plot. A spec is a</w:t>
      </w:r>
      <w:r>
        <w:t xml:space="preserve"> </w:t>
      </w:r>
      <w:r>
        <w:t xml:space="preserve">dotted path into an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accessor, or a callable:</w:t>
      </w:r>
    </w:p>
    <w:p>
      <w:pPr>
        <w:pStyle w:val="SourceCode"/>
      </w:pP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"night between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program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free -- straight from the bulk exposure.exposure query: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"airmass"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"db_row.airmass"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 flat column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"air_temp"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"db_row.telescope['air_temp']"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jsonb value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one lookup per exposure: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"seeing_gfa"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"gfa_row.FWHM_ASEC"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offline GFA summary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"etc_fracb"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"header.ETCFRACB"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 FITS header key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 callable spec -- arbitrary Python per exposure: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"hex_focus"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(e.header[</w:t>
      </w:r>
      <w:r>
        <w:rPr>
          <w:rStyle w:val="StringTok"/>
        </w:rPr>
        <w:t xml:space="preserve">"HEXPOS"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20260701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 omitted -&gt; Config.default()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EXPID/NIGHT are always included; combine columns in pandas as usual.</w:t>
      </w:r>
      <w:r>
        <w:br/>
      </w:r>
      <w:r>
        <w:rPr>
          <w:rStyle w:val="CommentTok"/>
        </w:rPr>
        <w:t xml:space="preserve"># The package returns plain pandas and does no plotting itself.</w:t>
      </w:r>
    </w:p>
    <w:p>
      <w:pPr>
        <w:pStyle w:val="FirstParagraph"/>
      </w:pPr>
      <w:r>
        <w:rPr>
          <w:b/>
          <w:bCs/>
        </w:rPr>
        <w:t xml:space="preserve">Spec quick-reference: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db_row.&lt;col&gt;</w:t>
      </w:r>
      <w:r>
        <w:rPr>
          <w:b/>
          <w:bCs/>
        </w:rPr>
        <w:t xml:space="preserve"> </w:t>
      </w:r>
      <w:r>
        <w:rPr>
          <w:b/>
          <w:bCs/>
        </w:rPr>
        <w:t xml:space="preserve">is free</w:t>
      </w:r>
      <w:r>
        <w:t xml:space="preserve"> </w:t>
      </w:r>
      <w:r>
        <w:t xml:space="preserve">(reused from the bulk query) — the name is the</w:t>
      </w:r>
      <w:r>
        <w:t xml:space="preserve"> </w:t>
      </w:r>
      <w:r>
        <w:t xml:space="preserve">lower-case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db_row.airmass</w:t>
      </w:r>
      <w:r>
        <w:t xml:space="preserve">), vs UPPER-case for a</w:t>
      </w:r>
      <w:r>
        <w:t xml:space="preserve"> </w:t>
      </w:r>
      <w:r>
        <w:t xml:space="preserve">FITS</w:t>
      </w:r>
      <w:r>
        <w:t xml:space="preserve"> </w:t>
      </w:r>
      <w:r>
        <w:rPr>
          <w:rStyle w:val="VerbatimChar"/>
        </w:rPr>
        <w:t xml:space="preserve">header.&lt;KEY&gt;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header.AIRMASS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jsonb blocks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db_row.&lt;block&gt;['&lt;key&gt;']</w:t>
      </w:r>
      <w:r>
        <w:t xml:space="preserve">, e.g. </w:t>
      </w:r>
      <w:r>
        <w:rPr>
          <w:rStyle w:val="VerbatimChar"/>
        </w:rPr>
        <w:t xml:space="preserve">db_row.tcs['mount_ha']</w:t>
      </w:r>
      <w:r>
        <w:t xml:space="preserve">,</w:t>
      </w:r>
      <w:r>
        <w:t xml:space="preserve"> </w:t>
      </w:r>
      <w:r>
        <w:rPr>
          <w:rStyle w:val="VerbatimChar"/>
        </w:rPr>
        <w:t xml:space="preserve">db_row.telescope['air_temp']</w:t>
      </w:r>
      <w:r>
        <w:t xml:space="preserve"> </w:t>
      </w:r>
      <w:r>
        <w:t xml:space="preserve">— also free.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telemetry.&lt;name&gt;</w:t>
      </w:r>
      <w:r>
        <w:t xml:space="preserve"> </w:t>
      </w:r>
      <w:r>
        <w:t xml:space="preserve">needs a</w:t>
      </w:r>
      <w:r>
        <w:t xml:space="preserve"> </w:t>
      </w:r>
      <w:r>
        <w:rPr>
          <w:rStyle w:val="VerbatimChar"/>
        </w:rPr>
        <w:t xml:space="preserve">TelemetryField</w:t>
      </w:r>
      <w:r>
        <w:t xml:space="preserve"> </w:t>
      </w:r>
      <w:r>
        <w:t xml:space="preserve">of that name registered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DEFAULT_TELEMETRY_FIELDS</w:t>
      </w:r>
      <w:r>
        <w:t xml:space="preserve"> </w:t>
      </w:r>
      <w:r>
        <w:t xml:space="preserve">is empty by default), else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—</w:t>
      </w:r>
      <w:r>
        <w:t xml:space="preserve"> </w:t>
      </w:r>
      <w:hyperlink w:anchor="Xb64e7ca60a40971612d54b5e2b20c9e40d860cd">
        <w:r>
          <w:rPr>
            <w:rStyle w:val="Hyperlink"/>
          </w:rPr>
          <w:t xml:space="preserve">section 3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TableSource</w:t>
      </w:r>
      <w:r>
        <w:t xml:space="preserve"> </w:t>
      </w:r>
      <w:r>
        <w:t xml:space="preserve">(e.g. WIYN) isn’t a spec — run the selection, then join 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(</w:t>
      </w:r>
      <w:hyperlink w:anchor="Xfb6f54c4e2552d01b0fea0940fdf730b0c40997">
        <w:r>
          <w:rPr>
            <w:rStyle w:val="Hyperlink"/>
          </w:rPr>
          <w:t xml:space="preserve">section 6</w:t>
        </w:r>
      </w:hyperlink>
      <w:r>
        <w:t xml:space="preserve">).</w:t>
      </w:r>
    </w:p>
    <w:p>
      <w:pPr>
        <w:pStyle w:val="FirstParagraph"/>
      </w:pPr>
      <w:r>
        <w:t xml:space="preserve">Two options you’ll want on real data: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on_error="skip"</w:t>
      </w:r>
      <w:r>
        <w:t xml:space="preserve"> </w:t>
      </w:r>
      <w:r>
        <w:t xml:space="preserve">— a file-based spec can fail if that exposure’s file was</w:t>
      </w:r>
      <w:r>
        <w:t xml:space="preserve"> </w:t>
      </w:r>
      <w:r>
        <w:t xml:space="preserve">purged/never transferred (a real, common gap).</w:t>
      </w:r>
      <w:r>
        <w:t xml:space="preserve"> </w:t>
      </w:r>
      <w:r>
        <w:rPr>
          <w:rStyle w:val="VerbatimChar"/>
        </w:rPr>
        <w:t xml:space="preserve">"skip"</w:t>
      </w:r>
      <w:r>
        <w:t xml:space="preserve"> </w:t>
      </w:r>
      <w:r>
        <w:t xml:space="preserve">drops such exposures and</w:t>
      </w:r>
      <w:r>
        <w:t xml:space="preserve"> </w:t>
      </w:r>
      <w:r>
        <w:t xml:space="preserve">records why in</w:t>
      </w:r>
      <w:r>
        <w:t xml:space="preserve"> </w:t>
      </w:r>
      <w:r>
        <w:rPr>
          <w:rStyle w:val="VerbatimChar"/>
        </w:rPr>
        <w:t xml:space="preserve">table.attrs["skipped"]</w:t>
      </w:r>
      <w:r>
        <w:t xml:space="preserve"> </w:t>
      </w:r>
      <w:r>
        <w:t xml:space="preserve">(</w:t>
      </w:r>
      <w:r>
        <w:rPr>
          <w:rStyle w:val="VerbatimChar"/>
        </w:rPr>
        <w:t xml:space="preserve">{expid: exception}</w:t>
      </w:r>
      <w:r>
        <w:t xml:space="preserve">) instead of raising.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max_workers=8</w:t>
      </w:r>
      <w:r>
        <w:t xml:space="preserve"> </w:t>
      </w:r>
      <w:r>
        <w:t xml:space="preserve">— resolve exposures concurrently when a spec costs a real</w:t>
      </w:r>
      <w:r>
        <w:t xml:space="preserve"> </w:t>
      </w:r>
      <w:r>
        <w:t xml:space="preserve">per-exposure round-trip (e.g. a callable that queries</w:t>
      </w:r>
      <w:r>
        <w:t xml:space="preserve"> </w:t>
      </w:r>
      <w:r>
        <w:rPr>
          <w:rStyle w:val="VerbatimChar"/>
        </w:rPr>
        <w:t xml:space="preserve">guider_centroids</w:t>
      </w:r>
      <w:r>
        <w:t xml:space="preserve"> </w:t>
      </w:r>
      <w:r>
        <w:t xml:space="preserve">and fits</w:t>
      </w:r>
      <w:r>
        <w:t xml:space="preserve"> </w:t>
      </w:r>
      <w:r>
        <w:t xml:space="preserve">a line). Measured ~4× on a 29-exposure selection. A pure</w:t>
      </w:r>
      <w:r>
        <w:t xml:space="preserve"> </w:t>
      </w:r>
      <w:r>
        <w:rPr>
          <w:rStyle w:val="VerbatimChar"/>
        </w:rPr>
        <w:t xml:space="preserve">"db_row.*"</w:t>
      </w:r>
      <w:r>
        <w:t xml:space="preserve"> </w:t>
      </w:r>
      <w:r>
        <w:t xml:space="preserve">selection is</w:t>
      </w:r>
      <w:r>
        <w:t xml:space="preserve"> </w:t>
      </w:r>
      <w:r>
        <w:t xml:space="preserve">already one bulk query and needs none of this.</w:t>
      </w:r>
    </w:p>
    <w:p>
      <w:pPr>
        <w:pStyle w:val="FirstParagraph"/>
      </w:pPr>
      <w:r>
        <w:t xml:space="preserve">Full semantics (the free</w:t>
      </w:r>
      <w:r>
        <w:t xml:space="preserve"> </w:t>
      </w:r>
      <w:r>
        <w:rPr>
          <w:rStyle w:val="VerbatimChar"/>
        </w:rPr>
        <w:t xml:space="preserve">db_row.*</w:t>
      </w:r>
      <w:r>
        <w:t xml:space="preserve"> </w:t>
      </w:r>
      <w:r>
        <w:t xml:space="preserve">specs, spec grammar, threading model) are in</w:t>
      </w:r>
      <w:r>
        <w:t xml:space="preserve"> </w:t>
      </w:r>
      <w:hyperlink r:id="rId22">
        <w:r>
          <w:rPr>
            <w:rStyle w:val="Hyperlink"/>
          </w:rPr>
          <w:t xml:space="preserve">API.md → Bulk selection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Column/value specs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Full examples:</w:t>
      </w:r>
      <w:r>
        <w:t xml:space="preserve"> </w:t>
      </w:r>
      <w:r>
        <w:rPr>
          <w:rStyle w:val="VerbatimChar"/>
        </w:rPr>
        <w:t xml:space="preserve">fieldrotation.ipynb</w:t>
      </w:r>
      <w:r>
        <w:t xml:space="preserve"> </w:t>
      </w:r>
      <w:r>
        <w:t xml:space="preserve">is a reusable X/Y/color template built on</w:t>
      </w:r>
      <w:r>
        <w:t xml:space="preserve"> </w:t>
      </w:r>
      <w:r>
        <w:t xml:space="preserve">exactly this (dotted-path specs);</w:t>
      </w:r>
      <w:r>
        <w:t xml:space="preserve"> </w:t>
      </w:r>
      <w:r>
        <w:rPr>
          <w:rStyle w:val="VerbatimChar"/>
        </w:rPr>
        <w:t xml:space="preserve">fieldrotationcorrection.ipynb</w:t>
      </w:r>
      <w:r>
        <w:t xml:space="preserve"> </w:t>
      </w:r>
      <w:r>
        <w:t xml:space="preserve">swaps in a</w:t>
      </w:r>
      <w:r>
        <w:t xml:space="preserve"> </w:t>
      </w:r>
      <w:r>
        <w:t xml:space="preserve">callable spec;</w:t>
      </w:r>
      <w:r>
        <w:t xml:space="preserve"> </w:t>
      </w:r>
      <w:r>
        <w:rPr>
          <w:rStyle w:val="VerbatimChar"/>
        </w:rPr>
        <w:t xml:space="preserve">obs_conditions.ipynb</w:t>
      </w:r>
      <w:r>
        <w:t xml:space="preserve"> </w:t>
      </w:r>
      <w:r>
        <w:t xml:space="preserve">uses header-keyword callback specs.</w:t>
      </w:r>
    </w:p>
    <w:bookmarkEnd w:id="24"/>
    <w:bookmarkStart w:id="26" w:name="richer-per-exposure-results-harvest"/>
    <w:p>
      <w:pPr>
        <w:pStyle w:val="Heading2"/>
      </w:pPr>
      <w:r>
        <w:t xml:space="preserve">5. Richer per-exposure results (</w:t>
      </w:r>
      <w:r>
        <w:rPr>
          <w:rStyle w:val="VerbatimChar"/>
        </w:rPr>
        <w:t xml:space="preserve">harvest</w:t>
      </w:r>
      <w:r>
        <w:t xml:space="preserve">)</w:t>
      </w:r>
    </w:p>
    <w:p>
      <w:pPr>
        <w:pStyle w:val="FirstParagraph"/>
      </w:pPr>
      <w:r>
        <w:t xml:space="preserve">When you want</w:t>
      </w:r>
      <w:r>
        <w:t xml:space="preserve"> </w:t>
      </w:r>
      <w:r>
        <w:rPr>
          <w:b/>
          <w:bCs/>
        </w:rPr>
        <w:t xml:space="preserve">more than one scalar per exposure</w:t>
      </w:r>
      <w:r>
        <w:t xml:space="preserve"> </w:t>
      </w:r>
      <w:r>
        <w:t xml:space="preserve">— a time series, a whole</w:t>
      </w:r>
      <w:r>
        <w:t xml:space="preserve"> </w:t>
      </w:r>
      <w:r>
        <w:t xml:space="preserve">per-fiber table — use</w:t>
      </w:r>
      <w:r>
        <w:t xml:space="preserve"> </w:t>
      </w:r>
      <w:r>
        <w:rPr>
          <w:rStyle w:val="VerbatimChar"/>
        </w:rPr>
        <w:t xml:space="preserve">harvest(expids, fn)</w:t>
      </w:r>
      <w:r>
        <w:t xml:space="preserve">, which runs</w:t>
      </w:r>
      <w:r>
        <w:t xml:space="preserve"> </w:t>
      </w:r>
      <w:r>
        <w:rPr>
          <w:rStyle w:val="VerbatimChar"/>
        </w:rPr>
        <w:t xml:space="preserve">fn(Exposure)</w:t>
      </w:r>
      <w:r>
        <w:t xml:space="preserve"> </w:t>
      </w:r>
      <w:r>
        <w:t xml:space="preserve">for each</w:t>
      </w:r>
      <w:r>
        <w:t xml:space="preserve"> </w:t>
      </w:r>
      <w:r>
        <w:t xml:space="preserve">expid (resolving all the nights in one bulk query up front).</w:t>
      </w:r>
    </w:p>
    <w:p>
      <w:pPr>
        <w:pStyle w:val="BodyText"/>
      </w:pPr>
      <w:r>
        <w:rPr>
          <w:rStyle w:val="VerbatimChar"/>
          <w:b/>
          <w:bCs/>
        </w:rPr>
        <w:t xml:space="preserve">concat=False</w:t>
      </w:r>
      <w:r>
        <w:t xml:space="preserve"> </w:t>
      </w:r>
      <w:r>
        <w:t xml:space="preserve">(default) returns</w:t>
      </w:r>
      <w:r>
        <w:t xml:space="preserve"> </w:t>
      </w:r>
      <w:r>
        <w:rPr>
          <w:rStyle w:val="VerbatimChar"/>
        </w:rPr>
        <w:t xml:space="preserve">{expid: fn(exp)}</w:t>
      </w:r>
      <w:r>
        <w:t xml:space="preserve"> </w:t>
      </w:r>
      <w:r>
        <w:t xml:space="preserve">— for results that aren’t</w:t>
      </w:r>
      <w:r>
        <w:t xml:space="preserve"> </w:t>
      </w:r>
      <w:r>
        <w:t xml:space="preserve">row-comparable, like a guider time series of differing length per exposure:</w:t>
      </w:r>
    </w:p>
    <w:p>
      <w:pPr>
        <w:pStyle w:val="SourceCode"/>
      </w:pPr>
      <w:r>
        <w:rPr>
          <w:rStyle w:val="CommentTok"/>
        </w:rPr>
        <w:t xml:space="preserve"># returns {expid: DataFrame}</w:t>
      </w:r>
      <w:r>
        <w:br/>
      </w:r>
      <w:r>
        <w:rPr>
          <w:rStyle w:val="NormalTok"/>
        </w:rPr>
        <w:t xml:space="preserve">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harvest(expids,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e.guider_centroids)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expid, frames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series.items():</w:t>
      </w:r>
      <w:r>
        <w:br/>
      </w:r>
      <w:r>
        <w:rPr>
          <w:rStyle w:val="NormalTok"/>
        </w:rPr>
        <w:t xml:space="preserve">    frames[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frames[</w:t>
      </w:r>
      <w:r>
        <w:rPr>
          <w:rStyle w:val="StringTok"/>
        </w:rPr>
        <w:t xml:space="preserve">"rotation"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frames[</w:t>
      </w:r>
      <w:r>
        <w:rPr>
          <w:rStyle w:val="StringTok"/>
        </w:rPr>
        <w:t xml:space="preserve">"rotation"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  <w:b/>
          <w:bCs/>
        </w:rPr>
        <w:t xml:space="preserve">concat=True</w:t>
      </w:r>
      <w:r>
        <w:t xml:space="preserve"> </w:t>
      </w:r>
      <w:r>
        <w:t xml:space="preserve">pools each returned DataFrame into one big frame with an</w:t>
      </w:r>
      <w:r>
        <w:t xml:space="preserve"> </w:t>
      </w:r>
      <w:r>
        <w:rPr>
          <w:rStyle w:val="VerbatimChar"/>
        </w:rPr>
        <w:t xml:space="preserve">EXPID</w:t>
      </w:r>
      <w:r>
        <w:t xml:space="preserve"> </w:t>
      </w:r>
      <w:r>
        <w:t xml:space="preserve">column added — for per-fiber/per-petal tables you want to group or join across</w:t>
      </w:r>
      <w:r>
        <w:t xml:space="preserve"> </w:t>
      </w:r>
      <w:r>
        <w:t xml:space="preserve">exposures.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drop an exposure: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bright_fibers(e):</w:t>
      </w:r>
      <w:r>
        <w:br/>
      </w:r>
      <w:r>
        <w:rPr>
          <w:rStyle w:val="NormalTok"/>
        </w:rPr>
        <w:t xml:space="preserve">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e.fiberqa_table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tab[tab[</w:t>
      </w:r>
      <w:r>
        <w:rPr>
          <w:rStyle w:val="StringTok"/>
        </w:rPr>
        <w:t xml:space="preserve">"EFFTIME_SPEC"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one pooled DataFrame with an EXPID column inserted</w:t>
      </w:r>
      <w:r>
        <w:br/>
      </w:r>
      <w:r>
        <w:rPr>
          <w:rStyle w:val="NormalTok"/>
        </w:rPr>
        <w:t xml:space="preserve">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harvest(expids, bright_fibers, concat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(pooled.groupby(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"QAFIBERSTATUS"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).mean()))</w:t>
      </w:r>
    </w:p>
    <w:p>
      <w:pPr>
        <w:pStyle w:val="BlockText"/>
      </w:pPr>
      <w:r>
        <w:rPr>
          <w:b/>
          <w:bCs/>
        </w:rPr>
        <w:t xml:space="preserve">Performance caveat: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itself reads many cframe files, use</w:t>
      </w:r>
      <w:r>
        <w:t xml:space="preserve"> </w:t>
      </w:r>
      <w:r>
        <w:rPr>
          <w:rStyle w:val="VerbatimChar"/>
        </w:rPr>
        <w:t xml:space="preserve">exp.cframe_tables([...])</w:t>
      </w:r>
      <w:r>
        <w:t xml:space="preserve"> </w:t>
      </w:r>
      <w:r>
        <w:t xml:space="preserve">(parallel processes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 exposure)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also setting</w:t>
      </w:r>
      <w:r>
        <w:t xml:space="preserve"> </w:t>
      </w:r>
      <w:r>
        <w:rPr>
          <w:rStyle w:val="VerbatimChar"/>
        </w:rPr>
        <w:t xml:space="preserve">harvest(max_workers=...)</w:t>
      </w:r>
      <w:r>
        <w:t xml:space="preserve"> </w:t>
      </w:r>
      <w:r>
        <w:t xml:space="preserve">— nesting a process pool under a thread</w:t>
      </w:r>
      <w:r>
        <w:t xml:space="preserve"> </w:t>
      </w:r>
      <w:r>
        <w:t xml:space="preserve">pool oversubscribes the shared filesystem. See</w:t>
      </w:r>
      <w:r>
        <w:t xml:space="preserve"> </w:t>
      </w:r>
      <w:hyperlink r:id="rId25">
        <w:r>
          <w:rPr>
            <w:rStyle w:val="Hyperlink"/>
          </w:rPr>
          <w:t xml:space="preserve">API.md → cframe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Full examples:</w:t>
      </w:r>
      <w:r>
        <w:t xml:space="preserve"> </w:t>
      </w:r>
      <w:r>
        <w:rPr>
          <w:rStyle w:val="VerbatimChar"/>
        </w:rPr>
        <w:t xml:space="preserve">calibstars_linphi.ipynb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concat=True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max_workers=8</w:t>
      </w:r>
      <w:r>
        <w:t xml:space="preserve">,</w:t>
      </w:r>
      <w:r>
        <w:t xml:space="preserve"> </w:t>
      </w:r>
      <w:r>
        <w:t xml:space="preserve">pooling standard-star rows) and</w:t>
      </w:r>
      <w:r>
        <w:t xml:space="preserve"> </w:t>
      </w:r>
      <w:r>
        <w:rPr>
          <w:rStyle w:val="VerbatimChar"/>
        </w:rPr>
        <w:t xml:space="preserve">fiberflux_ratio_linphi.ipynb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concat=True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cframe_tables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fn</w:t>
      </w:r>
      <w:r>
        <w:t xml:space="preserve">, so no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).</w:t>
      </w:r>
    </w:p>
    <w:bookmarkEnd w:id="26"/>
    <w:bookmarkStart w:id="28" w:name="Xa9d689471387ec140b62d42ec9a04f5728e1aa0"/>
    <w:p>
      <w:pPr>
        <w:pStyle w:val="Heading2"/>
      </w:pPr>
      <w:r>
        <w:t xml:space="preserve">6. Bring in your own / external data (</w:t>
      </w:r>
      <w:r>
        <w:rPr>
          <w:rStyle w:val="VerbatimChar"/>
        </w:rPr>
        <w:t xml:space="preserve">TableSource</w:t>
      </w:r>
      <w:r>
        <w:t xml:space="preserve">)</w:t>
      </w:r>
    </w:p>
    <w:p>
      <w:pPr>
        <w:pStyle w:val="FirstParagraph"/>
      </w:pPr>
      <w:r>
        <w:t xml:space="preserve">Anything with one row per exposure — a saved query result, a CSV that became</w:t>
      </w:r>
      <w:r>
        <w:t xml:space="preserve"> </w:t>
      </w:r>
      <w:r>
        <w:t xml:space="preserve">available later, an external feed — can be attached as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and read</w:t>
      </w:r>
      <w:r>
        <w:t xml:space="preserve"> </w:t>
      </w:r>
      <w:r>
        <w:t xml:space="preserve">per exposure like any other accessor. Give it an in-memory DataFrame, a file, or a</w:t>
      </w:r>
      <w:r>
        <w:t xml:space="preserve"> </w:t>
      </w:r>
      <w:r>
        <w:t xml:space="preserve">loader callable: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TableSource</w:t>
      </w:r>
      <w:r>
        <w:br/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 table_sources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TableSource(</w:t>
      </w:r>
      <w:r>
        <w:rPr>
          <w:rStyle w:val="StringTok"/>
        </w:rPr>
        <w:t xml:space="preserve">"my_query"</w:t>
      </w:r>
      <w:r>
        <w:rPr>
          <w:rStyle w:val="NormalTok"/>
        </w:rPr>
        <w:t xml:space="preserve">, dataframe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my_df),  </w:t>
      </w:r>
      <w:r>
        <w:rPr>
          <w:rStyle w:val="CommentTok"/>
        </w:rPr>
        <w:t xml:space="preserve"># in-memory DataFrame</w:t>
      </w:r>
      <w:r>
        <w:br/>
      </w:r>
      <w:r>
        <w:rPr>
          <w:rStyle w:val="NormalTok"/>
        </w:rPr>
        <w:t xml:space="preserve">    TableSource(</w:t>
      </w:r>
      <w:r>
        <w:rPr>
          <w:rStyle w:val="StringTok"/>
        </w:rPr>
        <w:t xml:space="preserve">"special"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"data/table.fits"</w:t>
      </w:r>
      <w:r>
        <w:rPr>
          <w:rStyle w:val="NormalTok"/>
        </w:rPr>
        <w:t xml:space="preserve">, extension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"MYEXT"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exp.table_source(</w:t>
      </w:r>
      <w:r>
        <w:rPr>
          <w:rStyle w:val="StringTok"/>
        </w:rPr>
        <w:t xml:space="preserve">"my_query"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exposure's row, or None</w:t>
      </w:r>
    </w:p>
    <w:p>
      <w:pPr>
        <w:pStyle w:val="FirstParagraph"/>
      </w:pPr>
      <w:r>
        <w:rPr>
          <w:b/>
          <w:bCs/>
        </w:rPr>
        <w:t xml:space="preserve">External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time-stamped</w:t>
      </w:r>
      <w:r>
        <w:rPr>
          <w:b/>
          <w:bCs/>
        </w:rPr>
        <w:t xml:space="preserve"> </w:t>
      </w:r>
      <w:r>
        <w:rPr>
          <w:b/>
          <w:bCs/>
        </w:rPr>
        <w:t xml:space="preserve">feeds</w:t>
      </w:r>
      <w:r>
        <w:t xml:space="preserve"> </w:t>
      </w:r>
      <w:r>
        <w:t xml:space="preserve">(not EXPID-keyed) get pre-matched to the nearest</w:t>
      </w:r>
      <w:r>
        <w:t xml:space="preserve"> </w:t>
      </w:r>
      <w:r>
        <w:t xml:space="preserve">exposure once, then exposed as an EXPID-indexed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 The worked example</w:t>
      </w:r>
      <w:r>
        <w:t xml:space="preserve"> </w:t>
      </w:r>
      <w:r>
        <w:t xml:space="preserve">is WIYN seeing:</w:t>
      </w:r>
      <w:r>
        <w:t xml:space="preserve"> </w:t>
      </w:r>
      <w:r>
        <w:rPr>
          <w:rStyle w:val="VerbatimChar"/>
        </w:rPr>
        <w:t xml:space="preserve">scripts/build_wiyn_seeing.py</w:t>
      </w:r>
      <w:r>
        <w:t xml:space="preserve"> </w:t>
      </w:r>
      <w:r>
        <w:t xml:space="preserve">matches each exposure to the nearest</w:t>
      </w:r>
      <w:r>
        <w:t xml:space="preserve"> </w:t>
      </w:r>
      <w:r>
        <w:t xml:space="preserve">WIYN FWHM within</w:t>
      </w:r>
      <w:r>
        <w:t xml:space="preserve"> </w:t>
      </w:r>
      <w:r>
        <w:rPr>
          <w:rStyle w:val="VerbatimChar"/>
        </w:rPr>
        <w:t xml:space="preserve">--max-dt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data/wiyn_seeing.csv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Exposure(expid, table_sources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TableSource(</w:t>
      </w:r>
      <w:r>
        <w:rPr>
          <w:rStyle w:val="StringTok"/>
        </w:rPr>
        <w:t xml:space="preserve">"wiyn_seeing"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"data/wiyn_seeing.csv"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exp.table_source(</w:t>
      </w:r>
      <w:r>
        <w:rPr>
          <w:rStyle w:val="StringTok"/>
        </w:rPr>
        <w:t xml:space="preserve">"wiyn_seeing"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None if no WIYN match</w:t>
      </w:r>
      <w:r>
        <w:br/>
      </w:r>
      <w:r>
        <w:rPr>
          <w:rStyle w:val="NormalTok"/>
        </w:rPr>
        <w:t xml:space="preserve">fwhm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"WIYN_FWHM"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select_exposures</w:t>
      </w:r>
      <w:r>
        <w:t xml:space="preserve"> </w:t>
      </w:r>
      <w:r>
        <w:t xml:space="preserve">(the bulk case):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 </w:t>
      </w:r>
      <w:r>
        <w:t xml:space="preserve">isn’t a column spec,</w:t>
      </w:r>
      <w:r>
        <w:t xml:space="preserve"> </w:t>
      </w:r>
      <w:r>
        <w:t xml:space="preserve">but since it’s EXPID-indexed you just join it onto the result afterward: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telemetry_mining.tables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load_table</w:t>
      </w:r>
      <w:r>
        <w:br/>
      </w:r>
      <w:r>
        <w:rPr>
          <w:rStyle w:val="NormalTok"/>
        </w:rPr>
        <w:t xml:space="preserve">wiyn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TableSource(</w:t>
      </w:r>
      <w:r>
        <w:rPr>
          <w:rStyle w:val="StringTok"/>
        </w:rPr>
        <w:t xml:space="preserve">"wiyn_seeing"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"data/wiyn_seeing.csv"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select_exposures(</w:t>
      </w:r>
      <w:r>
        <w:rPr>
          <w:rStyle w:val="StringTok"/>
        </w:rPr>
        <w:t xml:space="preserve">"night between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20260101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20260701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sel.merge(load_table(wiyn),</w:t>
      </w:r>
      <w:r>
        <w:br/>
      </w:r>
      <w:r>
        <w:rPr>
          <w:rStyle w:val="NormalTok"/>
        </w:rPr>
        <w:t xml:space="preserve">               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"EXPID"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-&gt; WIYN_FWHM etc. added; NaN for exposures with no WIYN match</w:t>
      </w:r>
    </w:p>
    <w:p>
      <w:pPr>
        <w:pStyle w:val="FirstParagraph"/>
      </w:pPr>
      <w:r>
        <w:t xml:space="preserve">This is the general recipe for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external time-stamped source: pre-match to</w:t>
      </w:r>
      <w:r>
        <w:t xml:space="preserve"> </w:t>
      </w:r>
      <w:r>
        <w:t xml:space="preserve">EXPID once, expose as a</w:t>
      </w:r>
      <w:r>
        <w:t xml:space="preserve"> </w:t>
      </w:r>
      <w:r>
        <w:rPr>
          <w:rStyle w:val="VerbatimChar"/>
        </w:rPr>
        <w:t xml:space="preserve">TableSource</w:t>
      </w:r>
      <w:r>
        <w:t xml:space="preserve">. Details, the rebuild command, and the</w:t>
      </w:r>
      <w:r>
        <w:t xml:space="preserve"> </w:t>
      </w:r>
      <w:r>
        <w:rPr>
          <w:rStyle w:val="VerbatimChar"/>
        </w:rPr>
        <w:t xml:space="preserve">index_column</w:t>
      </w:r>
      <w:r>
        <w:t xml:space="preserve"> </w:t>
      </w:r>
      <w:r>
        <w:t xml:space="preserve">option are in</w:t>
      </w:r>
      <w:r>
        <w:t xml:space="preserve"> </w:t>
      </w:r>
      <w:hyperlink r:id="rId27">
        <w:r>
          <w:rPr>
            <w:rStyle w:val="Hyperlink"/>
          </w:rPr>
          <w:t xml:space="preserve">API.md → Custom table sources</w:t>
        </w:r>
      </w:hyperlink>
      <w:r>
        <w:t xml:space="preserve">.</w:t>
      </w:r>
    </w:p>
    <w:bookmarkEnd w:id="28"/>
    <w:bookmarkStart w:id="30" w:name="alarms"/>
    <w:p>
      <w:pPr>
        <w:pStyle w:val="Heading2"/>
      </w:pPr>
      <w:r>
        <w:t xml:space="preserve">7. Alarms</w:t>
      </w:r>
    </w:p>
    <w:p>
      <w:pPr>
        <w:pStyle w:val="FirstParagraph"/>
      </w:pPr>
      <w:r>
        <w:t xml:space="preserve">Three complementary tools, all hiding the SQL: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exp.alarms()</w:t>
      </w:r>
      <w:r>
        <w:t xml:space="preserve"> </w:t>
      </w:r>
      <w:r>
        <w:t xml:space="preserve">— alarms recorded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one exposure (DataFrame, operator</w:t>
      </w:r>
      <w:r>
        <w:t xml:space="preserve"> </w:t>
      </w:r>
      <w:r>
        <w:t xml:space="preserve">columns by default; filter with</w:t>
      </w:r>
      <w:r>
        <w:t xml:space="preserve"> </w:t>
      </w:r>
      <w:r>
        <w:rPr>
          <w:rStyle w:val="VerbatimChar"/>
        </w:rPr>
        <w:t xml:space="preserve">level=</w:t>
      </w:r>
      <w:r>
        <w:t xml:space="preserve">, widen with</w:t>
      </w:r>
      <w:r>
        <w:t xml:space="preserve"> </w:t>
      </w:r>
      <w:r>
        <w:rPr>
          <w:rStyle w:val="VerbatimChar"/>
        </w:rPr>
        <w:t xml:space="preserve">pad_seconds=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find_alarms(...)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search across the whole alarm log by</w:t>
      </w:r>
      <w:r>
        <w:t xml:space="preserve"> </w:t>
      </w:r>
      <w:r>
        <w:rPr>
          <w:rStyle w:val="VerbatimChar"/>
        </w:rPr>
        <w:t xml:space="preserve">alarm_id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, time range, or</w:t>
      </w:r>
      <w:r>
        <w:t xml:space="preserve"> </w:t>
      </w:r>
      <w:r>
        <w:rPr>
          <w:rStyle w:val="VerbatimChar"/>
        </w:rPr>
        <w:t xml:space="preserve">message_like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Exposure.at_time(when)</w:t>
      </w:r>
      <w:r>
        <w:t xml:space="preserve"> </w:t>
      </w:r>
      <w:r>
        <w:t xml:space="preserve">— the exposure that was open at a timestamp; the</w:t>
      </w:r>
      <w:r>
        <w:t xml:space="preserve"> </w:t>
      </w:r>
      <w:r>
        <w:t xml:space="preserve">bridge from a global alarm (which has a time but no expid) back to its exposure.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find_alarms</w:t>
      </w:r>
      <w:r>
        <w:br/>
      </w:r>
      <w:r>
        <w:br/>
      </w:r>
      <w:r>
        <w:rPr>
          <w:rStyle w:val="CommentTok"/>
        </w:rPr>
        <w:t xml:space="preserve"># every "large mount offset" alarm, all time</w:t>
      </w:r>
      <w:r>
        <w:br/>
      </w:r>
      <w:r>
        <w:rPr>
          <w:rStyle w:val="NormalTok"/>
        </w:rPr>
        <w:t xml:space="preserve">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find_alarms(alarm_id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9200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exposure that was open when the first one fired</w:t>
      </w:r>
      <w:r>
        <w:br/>
      </w:r>
      <w:r>
        <w:rPr>
          <w:rStyle w:val="NormalTok"/>
        </w:rPr>
        <w:t xml:space="preserve">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Exposure.at_time(hits.iloc[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"time_recorded"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its pointing -- db_row is already primed, so no extra query</w:t>
      </w:r>
      <w:r>
        <w:br/>
      </w:r>
      <w:r>
        <w:rPr>
          <w:rStyle w:val="NormalTok"/>
        </w:rPr>
        <w:t xml:space="preserve">exp.db_row[</w:t>
      </w:r>
      <w:r>
        <w:rPr>
          <w:rStyle w:val="StringTok"/>
        </w:rPr>
        <w:t xml:space="preserve">"mountha"</w:t>
      </w:r>
      <w:r>
        <w:rPr>
          <w:rStyle w:val="NormalTok"/>
        </w:rPr>
        <w:t xml:space="preserve">], exp.db_row[</w:t>
      </w:r>
      <w:r>
        <w:rPr>
          <w:rStyle w:val="StringTok"/>
        </w:rPr>
        <w:t xml:space="preserve">"mountdec"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notebooks/alarm_9200_mount_offsets.ipynb</w:t>
      </w:r>
      <w:r>
        <w:t xml:space="preserve"> </w:t>
      </w:r>
      <w:r>
        <w:t xml:space="preserve">is the full worked example (alarm →</w:t>
      </w:r>
      <w:r>
        <w:t xml:space="preserve"> </w:t>
      </w:r>
      <w:r>
        <w:t xml:space="preserve">exposure → pointing, entirely module-based). Reference:</w:t>
      </w:r>
      <w:r>
        <w:t xml:space="preserve"> </w:t>
      </w:r>
      <w:hyperlink r:id="rId29">
        <w:r>
          <w:rPr>
            <w:rStyle w:val="Hyperlink"/>
          </w:rPr>
          <w:t xml:space="preserve">API.md → Alarms</w:t>
        </w:r>
      </w:hyperlink>
      <w:r>
        <w:t xml:space="preserve">.</w:t>
      </w:r>
    </w:p>
    <w:bookmarkEnd w:id="30"/>
    <w:bookmarkStart w:id="32" w:name="drop-to-raw-sql-db.fetch_"/>
    <w:p>
      <w:pPr>
        <w:pStyle w:val="Heading2"/>
      </w:pPr>
      <w:r>
        <w:t xml:space="preserve">8. Drop to raw SQL (</w:t>
      </w:r>
      <w:r>
        <w:rPr>
          <w:rStyle w:val="VerbatimChar"/>
        </w:rPr>
        <w:t xml:space="preserve">db.fetch_*</w:t>
      </w:r>
      <w:r>
        <w:t xml:space="preserve">)</w:t>
      </w:r>
    </w:p>
    <w:p>
      <w:pPr>
        <w:pStyle w:val="FirstParagraph"/>
      </w:pPr>
      <w:r>
        <w:t xml:space="preserve">When no accessor covers what you need — exploring a telemetry table, a custom</w:t>
      </w:r>
      <w:r>
        <w:t xml:space="preserve"> </w:t>
      </w:r>
      <w:r>
        <w:t xml:space="preserve">join, a one-off count — query directly. Use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placeholders and pass values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(never f-string them in):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telemetry_mining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Config, db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db.fetch_df(Config.default(),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* FROM telemetry.environmentmonitor_dust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 BY time_recorded DESC LIMIT 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db.fetch_all(Config.default(),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id, night FROM exposure.exposure WHERE night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20260702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db.fetch_one(Config.default(),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date_obs FROM exposure.exposure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255020</w:t>
      </w:r>
      <w:r>
        <w:rPr>
          <w:rStyle w:val="NormalTok"/>
        </w:rPr>
        <w:t xml:space="preserve">,))</w:t>
      </w:r>
    </w:p>
    <w:p>
      <w:pPr>
        <w:pStyle w:val="FirstParagraph"/>
      </w:pPr>
      <w:r>
        <w:rPr>
          <w:b/>
          <w:bCs/>
        </w:rPr>
        <w:t xml:space="preserve">List any telemetry table’s columns</w:t>
      </w:r>
      <w:r>
        <w:t xml:space="preserve"> </w:t>
      </w:r>
      <w:r>
        <w:t xml:space="preserve">(handy before writing a query):</w:t>
      </w:r>
    </w:p>
    <w:p>
      <w:pPr>
        <w:pStyle w:val="SourceCode"/>
      </w:pP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db.fetch_all(Config.default(),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column_name, data_type FROM information_schema.columns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"WHERE table_schema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table_name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 BY ordinal_position"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"telemetry"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"gfa_telemetry"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[c[</w:t>
      </w:r>
      <w:r>
        <w:rPr>
          <w:rStyle w:val="StringTok"/>
        </w:rPr>
        <w:t xml:space="preserve">"column_name"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cols]</w:t>
      </w:r>
    </w:p>
    <w:p>
      <w:pPr>
        <w:pStyle w:val="FirstParagraph"/>
      </w:pPr>
      <w:r>
        <w:t xml:space="preserve">Many telemetry tables are already catalogued in the</w:t>
      </w:r>
      <w:r>
        <w:t xml:space="preserve"> </w:t>
      </w:r>
      <w:hyperlink r:id="rId20">
        <w:r>
          <w:rPr>
            <w:rStyle w:val="Hyperlink"/>
          </w:rPr>
          <w:t xml:space="preserve">FIELDS.md appendix</w:t>
        </w:r>
      </w:hyperlink>
      <w:r>
        <w:t xml:space="preserve">. Full</w:t>
      </w:r>
      <w:r>
        <w:t xml:space="preserve"> </w:t>
      </w:r>
      <w:r>
        <w:rPr>
          <w:rStyle w:val="VerbatimChar"/>
        </w:rPr>
        <w:t xml:space="preserve">fetch_all</w:t>
      </w:r>
      <w:r>
        <w:t xml:space="preserve">/</w:t>
      </w:r>
      <w:r>
        <w:rPr>
          <w:rStyle w:val="VerbatimChar"/>
        </w:rPr>
        <w:t xml:space="preserve">fetch_one</w:t>
      </w:r>
      <w:r>
        <w:t xml:space="preserve">/</w:t>
      </w:r>
      <w:r>
        <w:rPr>
          <w:rStyle w:val="VerbatimChar"/>
        </w:rPr>
        <w:t xml:space="preserve">fetch_df</w:t>
      </w:r>
      <w:r>
        <w:t xml:space="preserve">/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docs:</w:t>
      </w:r>
      <w:r>
        <w:t xml:space="preserve"> </w:t>
      </w:r>
      <w:hyperlink r:id="rId31">
        <w:r>
          <w:rPr>
            <w:rStyle w:val="Hyperlink"/>
          </w:rPr>
          <w:t xml:space="preserve">API.md →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db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Full example:</w:t>
      </w:r>
      <w:r>
        <w:t xml:space="preserve"> </w:t>
      </w:r>
      <w:r>
        <w:rPr>
          <w:rStyle w:val="VerbatimChar"/>
        </w:rPr>
        <w:t xml:space="preserve">mirror_temperature.ipynb</w:t>
      </w:r>
      <w:r>
        <w:t xml:space="preserve"> </w:t>
      </w:r>
      <w:r>
        <w:t xml:space="preserve">— the shortest notebook, a single</w:t>
      </w:r>
      <w:r>
        <w:t xml:space="preserve"> </w:t>
      </w:r>
      <w:r>
        <w:rPr>
          <w:rStyle w:val="VerbatimChar"/>
        </w:rPr>
        <w:t xml:space="preserve">fetch_df</w:t>
      </w:r>
      <w:r>
        <w:t xml:space="preserve"> </w:t>
      </w:r>
      <w:r>
        <w:t xml:space="preserve">nightly temperature query end to end.</w:t>
      </w:r>
    </w:p>
    <w:bookmarkEnd w:id="32"/>
    <w:bookmarkStart w:id="33" w:name="worked-studies-the-notebooks"/>
    <w:p>
      <w:pPr>
        <w:pStyle w:val="Heading2"/>
      </w:pPr>
      <w:r>
        <w:t xml:space="preserve">Worked studies (the notebooks)</w:t>
      </w:r>
    </w:p>
    <w:p>
      <w:pPr>
        <w:pStyle w:val="FirstParagraph"/>
      </w:pPr>
      <w:r>
        <w:t xml:space="preserve">The notebooks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are the runnable, end-to-end examples — each a real</w:t>
      </w:r>
      <w:r>
        <w:t xml:space="preserve"> </w:t>
      </w:r>
      <w:r>
        <w:t xml:space="preserve">study that also doubles as a template for the pattern it uses.</w:t>
      </w:r>
    </w:p>
    <w:p>
      <w:pPr>
        <w:pStyle w:val="BodyText"/>
      </w:pPr>
      <w:r>
        <w:rPr>
          <w:b/>
          <w:bCs/>
        </w:rPr>
        <w:t xml:space="preserve">Read these first (new users):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linphi_splitflux.ipynb</w:t>
      </w:r>
      <w:r>
        <w:t xml:space="preserve"> </w:t>
      </w:r>
      <w:r>
        <w:t xml:space="preserve">— the single best introduction to the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object: one cached handle reaching three sources (</w:t>
      </w:r>
      <w:r>
        <w:rPr>
          <w:rStyle w:val="VerbatimChar"/>
        </w:rPr>
        <w:t xml:space="preserve">db_row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cframe_tables</w:t>
      </w:r>
      <w:r>
        <w:t xml:space="preserve">) that share the</w:t>
      </w:r>
      <w:r>
        <w:t xml:space="preserve"> </w:t>
      </w:r>
      <w:r>
        <w:rPr>
          <w:rStyle w:val="VerbatimChar"/>
        </w:rPr>
        <w:t xml:space="preserve">(PETAL_LOC, DEVICE_LOC)</w:t>
      </w:r>
      <w:r>
        <w:t xml:space="preserve"> </w:t>
      </w:r>
      <w:r>
        <w:t xml:space="preserve">index.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fieldrotation.ipynb</w:t>
      </w:r>
      <w:r>
        <w:t xml:space="preserve"> </w:t>
      </w:r>
      <w:r>
        <w:t xml:space="preserve">— the cleanest intro to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resolve_spec</w:t>
      </w:r>
      <w:r>
        <w:t xml:space="preserve"> </w:t>
      </w:r>
      <w:r>
        <w:t xml:space="preserve">dotted-path column specs, written as a reusable X/Y/color</w:t>
      </w:r>
      <w:r>
        <w:t xml:space="preserve"> </w:t>
      </w:r>
      <w:r>
        <w:t xml:space="preserve">template. Teaches the</w:t>
      </w:r>
      <w:r>
        <w:t xml:space="preserve"> </w:t>
      </w:r>
      <w:r>
        <w:t xml:space="preserve">“one bulk query, one row per exposure”</w:t>
      </w:r>
      <w:r>
        <w:t xml:space="preserve"> </w:t>
      </w:r>
      <w:r>
        <w:t xml:space="preserve">mental model.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calibstars_linphi.ipynb</w:t>
      </w:r>
      <w:r>
        <w:t xml:space="preserve"> </w:t>
      </w:r>
      <w:r>
        <w:t xml:space="preserve">— the definitive</w:t>
      </w:r>
      <w:r>
        <w:t xml:space="preserve"> 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harvest(concat=True)</w:t>
      </w:r>
      <w:r>
        <w:t xml:space="preserve"> </w:t>
      </w:r>
      <w:r>
        <w:t xml:space="preserve">pattern for pooling many rows per exposure across many</w:t>
      </w:r>
      <w:r>
        <w:t xml:space="preserve"> </w:t>
      </w:r>
      <w:r>
        <w:t xml:space="preserve">exposures, including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-to-skip convention and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(Gentlest on-ramp of all: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mirror_temperature.ipynb</w:t>
      </w:r>
      <w:r>
        <w:rPr>
          <w:i/>
          <w:iCs/>
        </w:rPr>
        <w:t xml:space="preserve">, ~15 lines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Config.default()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db.fetch_df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Demonstrates</w:t>
            </w:r>
          </w:p>
        </w:tc>
        <w:tc>
          <w:tcPr/>
          <w:p>
            <w:pPr>
              <w:pStyle w:val="Compact"/>
            </w:pPr>
            <w:r>
              <w:t xml:space="preserve">Key API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linphi_splitflux.ipynb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Exposure</w:t>
            </w:r>
            <w:r>
              <w:t xml:space="preserve"> </w:t>
            </w:r>
            <w:r>
              <w:t xml:space="preserve">handle reaching 3 data sources; per-fiber flux across split exposures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Exposure(...)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db_row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coords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cframe_tables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fieldrotation.ipynb</w:t>
            </w:r>
          </w:p>
        </w:tc>
        <w:tc>
          <w:tcPr/>
          <w:p>
            <w:pPr>
              <w:pStyle w:val="Compact"/>
            </w:pPr>
            <w:r>
              <w:t xml:space="preserve">Reusable X/Y/color template — one bulk query, one row per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select_exposures(columns=…)</w:t>
            </w:r>
            <w:r>
              <w:t xml:space="preserve"> </w:t>
            </w:r>
            <w:r>
              <w:t xml:space="preserve">dotted-path specs ·</w:t>
            </w:r>
            <w:r>
              <w:t xml:space="preserve"> </w:t>
            </w:r>
            <w:r>
              <w:rPr>
                <w:rStyle w:val="VerbatimChar"/>
              </w:rPr>
              <w:t xml:space="preserve">resolve_spec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attrs["skipped"]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fieldrotationcorrection.ipynb</w:t>
            </w:r>
          </w:p>
        </w:tc>
        <w:tc>
          <w:tcPr/>
          <w:p>
            <w:pPr>
              <w:pStyle w:val="Compact"/>
            </w:pPr>
            <w:r>
              <w:t xml:space="preserve">Same template with a</w:t>
            </w:r>
            <w:r>
              <w:t xml:space="preserve"> </w:t>
            </w:r>
            <w:r>
              <w:rPr>
                <w:b/>
                <w:bCs/>
              </w:rPr>
              <w:t xml:space="preserve">callable</w:t>
            </w:r>
            <w:r>
              <w:t xml:space="preserve"> </w:t>
            </w:r>
            <w:r>
              <w:t xml:space="preserve">column spec (guider-fit rotation slope)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select_exposures(callable spec, max_workers=…)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guider_centroids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fieldrotation_correlation.ipynb</w:t>
            </w:r>
          </w:p>
        </w:tc>
        <w:tc>
          <w:tcPr/>
          <w:p>
            <w:pPr>
              <w:pStyle w:val="Compact"/>
            </w:pPr>
            <w:r>
              <w:t xml:space="preserve">Two spec sets (dotted + callable) over one population, joined on</w:t>
            </w:r>
            <w:r>
              <w:t xml:space="preserve"> </w:t>
            </w:r>
            <w:r>
              <w:rPr>
                <w:rStyle w:val="VerbatimChar"/>
              </w:rPr>
              <w:t xml:space="preserve">EXPID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select_exposures</w:t>
            </w:r>
            <w:r>
              <w:t xml:space="preserve"> </w:t>
            </w:r>
            <w:r>
              <w:t xml:space="preserve">calls ·</w:t>
            </w:r>
            <w:r>
              <w:t xml:space="preserve"> </w:t>
            </w:r>
            <w:r>
              <w:rPr>
                <w:rStyle w:val="VerbatimChar"/>
              </w:rPr>
              <w:t xml:space="preserve">guider_centroids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calibstars_linphi.ipynb</w:t>
            </w:r>
          </w:p>
        </w:tc>
        <w:tc>
          <w:tcPr/>
          <w:p>
            <w:pPr>
              <w:pStyle w:val="Compact"/>
            </w:pPr>
            <w:r>
              <w:t xml:space="preserve">Pool per-fiber calibration rows across many exposures; linphi vs regular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select_exposures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harvest(concat=True, max_workers=8)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calibstars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fiberassign_table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fiberflux_ratio_linphi.ipynb</w:t>
            </w:r>
          </w:p>
        </w:tc>
        <w:tc>
          <w:tcPr/>
          <w:p>
            <w:pPr>
              <w:pStyle w:val="Compact"/>
            </w:pPr>
            <w:r>
              <w:t xml:space="preserve">Bright-fiber delivered/expected flux ratio by positioner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harvest(concat=True)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max_workers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cframe_tables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obs_conditions.ipynb</w:t>
            </w:r>
          </w:p>
        </w:tc>
        <w:tc>
          <w:tcPr/>
          <w:p>
            <w:pPr>
              <w:pStyle w:val="Compact"/>
            </w:pPr>
            <w:r>
              <w:t xml:space="preserve">Dome-seeing: ΔT (mirror−air) vs seeing/throughput, from header keywords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select_exposures</w:t>
            </w:r>
            <w:r>
              <w:t xml:space="preserve"> </w:t>
            </w:r>
            <w:r>
              <w:t xml:space="preserve">with header-callback specs ·</w:t>
            </w:r>
            <w:r>
              <w:t xml:space="preserve"> </w:t>
            </w:r>
            <w:r>
              <w:rPr>
                <w:rStyle w:val="VerbatimChar"/>
              </w:rP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windshake.ipynb</w:t>
            </w:r>
          </w:p>
        </w:tc>
        <w:tc>
          <w:tcPr/>
          <w:p>
            <w:pPr>
              <w:pStyle w:val="Compact"/>
            </w:pPr>
            <w:r>
              <w:t xml:space="preserve">Per-exposure wind telemetry vs whether exposures were accepted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redux.load_exposures_daily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time_window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mirror_temperature.ipynb</w:t>
            </w:r>
          </w:p>
        </w:tc>
        <w:tc>
          <w:tcPr/>
          <w:p>
            <w:pPr>
              <w:pStyle w:val="Compact"/>
            </w:pPr>
            <w:r>
              <w:t xml:space="preserve">Shortest end-to-end example — one parameterized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Config.default()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db.fetch_df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alarm_9200_mount_offsets.ipynb</w:t>
            </w:r>
          </w:p>
        </w:tc>
        <w:tc>
          <w:tcPr/>
          <w:p>
            <w:pPr>
              <w:pStyle w:val="Compact"/>
            </w:pPr>
            <w:r>
              <w:t xml:space="preserve">Large-mount-offset alarm → exposure → pointing (fully DB-based)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find_alarms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Exposure.at_time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db_row</w:t>
            </w:r>
          </w:p>
        </w:tc>
      </w:tr>
    </w:tbl>
    <w:p>
      <w:pPr>
        <w:pStyle w:val="BodyText"/>
      </w:pPr>
      <w:r>
        <w:t xml:space="preserve">Two more notebooks —</w:t>
      </w:r>
      <w:r>
        <w:t xml:space="preserve"> </w:t>
      </w:r>
      <w:r>
        <w:rPr>
          <w:rStyle w:val="VerbatimChar"/>
          <w:b/>
          <w:bCs/>
        </w:rPr>
        <w:t xml:space="preserve">dar_fiber_loss_reproduction.ipynb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dar_pointing_tests.ipynb</w:t>
      </w:r>
      <w:r>
        <w:t xml:space="preserve"> </w:t>
      </w:r>
      <w:r>
        <w:t xml:space="preserve">— are self-contained</w:t>
      </w:r>
      <w:r>
        <w:t xml:space="preserve"> </w:t>
      </w:r>
      <w:r>
        <w:rPr>
          <w:i/>
          <w:iCs/>
        </w:rPr>
        <w:t xml:space="preserve">science/figure</w:t>
      </w:r>
      <w:r>
        <w:t xml:space="preserve"> </w:t>
      </w:r>
      <w:r>
        <w:t xml:space="preserve">notebooks</w:t>
      </w:r>
      <w:r>
        <w:t xml:space="preserve"> </w:t>
      </w:r>
      <w:r>
        <w:t xml:space="preserve">that read saved datasets and</w:t>
      </w:r>
      <w:r>
        <w:t xml:space="preserve"> </w:t>
      </w:r>
      <w:r>
        <w:rPr>
          <w:b/>
          <w:bCs/>
        </w:rPr>
        <w:t xml:space="preserve">do not call this package</w:t>
      </w:r>
      <w:r>
        <w:t xml:space="preserve">; they belong to the DAR</w:t>
      </w:r>
      <w:r>
        <w:t xml:space="preserve"> </w:t>
      </w:r>
      <w:r>
        <w:t xml:space="preserve">reports (see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) and are listed here only for completeness.</w:t>
      </w:r>
    </w:p>
    <w:bookmarkEnd w:id="33"/>
    <w:bookmarkStart w:id="34" w:name="pitfalls-tips"/>
    <w:p>
      <w:pPr>
        <w:pStyle w:val="Heading2"/>
      </w:pPr>
      <w:r>
        <w:t xml:space="preserve">Pitfalls &amp; tips</w:t>
      </w:r>
    </w:p>
    <w:p>
      <w:pPr>
        <w:pStyle w:val="FirstParagraph"/>
      </w:pPr>
      <w:r>
        <w:t xml:space="preserve">Short list; each links to the full explanation in the reference.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Reuse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Exposure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— accessors cache on the instance; re-constructing throws that away.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Trending over time?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reduction isn’t uniformly reprocessed — a trend can be a pipeline change (</w:t>
      </w:r>
      <w:hyperlink r:id="rId11">
        <w:r>
          <w:rPr>
            <w:rStyle w:val="Hyperlink"/>
          </w:rPr>
          <w:t xml:space="preserve">caveat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sequence='DESI'</w:t>
      </w:r>
      <w:r>
        <w:rPr>
          <w:b/>
          <w:bCs/>
        </w:rPr>
        <w:t xml:space="preserve"> </w:t>
      </w:r>
      <w:r>
        <w:rPr>
          <w:b/>
          <w:bCs/>
        </w:rPr>
        <w:t xml:space="preserve">drops split follow-ups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ANY(ARRAY['DESI','_Split'])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gotchas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BACKUP</w:t>
      </w:r>
      <w:r>
        <w:rPr>
          <w:b/>
          <w:bCs/>
        </w:rPr>
        <w:t xml:space="preserve"> </w:t>
      </w:r>
      <w:r>
        <w:rPr>
          <w:b/>
          <w:bCs/>
        </w:rPr>
        <w:t xml:space="preserve">exposures flag standard stars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MWS_TARGET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DESI_TARGET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gotchas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Always pass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max_delta_seconds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telemetry_nearest</w:t>
      </w:r>
      <w:r>
        <w:t xml:space="preserve"> </w:t>
      </w:r>
      <w:r>
        <w:t xml:space="preserve">for tables without known continuous coverage.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FIBER</w:t>
      </w:r>
      <w:r>
        <w:rPr>
          <w:b/>
          <w:bCs/>
        </w:rPr>
        <w:t xml:space="preserve"> </w:t>
      </w:r>
      <w:r>
        <w:rPr>
          <w:b/>
          <w:bCs/>
        </w:rPr>
        <w:t xml:space="preserve">(0–4999) 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(PETAL_LOC, DEVICE_LOC)</w:t>
      </w:r>
      <w:r>
        <w:t xml:space="preserve"> </w:t>
      </w:r>
      <w:r>
        <w:t xml:space="preserve">— join through a table that carries both, don’t compute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every header field is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db_row</w:t>
      </w:r>
      <w:r>
        <w:t xml:space="preserve"> </w:t>
      </w:r>
      <w:r>
        <w:t xml:space="preserve">and vice versa — check both if a value is unexpectedly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time_window</w:t>
      </w:r>
      <w:r>
        <w:rPr>
          <w:b/>
          <w:bCs/>
        </w:rPr>
        <w:t xml:space="preserve"> </w:t>
      </w:r>
      <w:r>
        <w:rPr>
          <w:b/>
          <w:bCs/>
        </w:rPr>
        <w:t xml:space="preserve">in a DataFrame column?</w:t>
      </w:r>
      <w:r>
        <w:t xml:space="preserve"> </w:t>
      </w:r>
      <w:r>
        <w:t xml:space="preserve">Initialize it with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pd.NaT</w:t>
      </w:r>
      <w:r>
        <w:t xml:space="preserve"> </w:t>
      </w:r>
      <w:r>
        <w:t xml:space="preserve">(tz-aware dtype trap).</w:t>
      </w:r>
    </w:p>
    <w:p>
      <w:pPr>
        <w:pStyle w:val="FirstParagraph"/>
      </w:pPr>
      <w:r>
        <w:t xml:space="preserve">Full versions of all of these:</w:t>
      </w:r>
      <w:r>
        <w:t xml:space="preserve"> </w:t>
      </w:r>
      <w:hyperlink r:id="rId18">
        <w:r>
          <w:rPr>
            <w:rStyle w:val="Hyperlink"/>
          </w:rPr>
          <w:t xml:space="preserve">API.md → Known gotchas</w:t>
        </w:r>
      </w:hyperlink>
      <w: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PI.md" TargetMode="External" /><Relationship Type="http://schemas.openxmlformats.org/officeDocument/2006/relationships/hyperlink" Id="rId29" Target="API.md#alarms" TargetMode="External" /><Relationship Type="http://schemas.openxmlformats.org/officeDocument/2006/relationships/hyperlink" Id="rId22" Target="API.md#bulk-selection-and-correlation-select_exposures--harvest" TargetMode="External" /><Relationship Type="http://schemas.openxmlformats.org/officeDocument/2006/relationships/hyperlink" Id="rId23" Target="API.md#columnvalue-specs" TargetMode="External" /><Relationship Type="http://schemas.openxmlformats.org/officeDocument/2006/relationships/hyperlink" Id="rId27" Target="API.md#custom-table-sources" TargetMode="External" /><Relationship Type="http://schemas.openxmlformats.org/officeDocument/2006/relationships/hyperlink" Id="rId11" Target="API.md#data-uniformity-caveat-dailies-are-not-uniformly-reprocessed" TargetMode="External" /><Relationship Type="http://schemas.openxmlformats.org/officeDocument/2006/relationships/hyperlink" Id="rId14" Target="API.md#deployment-nersc-and-kpno" TargetMode="External" /><Relationship Type="http://schemas.openxmlformats.org/officeDocument/2006/relationships/hyperlink" Id="rId16" Target="API.md#exposure" TargetMode="External" /><Relationship Type="http://schemas.openxmlformats.org/officeDocument/2006/relationships/hyperlink" Id="rId13" Target="API.md#installation--environment" TargetMode="External" /><Relationship Type="http://schemas.openxmlformats.org/officeDocument/2006/relationships/hyperlink" Id="rId18" Target="API.md#known-gotchas" TargetMode="External" /><Relationship Type="http://schemas.openxmlformats.org/officeDocument/2006/relationships/hyperlink" Id="rId25" Target="API.md#offline-per-camera-spectra-cframe" TargetMode="External" /><Relationship Type="http://schemas.openxmlformats.org/officeDocument/2006/relationships/hyperlink" Id="rId31" Target="API.md#telemetry_miningdb--direct-database-access" TargetMode="External" /><Relationship Type="http://schemas.openxmlformats.org/officeDocument/2006/relationships/hyperlink" Id="rId10" Target="FIELDS.md" TargetMode="External" /><Relationship Type="http://schemas.openxmlformats.org/officeDocument/2006/relationships/hyperlink" Id="rId20" Target="FIELDS.md#appendix-additional-telemetry-tab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PI.md" TargetMode="External" /><Relationship Type="http://schemas.openxmlformats.org/officeDocument/2006/relationships/hyperlink" Id="rId29" Target="API.md#alarms" TargetMode="External" /><Relationship Type="http://schemas.openxmlformats.org/officeDocument/2006/relationships/hyperlink" Id="rId22" Target="API.md#bulk-selection-and-correlation-select_exposures--harvest" TargetMode="External" /><Relationship Type="http://schemas.openxmlformats.org/officeDocument/2006/relationships/hyperlink" Id="rId23" Target="API.md#columnvalue-specs" TargetMode="External" /><Relationship Type="http://schemas.openxmlformats.org/officeDocument/2006/relationships/hyperlink" Id="rId27" Target="API.md#custom-table-sources" TargetMode="External" /><Relationship Type="http://schemas.openxmlformats.org/officeDocument/2006/relationships/hyperlink" Id="rId11" Target="API.md#data-uniformity-caveat-dailies-are-not-uniformly-reprocessed" TargetMode="External" /><Relationship Type="http://schemas.openxmlformats.org/officeDocument/2006/relationships/hyperlink" Id="rId14" Target="API.md#deployment-nersc-and-kpno" TargetMode="External" /><Relationship Type="http://schemas.openxmlformats.org/officeDocument/2006/relationships/hyperlink" Id="rId16" Target="API.md#exposure" TargetMode="External" /><Relationship Type="http://schemas.openxmlformats.org/officeDocument/2006/relationships/hyperlink" Id="rId13" Target="API.md#installation--environment" TargetMode="External" /><Relationship Type="http://schemas.openxmlformats.org/officeDocument/2006/relationships/hyperlink" Id="rId18" Target="API.md#known-gotchas" TargetMode="External" /><Relationship Type="http://schemas.openxmlformats.org/officeDocument/2006/relationships/hyperlink" Id="rId25" Target="API.md#offline-per-camera-spectra-cframe" TargetMode="External" /><Relationship Type="http://schemas.openxmlformats.org/officeDocument/2006/relationships/hyperlink" Id="rId31" Target="API.md#telemetry_miningdb--direct-database-access" TargetMode="External" /><Relationship Type="http://schemas.openxmlformats.org/officeDocument/2006/relationships/hyperlink" Id="rId10" Target="FIELDS.md" TargetMode="External" /><Relationship Type="http://schemas.openxmlformats.org/officeDocument/2006/relationships/hyperlink" Id="rId20" Target="FIELDS.md#appendix-additional-telemetry-tab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2026-07-29T16:01:05Z</dcterms:created>
  <dcterms:modified xsi:type="dcterms:W3CDTF">2026-07-29T16:01:05Z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