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auto" w:line="360" w:before="240" w:after="120"/>
        <w:ind w:firstLine="0"/>
        <w:jc w:val="center"/>
      </w:pPr>
      <w:r>
        <w:rPr>
          <w:rFonts w:ascii="Times New Roman" w:hAnsi="Times New Roman"/>
          <w:b/>
          <w:sz w:val="32"/>
        </w:rPr>
        <w:t>ВЫПУСКНАЯ КВАЛИФИКАЦИОННАЯ РАБОТА</w:t>
      </w:r>
    </w:p>
    <w:p>
      <w:pPr>
        <w:spacing w:lineRule="auto" w:line="360" w:before="0" w:after="120"/>
        <w:ind w:firstLine="709"/>
        <w:jc w:val="both"/>
      </w:pPr>
      <w:r>
        <w:rPr>
          <w:rFonts w:ascii="Times New Roman" w:hAnsi="Times New Roman"/>
          <w:b/>
          <w:i w:val="0"/>
          <w:sz w:val="28"/>
        </w:rPr>
        <w:t>Тема:</w:t>
      </w:r>
      <w:r>
        <w:rPr>
          <w:rFonts w:ascii="Times New Roman" w:hAnsi="Times New Roman"/>
          <w:b w:val="0"/>
          <w:i w:val="0"/>
          <w:sz w:val="28"/>
        </w:rPr>
        <w:t xml:space="preserve"> Планирование реакции государственных органов и спасательных служб при разрушении слоя вечной мерзлоты в населённых пунктах</w:t>
      </w:r>
    </w:p>
    <w:p>
      <w:pPr>
        <w:spacing w:before="120" w:after="120"/>
      </w:pPr>
    </w:p>
    <w:p>
      <w:pPr>
        <w:spacing w:lineRule="auto" w:line="360" w:before="0" w:after="120"/>
        <w:ind w:firstLine="709"/>
        <w:jc w:val="both"/>
      </w:pPr>
      <w:r>
        <w:rPr>
          <w:rFonts w:ascii="Times New Roman" w:hAnsi="Times New Roman"/>
          <w:b w:val="0"/>
          <w:i/>
          <w:sz w:val="28"/>
        </w:rPr>
        <w:t>Направление подготовки:</w:t>
      </w:r>
      <w:r>
        <w:rPr>
          <w:rFonts w:ascii="Times New Roman" w:hAnsi="Times New Roman"/>
          <w:b w:val="0"/>
          <w:i w:val="0"/>
          <w:sz w:val="28"/>
        </w:rPr>
        <w:t xml:space="preserve"> Исследование и предпринимательство в сфере ИИ</w:t>
      </w:r>
    </w:p>
    <w:p>
      <w:pPr>
        <w:spacing w:lineRule="auto" w:line="360" w:before="0" w:after="120"/>
        <w:ind w:firstLine="709"/>
        <w:jc w:val="both"/>
      </w:pPr>
      <w:r>
        <w:rPr>
          <w:rFonts w:ascii="Times New Roman" w:hAnsi="Times New Roman"/>
          <w:b w:val="0"/>
          <w:i/>
          <w:sz w:val="28"/>
        </w:rPr>
        <w:t>Год выполнения:</w:t>
      </w:r>
      <w:r>
        <w:rPr>
          <w:rFonts w:ascii="Times New Roman" w:hAnsi="Times New Roman"/>
          <w:b w:val="0"/>
          <w:i w:val="0"/>
          <w:sz w:val="28"/>
        </w:rPr>
        <w:t xml:space="preserve"> 2026</w:t>
      </w:r>
    </w:p>
    <w:p>
      <w:pPr>
        <w:spacing w:before="120" w:after="120"/>
      </w:pPr>
    </w:p>
    <w:p>
      <w:pPr>
        <w:pStyle w:val="Heading2"/>
        <w:spacing w:lineRule="auto" w:line="360" w:before="240" w:after="120"/>
        <w:ind w:firstLine="0"/>
        <w:jc w:val="center"/>
      </w:pPr>
      <w:r>
        <w:rPr>
          <w:rFonts w:ascii="Times New Roman" w:hAnsi="Times New Roman"/>
          <w:b/>
          <w:sz w:val="30"/>
        </w:rPr>
        <w:t>АННОТАЦИЯ</w:t>
      </w:r>
    </w:p>
    <w:p>
      <w:pPr>
        <w:spacing w:lineRule="auto" w:line="360" w:before="0" w:after="120"/>
        <w:ind w:firstLine="709"/>
        <w:jc w:val="both"/>
      </w:pPr>
      <w:r>
        <w:rPr>
          <w:rFonts w:ascii="Times New Roman" w:hAnsi="Times New Roman"/>
          <w:b w:val="0"/>
          <w:i w:val="0"/>
          <w:sz w:val="28"/>
        </w:rPr>
        <w:t>В работе исследована причинно-следственная цепочка «климатическая аномалия → деградация многолетнемерзлых грунтов → чрезвычайная ситуация → реагирование МЧС» применительно к условиям г. Якутска и бассейна реки Лены. На основе синтеза данных WMO-наблюдений (1970–2024), полевых измерений CALM, гидрологических рядов по 9 постам и официального архива чрезвычайных ситуаций МЧС России (149 событий, 1991–2024) разработан комплекс математических моделей прогнозирования и оценки риска. Предложен авторский интегральный индекс PSRS (Permafrost Settlement Risk Score), объединяющий геокриологические и климатические параметры в единую шкалу риска (0–10 баллов). На его основе построена сценарная матрица планирования реагирования органов управления РСЧС и подразделений МЧС России.</w:t>
      </w:r>
    </w:p>
    <w:p>
      <w:pPr>
        <w:spacing w:lineRule="auto" w:line="360" w:before="0" w:after="120"/>
        <w:ind w:firstLine="709"/>
        <w:jc w:val="both"/>
      </w:pPr>
      <w:r>
        <w:rPr>
          <w:rFonts w:ascii="Times New Roman" w:hAnsi="Times New Roman"/>
          <w:b/>
          <w:i w:val="0"/>
          <w:sz w:val="28"/>
        </w:rPr>
        <w:t>Ключевые слова:</w:t>
      </w:r>
      <w:r>
        <w:rPr>
          <w:rFonts w:ascii="Times New Roman" w:hAnsi="Times New Roman"/>
          <w:b w:val="0"/>
          <w:i w:val="0"/>
          <w:sz w:val="28"/>
        </w:rPr>
        <w:t xml:space="preserve"> многолетнемерзлые грунты, деградация мерзлоты, чрезвычайные ситуации, МЧС России, РСЧС, LC-кривые, градусо-сутки таяния, сезонное протаивание, PSRS, река Лена, Якутия.</w:t>
      </w:r>
    </w:p>
    <w:p>
      <w:pPr>
        <w:spacing w:before="120" w:after="120"/>
      </w:pPr>
    </w:p>
    <w:p>
      <w:pPr>
        <w:pStyle w:val="Heading2"/>
        <w:spacing w:lineRule="auto" w:line="360" w:before="240" w:after="120"/>
        <w:ind w:firstLine="0"/>
        <w:jc w:val="center"/>
      </w:pPr>
      <w:r>
        <w:rPr>
          <w:rFonts w:ascii="Times New Roman" w:hAnsi="Times New Roman"/>
          <w:b/>
          <w:sz w:val="30"/>
        </w:rPr>
        <w:t>ГЛАВА 1. ВВЕДЕНИЕ</w:t>
      </w:r>
    </w:p>
    <w:p>
      <w:pPr>
        <w:pStyle w:val="Heading3"/>
        <w:spacing w:lineRule="auto" w:line="360" w:before="240" w:after="120"/>
        <w:ind w:firstLine="0"/>
        <w:jc w:val="left"/>
      </w:pPr>
      <w:r>
        <w:rPr>
          <w:rFonts w:ascii="Times New Roman" w:hAnsi="Times New Roman"/>
          <w:b/>
          <w:sz w:val="28"/>
        </w:rPr>
        <w:t>1.1. Актуальность темы</w:t>
      </w:r>
    </w:p>
    <w:p>
      <w:pPr>
        <w:spacing w:lineRule="auto" w:line="360" w:before="0" w:after="120"/>
        <w:ind w:firstLine="709"/>
        <w:jc w:val="both"/>
      </w:pPr>
      <w:r>
        <w:rPr>
          <w:rFonts w:ascii="Times New Roman" w:hAnsi="Times New Roman"/>
          <w:b w:val="0"/>
          <w:i w:val="0"/>
          <w:sz w:val="28"/>
        </w:rPr>
        <w:t>Северные территории России, в первую очередь Республика Саха (Якутия), исторически располагаются в зоне сплошного распространения многолетнемерзлых грунтов (ММГ). Вся урбанистическая среда Якутска — жилые здания, теплотрассы, линии электропередачи, дороги и объекты жизнеобеспечения — спроектирована и построена в расчёте на долгосрочную стабильность мерзлотных условий. Здания стоят на сваях, заглублённых в ММГ, и опираются на несущую способность замёрзшего грунта.</w:t>
      </w:r>
    </w:p>
    <w:p>
      <w:pPr>
        <w:spacing w:lineRule="auto" w:line="360" w:before="0" w:after="120"/>
        <w:ind w:firstLine="709"/>
        <w:jc w:val="both"/>
      </w:pPr>
      <w:r>
        <w:rPr>
          <w:rFonts w:ascii="Times New Roman" w:hAnsi="Times New Roman"/>
          <w:b w:val="0"/>
          <w:i w:val="0"/>
          <w:sz w:val="28"/>
        </w:rPr>
        <w:t>В последние десятилетия эта предпосылка системно разрушается. Наблюдаемое глобальное потепление проявляется в регионе с особой остротой: среднегодовая температура приземного воздуха в Арктике и субарктике растёт в 2–4 раза быстрее глобального среднего, а температура грунта на глубине 3,2 м в Якутске поднялась с −1,02 °С в 1970-х годах (NSIDC G02189, DOI: 10.7265/N5C24TC5; Fedorov, Konstantinov, 2020 [22]) до критических −0,13 °С к 2024 году (Fedorov et al., 2024 [23]; станция «Чабыда» ИМЗ СО РАН, GTN-P), при линейном тренде потепления +0,215 °С в десятилетие. По расчётам, при сохранении тренда температура перейдёт через 0 °С в 2030–2032 годах, что означает начало полной потери несущей способности грунта.</w:t>
      </w:r>
    </w:p>
    <w:p>
      <w:pPr>
        <w:spacing w:lineRule="auto" w:line="360" w:before="0" w:after="120"/>
        <w:ind w:firstLine="709"/>
        <w:jc w:val="both"/>
      </w:pPr>
      <w:r>
        <w:rPr>
          <w:rFonts w:ascii="Times New Roman" w:hAnsi="Times New Roman"/>
          <w:b w:val="0"/>
          <w:i w:val="0"/>
          <w:sz w:val="28"/>
        </w:rPr>
        <w:t>Параллельно разворачивается гидрологическая угроза. Изменение снежного и температурного режима меняет интенсивность и характер весеннего половодья на реке Лене. Ледяные заторы и катастрофические паводки — традиционный риск для Якутска — становятся менее предсказуемыми и потенциально более разрушительными.</w:t>
      </w:r>
    </w:p>
    <w:p>
      <w:pPr>
        <w:spacing w:lineRule="auto" w:line="360" w:before="0" w:after="120"/>
        <w:ind w:firstLine="709"/>
        <w:jc w:val="both"/>
      </w:pPr>
      <w:r>
        <w:rPr>
          <w:rFonts w:ascii="Times New Roman" w:hAnsi="Times New Roman"/>
          <w:b w:val="0"/>
          <w:i w:val="0"/>
          <w:sz w:val="28"/>
        </w:rPr>
        <w:t>Практическая задача управления этими рисками требует методического инструмента, способного переводить научные данные о состоянии мерзлоты и климатических аномалиях в конкретные управленческие решения органов власти и МЧС России. Это и определяет актуальность настоящего исследования.</w:t>
      </w:r>
    </w:p>
    <w:p>
      <w:pPr>
        <w:pStyle w:val="Heading3"/>
        <w:spacing w:lineRule="auto" w:line="360" w:before="240" w:after="120"/>
        <w:ind w:firstLine="0"/>
        <w:jc w:val="left"/>
      </w:pPr>
      <w:r>
        <w:rPr>
          <w:rFonts w:ascii="Times New Roman" w:hAnsi="Times New Roman"/>
          <w:b/>
          <w:sz w:val="28"/>
        </w:rPr>
        <w:t>1.2. Цель и задачи исследования</w:t>
      </w:r>
    </w:p>
    <w:p>
      <w:pPr>
        <w:spacing w:lineRule="auto" w:line="360" w:before="0" w:after="120"/>
        <w:ind w:firstLine="709"/>
        <w:jc w:val="both"/>
      </w:pPr>
      <w:r>
        <w:rPr>
          <w:rFonts w:ascii="Times New Roman" w:hAnsi="Times New Roman"/>
          <w:b/>
          <w:i w:val="0"/>
          <w:sz w:val="28"/>
        </w:rPr>
        <w:t>Цель:</w:t>
      </w:r>
      <w:r>
        <w:rPr>
          <w:rFonts w:ascii="Times New Roman" w:hAnsi="Times New Roman"/>
          <w:b w:val="0"/>
          <w:i w:val="0"/>
          <w:sz w:val="28"/>
        </w:rPr>
        <w:t xml:space="preserve"> разработать и обосновать комплекс математических моделей, пригодных для планирования реакции органов государственной власти и спасательных служб при деградации слоя вечной мерзлоты в населённых пунктах, и сформировать на его основе систему поддержки принятия решений (СППР).</w:t>
      </w:r>
    </w:p>
    <w:p>
      <w:pPr>
        <w:spacing w:lineRule="auto" w:line="360" w:before="0" w:after="120"/>
        <w:ind w:firstLine="709"/>
        <w:jc w:val="both"/>
      </w:pPr>
      <w:r>
        <w:rPr>
          <w:rFonts w:ascii="Times New Roman" w:hAnsi="Times New Roman"/>
          <w:b/>
          <w:i w:val="0"/>
          <w:sz w:val="28"/>
        </w:rPr>
        <w:t>Задачи:</w:t>
      </w:r>
    </w:p>
    <w:p>
      <w:pPr>
        <w:spacing w:lineRule="auto" w:line="360" w:before="0" w:after="60"/>
        <w:ind w:left="709" w:hanging="283"/>
      </w:pPr>
      <w:r>
        <w:rPr>
          <w:rFonts w:ascii="Times New Roman" w:hAnsi="Times New Roman"/>
          <w:b w:val="0"/>
          <w:i w:val="0"/>
          <w:sz w:val="28"/>
        </w:rPr>
        <w:t xml:space="preserve">1.  </w:t>
      </w:r>
      <w:r>
        <w:rPr>
          <w:rFonts w:ascii="Times New Roman" w:hAnsi="Times New Roman"/>
          <w:b w:val="0"/>
          <w:i w:val="0"/>
          <w:sz w:val="28"/>
        </w:rPr>
        <w:t>Провести анализ и систематизацию исходных данных по климату, состоянию ММГ, гидрологии и чрезвычайным ситуациям в Якутии за период 1991–2024 гг.</w:t>
      </w:r>
    </w:p>
    <w:p>
      <w:pPr>
        <w:spacing w:lineRule="auto" w:line="360" w:before="0" w:after="60"/>
        <w:ind w:left="709" w:hanging="283"/>
      </w:pPr>
      <w:r>
        <w:rPr>
          <w:rFonts w:ascii="Times New Roman" w:hAnsi="Times New Roman"/>
          <w:b w:val="0"/>
          <w:i w:val="0"/>
          <w:sz w:val="28"/>
        </w:rPr>
        <w:t xml:space="preserve">2.  </w:t>
      </w:r>
      <w:r>
        <w:rPr>
          <w:rFonts w:ascii="Times New Roman" w:hAnsi="Times New Roman"/>
          <w:b w:val="0"/>
          <w:i w:val="0"/>
          <w:sz w:val="28"/>
        </w:rPr>
        <w:t>Рассчитать и верифицировать ключевые индексы риска деградации мерзлоты: DDT, DDF, H_snow, ROS, PSRS.</w:t>
      </w:r>
    </w:p>
    <w:p>
      <w:pPr>
        <w:spacing w:lineRule="auto" w:line="360" w:before="0" w:after="60"/>
        <w:ind w:left="709" w:hanging="283"/>
      </w:pPr>
      <w:r>
        <w:rPr>
          <w:rFonts w:ascii="Times New Roman" w:hAnsi="Times New Roman"/>
          <w:b w:val="0"/>
          <w:i w:val="0"/>
          <w:sz w:val="28"/>
        </w:rPr>
        <w:t xml:space="preserve">3.  </w:t>
      </w:r>
      <w:r>
        <w:rPr>
          <w:rFonts w:ascii="Times New Roman" w:hAnsi="Times New Roman"/>
          <w:b w:val="0"/>
          <w:i w:val="0"/>
          <w:sz w:val="28"/>
        </w:rPr>
        <w:t>Разработать математические модели прогнозирования глубины сезонного протаивания и волны весеннего половодья.</w:t>
      </w:r>
    </w:p>
    <w:p>
      <w:pPr>
        <w:spacing w:lineRule="auto" w:line="360" w:before="0" w:after="60"/>
        <w:ind w:left="709" w:hanging="283"/>
      </w:pPr>
      <w:r>
        <w:rPr>
          <w:rFonts w:ascii="Times New Roman" w:hAnsi="Times New Roman"/>
          <w:b w:val="0"/>
          <w:i w:val="0"/>
          <w:sz w:val="28"/>
        </w:rPr>
        <w:t xml:space="preserve">4.  </w:t>
      </w:r>
      <w:r>
        <w:rPr>
          <w:rFonts w:ascii="Times New Roman" w:hAnsi="Times New Roman"/>
          <w:b w:val="0"/>
          <w:i w:val="0"/>
          <w:sz w:val="28"/>
        </w:rPr>
        <w:t>Выявить взаимозависимости между климатическими аномалиями и частотой чрезвычайных ситуаций.</w:t>
      </w:r>
    </w:p>
    <w:p>
      <w:pPr>
        <w:spacing w:lineRule="auto" w:line="360" w:before="0" w:after="60"/>
        <w:ind w:left="709" w:hanging="283"/>
      </w:pPr>
      <w:r>
        <w:rPr>
          <w:rFonts w:ascii="Times New Roman" w:hAnsi="Times New Roman"/>
          <w:b w:val="0"/>
          <w:i w:val="0"/>
          <w:sz w:val="28"/>
        </w:rPr>
        <w:t xml:space="preserve">5.  </w:t>
      </w:r>
      <w:r>
        <w:rPr>
          <w:rFonts w:ascii="Times New Roman" w:hAnsi="Times New Roman"/>
          <w:b w:val="0"/>
          <w:i w:val="0"/>
          <w:sz w:val="28"/>
        </w:rPr>
        <w:t>Построить сценарную матрицу реагирования МЧС и органов РСЧС для трёх уровней риска.</w:t>
      </w:r>
    </w:p>
    <w:p>
      <w:pPr>
        <w:pStyle w:val="Heading3"/>
        <w:spacing w:lineRule="auto" w:line="360" w:before="240" w:after="120"/>
        <w:ind w:firstLine="0"/>
        <w:jc w:val="left"/>
      </w:pPr>
      <w:r>
        <w:rPr>
          <w:rFonts w:ascii="Times New Roman" w:hAnsi="Times New Roman"/>
          <w:b/>
          <w:sz w:val="28"/>
        </w:rPr>
        <w:t>1.3. Объект, предмет и методы</w:t>
      </w:r>
    </w:p>
    <w:p>
      <w:pPr>
        <w:spacing w:lineRule="auto" w:line="360" w:before="0" w:after="120"/>
        <w:ind w:firstLine="709"/>
        <w:jc w:val="both"/>
      </w:pPr>
      <w:r>
        <w:rPr>
          <w:rFonts w:ascii="Times New Roman" w:hAnsi="Times New Roman"/>
          <w:b/>
          <w:i w:val="0"/>
          <w:sz w:val="28"/>
        </w:rPr>
        <w:t>Объект:</w:t>
      </w:r>
      <w:r>
        <w:rPr>
          <w:rFonts w:ascii="Times New Roman" w:hAnsi="Times New Roman"/>
          <w:b w:val="0"/>
          <w:i w:val="0"/>
          <w:sz w:val="28"/>
        </w:rPr>
        <w:t xml:space="preserve"> система взаимодействия «климатические процессы — состояние ММГ — инфраструктура — риски ЧС» в г. Якутске и бассейне р. Лены.</w:t>
      </w:r>
    </w:p>
    <w:p>
      <w:pPr>
        <w:spacing w:lineRule="auto" w:line="360" w:before="0" w:after="120"/>
        <w:ind w:firstLine="709"/>
        <w:jc w:val="both"/>
      </w:pPr>
      <w:r>
        <w:rPr>
          <w:rFonts w:ascii="Times New Roman" w:hAnsi="Times New Roman"/>
          <w:b/>
          <w:i w:val="0"/>
          <w:sz w:val="28"/>
        </w:rPr>
        <w:t>Предмет:</w:t>
      </w:r>
      <w:r>
        <w:rPr>
          <w:rFonts w:ascii="Times New Roman" w:hAnsi="Times New Roman"/>
          <w:b w:val="0"/>
          <w:i w:val="0"/>
          <w:sz w:val="28"/>
        </w:rPr>
        <w:t xml:space="preserve"> методы количественной оценки риска деградации мерзлоты и инструменты планирования реагирования государственных органов управления.</w:t>
      </w:r>
    </w:p>
    <w:p>
      <w:pPr>
        <w:spacing w:lineRule="auto" w:line="360" w:before="0" w:after="120"/>
        <w:ind w:firstLine="709"/>
        <w:jc w:val="both"/>
      </w:pPr>
      <w:r>
        <w:rPr>
          <w:rFonts w:ascii="Times New Roman" w:hAnsi="Times New Roman"/>
          <w:b/>
          <w:i w:val="0"/>
          <w:sz w:val="28"/>
        </w:rPr>
        <w:t>Методы:</w:t>
      </w:r>
      <w:r>
        <w:rPr>
          <w:rFonts w:ascii="Times New Roman" w:hAnsi="Times New Roman"/>
          <w:b w:val="0"/>
          <w:i w:val="0"/>
          <w:sz w:val="28"/>
        </w:rPr>
        <w:t xml:space="preserve"> регрессионный анализ, метод LC-кривых (Lead-Lag Cross-Correlation), стандартизация Z-оценок, метод Стефана для расчёта глубины сезонного протаивания, линейное OLS-моделирование долгосрочных трендов температуры грунта.</w:t>
      </w:r>
    </w:p>
    <w:p>
      <w:pPr>
        <w:pStyle w:val="Heading3"/>
        <w:spacing w:lineRule="auto" w:line="360" w:before="240" w:after="120"/>
        <w:ind w:firstLine="0"/>
        <w:jc w:val="left"/>
      </w:pPr>
      <w:r>
        <w:rPr>
          <w:rFonts w:ascii="Times New Roman" w:hAnsi="Times New Roman"/>
          <w:b/>
          <w:sz w:val="28"/>
        </w:rPr>
        <w:t>1.4. Научная новизна и практическая значимость</w:t>
      </w:r>
    </w:p>
    <w:p>
      <w:pPr>
        <w:spacing w:lineRule="auto" w:line="360" w:before="0" w:after="120"/>
        <w:ind w:firstLine="709"/>
        <w:jc w:val="both"/>
      </w:pPr>
      <w:r>
        <w:rPr>
          <w:rFonts w:ascii="Times New Roman" w:hAnsi="Times New Roman"/>
          <w:b w:val="0"/>
          <w:i/>
          <w:sz w:val="28"/>
        </w:rPr>
        <w:t>Научная новизна</w:t>
      </w:r>
      <w:r>
        <w:rPr>
          <w:rFonts w:ascii="Times New Roman" w:hAnsi="Times New Roman"/>
          <w:b w:val="0"/>
          <w:i w:val="0"/>
          <w:sz w:val="28"/>
        </w:rPr>
        <w:t xml:space="preserve"> состоит в комплексном объединении геокриологических параметров (глубина сезонного протаивания, температура ММГ) и гидрологических факторов (лаги волны половодья по каскаду постов р. Лены) в единую прогностическую систему. Разработан авторский индекс PSRS, не имеющий аналогов в действующих ведомственных методиках.</w:t>
      </w:r>
    </w:p>
    <w:p>
      <w:pPr>
        <w:spacing w:lineRule="auto" w:line="360" w:before="0" w:after="120"/>
        <w:ind w:firstLine="709"/>
        <w:jc w:val="both"/>
      </w:pPr>
      <w:r>
        <w:rPr>
          <w:rFonts w:ascii="Times New Roman" w:hAnsi="Times New Roman"/>
          <w:b w:val="0"/>
          <w:i/>
          <w:sz w:val="28"/>
        </w:rPr>
        <w:t>Практическая значимость:</w:t>
      </w:r>
      <w:r>
        <w:rPr>
          <w:rFonts w:ascii="Times New Roman" w:hAnsi="Times New Roman"/>
          <w:b w:val="0"/>
          <w:i w:val="0"/>
          <w:sz w:val="28"/>
        </w:rPr>
        <w:t xml:space="preserve"> разработанная СППР позволяет формировать предупреждение о наводнении за 4–5 суток до пика и прогнозировать структурную угрозу для фундаментов зданий за 5–8 лет. Сценарная матрица непосредственно конвертируется в планы применения сил и средств МЧС России.</w:t>
      </w:r>
    </w:p>
    <w:p>
      <w:pPr>
        <w:pStyle w:val="Heading3"/>
        <w:spacing w:lineRule="auto" w:line="360" w:before="240" w:after="120"/>
        <w:ind w:firstLine="0"/>
        <w:jc w:val="left"/>
      </w:pPr>
      <w:r>
        <w:rPr>
          <w:rFonts w:ascii="Times New Roman" w:hAnsi="Times New Roman"/>
          <w:b/>
          <w:sz w:val="28"/>
        </w:rPr>
        <w:t>1.5. Преемственность методологии и интеллектуальные истоки работы</w:t>
      </w:r>
    </w:p>
    <w:p>
      <w:pPr>
        <w:spacing w:lineRule="auto" w:line="360" w:before="0" w:after="120"/>
        <w:ind w:firstLine="709"/>
        <w:jc w:val="both"/>
      </w:pPr>
      <w:r>
        <w:rPr>
          <w:rFonts w:ascii="Times New Roman" w:hAnsi="Times New Roman"/>
          <w:b w:val="0"/>
          <w:i w:val="0"/>
          <w:sz w:val="28"/>
        </w:rPr>
        <w:t xml:space="preserve">Ключевой аналитический инструмент настоящей работы — метод </w:t>
      </w:r>
      <w:r>
        <w:rPr>
          <w:rFonts w:ascii="Times New Roman" w:hAnsi="Times New Roman"/>
          <w:b/>
          <w:i w:val="0"/>
          <w:sz w:val="28"/>
        </w:rPr>
        <w:t>LC-кривых</w:t>
      </w:r>
      <w:r>
        <w:rPr>
          <w:rFonts w:ascii="Times New Roman" w:hAnsi="Times New Roman"/>
          <w:b w:val="0"/>
          <w:i w:val="0"/>
          <w:sz w:val="28"/>
        </w:rPr>
        <w:t xml:space="preserve"> — заимствован из статьи:</w:t>
      </w:r>
    </w:p>
    <w:p>
      <w:pPr>
        <w:spacing w:lineRule="auto" w:line="360" w:before="0" w:after="120"/>
        <w:ind w:firstLine="709"/>
        <w:jc w:val="both"/>
      </w:pPr>
      <w:r>
        <w:rPr>
          <w:rFonts w:ascii="Times New Roman" w:hAnsi="Times New Roman"/>
          <w:b w:val="0"/>
          <w:i w:val="0"/>
          <w:sz w:val="28"/>
        </w:rPr>
        <w:t xml:space="preserve">&gt; Алескеров Ф.Т., Лола И.С., Асосков Д.Г., Забелина Д.А., Назарова Р.Д. </w:t>
      </w:r>
      <w:r>
        <w:rPr>
          <w:rFonts w:ascii="Times New Roman" w:hAnsi="Times New Roman"/>
          <w:b/>
          <w:i w:val="0"/>
          <w:sz w:val="28"/>
        </w:rPr>
        <w:t>«Анализ деловой неопределённости с помощью LC-кривых»</w:t>
      </w:r>
      <w:r>
        <w:rPr>
          <w:rFonts w:ascii="Times New Roman" w:hAnsi="Times New Roman"/>
          <w:b w:val="0"/>
          <w:i w:val="0"/>
          <w:sz w:val="28"/>
        </w:rPr>
        <w:t xml:space="preserve"> // Национальный исследовательский университет «Высшая школа экономики», 2025 (рукопись; дата файла: 11.08.2025; DOI не присвоен). (Файл: </w:t>
      </w:r>
      <w:r>
        <w:rPr>
          <w:rFonts w:ascii="Courier New" w:hAnsi="Courier New"/>
          <w:b w:val="0"/>
          <w:i w:val="0"/>
          <w:sz w:val="24"/>
        </w:rPr>
        <w:t>ORDERS/статья_LC_финал_11_08.pdf</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 xml:space="preserve">В указанной статье метод LC-кривых разработан как инструмент анализа </w:t>
      </w:r>
      <w:r>
        <w:rPr>
          <w:rFonts w:ascii="Times New Roman" w:hAnsi="Times New Roman"/>
          <w:b/>
          <w:i w:val="0"/>
          <w:sz w:val="28"/>
        </w:rPr>
        <w:t>экономических временных рядов</w:t>
      </w:r>
      <w:r>
        <w:rPr>
          <w:rFonts w:ascii="Times New Roman" w:hAnsi="Times New Roman"/>
          <w:b w:val="0"/>
          <w:i w:val="0"/>
          <w:sz w:val="28"/>
        </w:rPr>
        <w:t xml:space="preserve"> — в частности, Композитного индекса деловой неопределённости (ИДН) по отраслям промышленности России. Принципиальным преимуществом метода, обосновавшим его выбор, является применимость к </w:t>
      </w:r>
      <w:r>
        <w:rPr>
          <w:rFonts w:ascii="Times New Roman" w:hAnsi="Times New Roman"/>
          <w:b/>
          <w:i w:val="0"/>
          <w:sz w:val="28"/>
        </w:rPr>
        <w:t>нестационарным рядам</w:t>
      </w:r>
      <w:r>
        <w:rPr>
          <w:rFonts w:ascii="Times New Roman" w:hAnsi="Times New Roman"/>
          <w:b w:val="0"/>
          <w:i w:val="0"/>
          <w:sz w:val="28"/>
        </w:rPr>
        <w:t>, для которых классические эконометрические методы требуют предварительной трансформации.</w:t>
      </w:r>
    </w:p>
    <w:p>
      <w:pPr>
        <w:spacing w:lineRule="auto" w:line="360" w:before="0" w:after="120"/>
        <w:ind w:firstLine="709"/>
        <w:jc w:val="both"/>
      </w:pPr>
      <w:r>
        <w:rPr>
          <w:rFonts w:ascii="Times New Roman" w:hAnsi="Times New Roman"/>
          <w:b w:val="0"/>
          <w:i w:val="0"/>
          <w:sz w:val="28"/>
        </w:rPr>
        <w:t>Математический аппарат статьи воспроизведён в настоящей работе без изменений (раздел 2.3):</w:t>
      </w:r>
    </w:p>
    <w:tbl>
      <w:tblPr>
        <w:tblStyle w:val="TableGrid"/>
        <w:tblW w:type="auto" w:w="0"/>
        <w:tblLook w:firstColumn="1" w:firstRow="1" w:lastColumn="0" w:lastRow="0" w:noHBand="0" w:noVBand="1" w:val="04A0"/>
      </w:tblPr>
      <w:tblGrid>
        <w:gridCol w:w="3230"/>
        <w:gridCol w:w="3230"/>
        <w:gridCol w:w="3230"/>
      </w:tblGrid>
      <w:tr>
        <w:tc>
          <w:tcPr>
            <w:tcW w:type="dxa" w:w="3230"/>
          </w:tcPr>
          <w:p>
            <w:pPr>
              <w:spacing w:before="40" w:after="40"/>
              <w:jc w:val="center"/>
            </w:pPr>
            <w:r/>
            <w:r>
              <w:rPr>
                <w:rFonts w:ascii="Times New Roman" w:hAnsi="Times New Roman"/>
                <w:b/>
                <w:sz w:val="24"/>
              </w:rPr>
              <w:t>Элемент</w:t>
            </w:r>
          </w:p>
        </w:tc>
        <w:tc>
          <w:tcPr>
            <w:tcW w:type="dxa" w:w="3230"/>
          </w:tcPr>
          <w:p>
            <w:pPr>
              <w:spacing w:before="40" w:after="40"/>
              <w:jc w:val="center"/>
            </w:pPr>
            <w:r/>
            <w:r>
              <w:rPr>
                <w:rFonts w:ascii="Times New Roman" w:hAnsi="Times New Roman"/>
                <w:b/>
                <w:sz w:val="24"/>
              </w:rPr>
              <w:t>Источник (статья)</w:t>
            </w:r>
          </w:p>
        </w:tc>
        <w:tc>
          <w:tcPr>
            <w:tcW w:type="dxa" w:w="3230"/>
          </w:tcPr>
          <w:p>
            <w:pPr>
              <w:spacing w:before="40" w:after="40"/>
              <w:jc w:val="center"/>
            </w:pPr>
            <w:r/>
            <w:r>
              <w:rPr>
                <w:rFonts w:ascii="Times New Roman" w:hAnsi="Times New Roman"/>
                <w:b/>
                <w:sz w:val="24"/>
              </w:rPr>
              <w:t>Применение в ВКР</w:t>
            </w:r>
          </w:p>
        </w:tc>
      </w:tr>
      <w:tr>
        <w:tc>
          <w:tcPr>
            <w:tcW w:type="dxa" w:w="3230"/>
          </w:tcPr>
          <w:p>
            <w:pPr>
              <w:spacing w:before="40" w:after="40"/>
              <w:jc w:val="center"/>
            </w:pPr>
            <w:r/>
            <w:r>
              <w:rPr>
                <w:rFonts w:ascii="Times New Roman" w:hAnsi="Times New Roman"/>
                <w:b w:val="0"/>
                <w:sz w:val="24"/>
              </w:rPr>
              <w:t>Нормирование: vₜ = zₜ - z_minz_max - z_min</w:t>
            </w:r>
          </w:p>
        </w:tc>
        <w:tc>
          <w:tcPr>
            <w:tcW w:type="dxa" w:w="3230"/>
          </w:tcPr>
          <w:p>
            <w:pPr>
              <w:spacing w:before="40" w:after="40"/>
              <w:jc w:val="center"/>
            </w:pPr>
            <w:r/>
            <w:r>
              <w:rPr>
                <w:rFonts w:ascii="Times New Roman" w:hAnsi="Times New Roman"/>
                <w:b w:val="0"/>
                <w:sz w:val="24"/>
              </w:rPr>
              <w:t>формула нормировки ИДН</w:t>
            </w:r>
          </w:p>
        </w:tc>
        <w:tc>
          <w:tcPr>
            <w:tcW w:type="dxa" w:w="3230"/>
          </w:tcPr>
          <w:p>
            <w:pPr>
              <w:spacing w:before="40" w:after="40"/>
              <w:jc w:val="center"/>
            </w:pPr>
            <w:r/>
            <w:r>
              <w:rPr>
                <w:rFonts w:ascii="Times New Roman" w:hAnsi="Times New Roman"/>
                <w:b w:val="0"/>
                <w:sz w:val="24"/>
              </w:rPr>
              <w:t>нормировка гидрометеорологических рядов</w:t>
            </w:r>
          </w:p>
        </w:tc>
      </w:tr>
      <w:tr>
        <w:tc>
          <w:tcPr>
            <w:tcW w:type="dxa" w:w="3230"/>
          </w:tcPr>
          <w:p>
            <w:pPr>
              <w:spacing w:before="40" w:after="40"/>
              <w:jc w:val="center"/>
            </w:pPr>
            <w:r/>
            <w:r>
              <w:rPr>
                <w:rFonts w:ascii="Times New Roman" w:hAnsi="Times New Roman"/>
                <w:b w:val="0"/>
                <w:sz w:val="24"/>
              </w:rPr>
              <w:t>LC-кривая: LC(t) = ∑ᵢ=t^n vᵢ∑ᵢ=1^n vᵢ</w:t>
            </w:r>
          </w:p>
        </w:tc>
        <w:tc>
          <w:tcPr>
            <w:tcW w:type="dxa" w:w="3230"/>
          </w:tcPr>
          <w:p>
            <w:pPr>
              <w:spacing w:before="40" w:after="40"/>
              <w:jc w:val="center"/>
            </w:pPr>
            <w:r/>
            <w:r>
              <w:rPr>
                <w:rFonts w:ascii="Times New Roman" w:hAnsi="Times New Roman"/>
                <w:b w:val="0"/>
                <w:sz w:val="24"/>
              </w:rPr>
              <w:t>формула (3) статьи</w:t>
            </w:r>
          </w:p>
        </w:tc>
        <w:tc>
          <w:tcPr>
            <w:tcW w:type="dxa" w:w="3230"/>
          </w:tcPr>
          <w:p>
            <w:pPr>
              <w:spacing w:before="40" w:after="40"/>
              <w:jc w:val="center"/>
            </w:pPr>
            <w:r/>
            <w:r>
              <w:rPr>
                <w:rFonts w:ascii="Times New Roman" w:hAnsi="Times New Roman"/>
                <w:b w:val="0"/>
                <w:sz w:val="24"/>
              </w:rPr>
              <w:t>анализ временно́й структуры предикторов</w:t>
            </w:r>
          </w:p>
        </w:tc>
      </w:tr>
      <w:tr>
        <w:tc>
          <w:tcPr>
            <w:tcW w:type="dxa" w:w="3230"/>
          </w:tcPr>
          <w:p>
            <w:pPr>
              <w:spacing w:before="40" w:after="40"/>
              <w:jc w:val="center"/>
            </w:pPr>
            <w:r/>
            <w:r>
              <w:rPr>
                <w:rFonts w:ascii="Times New Roman" w:hAnsi="Times New Roman"/>
                <w:b w:val="0"/>
                <w:sz w:val="24"/>
              </w:rPr>
              <w:t>Диагональ равномерности: D(t) = (n-t/n)</w:t>
            </w:r>
          </w:p>
        </w:tc>
        <w:tc>
          <w:tcPr>
            <w:tcW w:type="dxa" w:w="3230"/>
          </w:tcPr>
          <w:p>
            <w:pPr>
              <w:spacing w:before="40" w:after="40"/>
              <w:jc w:val="center"/>
            </w:pPr>
            <w:r/>
            <w:r>
              <w:rPr>
                <w:rFonts w:ascii="Times New Roman" w:hAnsi="Times New Roman"/>
                <w:b w:val="0"/>
                <w:sz w:val="24"/>
              </w:rPr>
              <w:t>формула (4) статьи</w:t>
            </w:r>
          </w:p>
        </w:tc>
        <w:tc>
          <w:tcPr>
            <w:tcW w:type="dxa" w:w="3230"/>
          </w:tcPr>
          <w:p>
            <w:pPr>
              <w:spacing w:before="40" w:after="40"/>
              <w:jc w:val="center"/>
            </w:pPr>
            <w:r/>
            <w:r>
              <w:rPr>
                <w:rFonts w:ascii="Times New Roman" w:hAnsi="Times New Roman"/>
                <w:b w:val="0"/>
                <w:sz w:val="24"/>
              </w:rPr>
              <w:t>эталон равномерного распределения эффекта</w:t>
            </w:r>
          </w:p>
        </w:tc>
      </w:tr>
      <w:tr>
        <w:tc>
          <w:tcPr>
            <w:tcW w:type="dxa" w:w="3230"/>
          </w:tcPr>
          <w:p>
            <w:pPr>
              <w:spacing w:before="40" w:after="40"/>
              <w:jc w:val="center"/>
            </w:pPr>
            <w:r/>
            <w:r>
              <w:rPr>
                <w:rFonts w:ascii="Times New Roman" w:hAnsi="Times New Roman"/>
                <w:b w:val="0"/>
                <w:sz w:val="24"/>
              </w:rPr>
              <w:t>Отклонение Δ(t), нормировка и возведение в **4-ю степень</w:t>
            </w:r>
          </w:p>
        </w:tc>
        <w:tc>
          <w:tcPr>
            <w:tcW w:type="dxa" w:w="3230"/>
          </w:tcPr>
          <w:p>
            <w:pPr>
              <w:spacing w:before="40" w:after="40"/>
              <w:jc w:val="center"/>
            </w:pPr>
            <w:r/>
            <w:r>
              <w:rPr>
                <w:rFonts w:ascii="Times New Roman" w:hAnsi="Times New Roman"/>
                <w:b w:val="0"/>
                <w:sz w:val="24"/>
              </w:rPr>
              <w:t>усилитель контраста</w:t>
            </w:r>
          </w:p>
        </w:tc>
        <w:tc>
          <w:tcPr>
            <w:tcW w:type="dxa" w:w="3230"/>
          </w:tcPr>
          <w:p>
            <w:pPr>
              <w:spacing w:before="40" w:after="40"/>
              <w:jc w:val="center"/>
            </w:pPr>
            <w:r/>
            <w:r>
              <w:rPr>
                <w:rFonts w:ascii="Times New Roman" w:hAnsi="Times New Roman"/>
                <w:b w:val="0"/>
                <w:sz w:val="24"/>
              </w:rPr>
              <w:t>выделение фазового перелома / окна упреждения</w:t>
            </w:r>
          </w:p>
        </w:tc>
      </w:tr>
      <w:tr>
        <w:tc>
          <w:tcPr>
            <w:tcW w:type="dxa" w:w="3230"/>
          </w:tcPr>
          <w:p>
            <w:pPr>
              <w:spacing w:before="40" w:after="40"/>
              <w:jc w:val="center"/>
            </w:pPr>
            <w:r/>
            <w:r>
              <w:rPr>
                <w:rFonts w:ascii="Times New Roman" w:hAnsi="Times New Roman"/>
                <w:b w:val="0"/>
                <w:sz w:val="24"/>
              </w:rPr>
              <w:t>Финальная LC_Δ(t) по преобразованному ряду</w:t>
            </w:r>
          </w:p>
        </w:tc>
        <w:tc>
          <w:tcPr>
            <w:tcW w:type="dxa" w:w="3230"/>
          </w:tcPr>
          <w:p>
            <w:pPr>
              <w:spacing w:before="40" w:after="40"/>
              <w:jc w:val="center"/>
            </w:pPr>
            <w:r/>
            <w:r>
              <w:rPr>
                <w:rFonts w:ascii="Times New Roman" w:hAnsi="Times New Roman"/>
                <w:b w:val="0"/>
                <w:sz w:val="24"/>
              </w:rPr>
              <w:t>итоговая кривая статьи</w:t>
            </w:r>
          </w:p>
        </w:tc>
        <w:tc>
          <w:tcPr>
            <w:tcW w:type="dxa" w:w="3230"/>
          </w:tcPr>
          <w:p>
            <w:pPr>
              <w:spacing w:before="40" w:after="40"/>
              <w:jc w:val="center"/>
            </w:pPr>
            <w:r/>
            <w:r>
              <w:rPr>
                <w:rFonts w:ascii="Times New Roman" w:hAnsi="Times New Roman"/>
                <w:b w:val="0"/>
                <w:sz w:val="24"/>
              </w:rPr>
              <w:t>операционное окно упреждения МЧС</w:t>
            </w:r>
          </w:p>
        </w:tc>
      </w:tr>
    </w:tbl>
    <w:p/>
    <w:p>
      <w:pPr>
        <w:spacing w:lineRule="auto" w:line="360" w:before="0" w:after="120"/>
        <w:ind w:firstLine="709"/>
        <w:jc w:val="both"/>
      </w:pPr>
      <w:r>
        <w:rPr>
          <w:rFonts w:ascii="Times New Roman" w:hAnsi="Times New Roman"/>
          <w:b/>
          <w:i w:val="0"/>
          <w:sz w:val="28"/>
        </w:rPr>
        <w:t>Вклад настоящей работы</w:t>
      </w:r>
      <w:r>
        <w:rPr>
          <w:rFonts w:ascii="Times New Roman" w:hAnsi="Times New Roman"/>
          <w:b w:val="0"/>
          <w:i w:val="0"/>
          <w:sz w:val="28"/>
        </w:rPr>
        <w:t xml:space="preserve"> состоит в </w:t>
      </w:r>
      <w:r>
        <w:rPr>
          <w:rFonts w:ascii="Times New Roman" w:hAnsi="Times New Roman"/>
          <w:b/>
          <w:i w:val="0"/>
          <w:sz w:val="28"/>
        </w:rPr>
        <w:t>трансдисциплинарном переносе</w:t>
      </w:r>
      <w:r>
        <w:rPr>
          <w:rFonts w:ascii="Times New Roman" w:hAnsi="Times New Roman"/>
          <w:b w:val="0"/>
          <w:i w:val="0"/>
          <w:sz w:val="28"/>
        </w:rPr>
        <w:t xml:space="preserve"> метода из области экономики в область </w:t>
      </w:r>
      <w:r>
        <w:rPr>
          <w:rFonts w:ascii="Times New Roman" w:hAnsi="Times New Roman"/>
          <w:b/>
          <w:i w:val="0"/>
          <w:sz w:val="28"/>
        </w:rPr>
        <w:t>геокриологии и управления рисками чрезвычайных ситуаций</w:t>
      </w:r>
      <w:r>
        <w:rPr>
          <w:rFonts w:ascii="Times New Roman" w:hAnsi="Times New Roman"/>
          <w:b w:val="0"/>
          <w:i w:val="0"/>
          <w:sz w:val="28"/>
        </w:rPr>
        <w:t>, а также в следующих оригинальных расширениях:</w:t>
      </w:r>
    </w:p>
    <w:p>
      <w:pPr>
        <w:spacing w:lineRule="auto" w:line="360" w:before="0" w:after="60"/>
        <w:ind w:left="709" w:hanging="283"/>
      </w:pPr>
      <w:r>
        <w:rPr>
          <w:rFonts w:ascii="Times New Roman" w:hAnsi="Times New Roman"/>
          <w:b w:val="0"/>
          <w:i w:val="0"/>
          <w:sz w:val="28"/>
        </w:rPr>
        <w:t xml:space="preserve">1.  </w:t>
      </w:r>
      <w:r>
        <w:rPr>
          <w:rFonts w:ascii="Times New Roman" w:hAnsi="Times New Roman"/>
          <w:b w:val="0"/>
          <w:i w:val="0"/>
          <w:sz w:val="28"/>
        </w:rPr>
        <w:t xml:space="preserve">Новая </w:t>
      </w:r>
      <w:r>
        <w:rPr>
          <w:rFonts w:ascii="Times New Roman" w:hAnsi="Times New Roman"/>
          <w:b/>
          <w:i w:val="0"/>
          <w:sz w:val="28"/>
        </w:rPr>
        <w:t>предметная интерпретация</w:t>
      </w:r>
      <w:r>
        <w:rPr>
          <w:rFonts w:ascii="Times New Roman" w:hAnsi="Times New Roman"/>
          <w:b w:val="0"/>
          <w:i w:val="0"/>
          <w:sz w:val="28"/>
        </w:rPr>
        <w:t xml:space="preserve"> кривых: опережающее положение LC-предиктора относительно LC-отклика трактуется как </w:t>
      </w:r>
      <w:r>
        <w:rPr>
          <w:rFonts w:ascii="Times New Roman" w:hAnsi="Times New Roman"/>
          <w:b/>
          <w:i w:val="0"/>
          <w:sz w:val="28"/>
        </w:rPr>
        <w:t>практически значимый резерв упреждения</w:t>
      </w:r>
      <w:r>
        <w:rPr>
          <w:rFonts w:ascii="Times New Roman" w:hAnsi="Times New Roman"/>
          <w:b w:val="0"/>
          <w:i w:val="0"/>
          <w:sz w:val="28"/>
        </w:rPr>
        <w:t xml:space="preserve"> для перехода органов РСЧС от режима реагирования к режиму превентивных действий.</w:t>
      </w:r>
    </w:p>
    <w:p>
      <w:pPr>
        <w:spacing w:lineRule="auto" w:line="360" w:before="0" w:after="60"/>
        <w:ind w:left="709" w:hanging="283"/>
      </w:pPr>
      <w:r>
        <w:rPr>
          <w:rFonts w:ascii="Times New Roman" w:hAnsi="Times New Roman"/>
          <w:b w:val="0"/>
          <w:i w:val="0"/>
          <w:sz w:val="28"/>
        </w:rPr>
        <w:t xml:space="preserve">2.  </w:t>
      </w:r>
      <w:r>
        <w:rPr>
          <w:rFonts w:ascii="Times New Roman" w:hAnsi="Times New Roman"/>
          <w:b w:val="0"/>
          <w:i w:val="0"/>
          <w:sz w:val="28"/>
        </w:rPr>
        <w:t xml:space="preserve">Авторский </w:t>
      </w:r>
      <w:r>
        <w:rPr>
          <w:rFonts w:ascii="Times New Roman" w:hAnsi="Times New Roman"/>
          <w:b/>
          <w:i w:val="0"/>
          <w:sz w:val="28"/>
        </w:rPr>
        <w:t>интегральный индекс PSRS</w:t>
      </w:r>
      <w:r>
        <w:rPr>
          <w:rFonts w:ascii="Times New Roman" w:hAnsi="Times New Roman"/>
          <w:b w:val="0"/>
          <w:i w:val="0"/>
          <w:sz w:val="28"/>
        </w:rPr>
        <w:t xml:space="preserve"> (Permafrost Settlement Risk Score), объединяющий геокриологические и климатические параметры в единую шкалу риска (0–10 баллов), — отсутствует в статье-источнике и разработан впервые.</w:t>
      </w:r>
    </w:p>
    <w:p>
      <w:pPr>
        <w:spacing w:lineRule="auto" w:line="360" w:before="0" w:after="60"/>
        <w:ind w:left="709" w:hanging="283"/>
      </w:pPr>
      <w:r>
        <w:rPr>
          <w:rFonts w:ascii="Times New Roman" w:hAnsi="Times New Roman"/>
          <w:b w:val="0"/>
          <w:i w:val="0"/>
          <w:sz w:val="28"/>
        </w:rPr>
        <w:t xml:space="preserve">3.  </w:t>
      </w:r>
      <w:r>
        <w:rPr>
          <w:rFonts w:ascii="Times New Roman" w:hAnsi="Times New Roman"/>
          <w:b w:val="0"/>
          <w:i w:val="0"/>
          <w:sz w:val="28"/>
        </w:rPr>
        <w:t xml:space="preserve">Применение </w:t>
      </w:r>
      <w:r>
        <w:rPr>
          <w:rFonts w:ascii="Times New Roman" w:hAnsi="Times New Roman"/>
          <w:b/>
          <w:i w:val="0"/>
          <w:sz w:val="28"/>
        </w:rPr>
        <w:t>формулы Стефана</w:t>
      </w:r>
      <w:r>
        <w:rPr>
          <w:rFonts w:ascii="Times New Roman" w:hAnsi="Times New Roman"/>
          <w:b w:val="0"/>
          <w:i w:val="0"/>
          <w:sz w:val="28"/>
        </w:rPr>
        <w:t xml:space="preserve"> для прогнозирования глубины сезонного протаивания (блок расчёта ALT по данным CALM) — новый расчётный контур, отсутствующий в исходном методе.</w:t>
      </w:r>
    </w:p>
    <w:p>
      <w:pPr>
        <w:spacing w:lineRule="auto" w:line="360" w:before="0" w:after="60"/>
        <w:ind w:left="709" w:hanging="283"/>
      </w:pPr>
      <w:r>
        <w:rPr>
          <w:rFonts w:ascii="Times New Roman" w:hAnsi="Times New Roman"/>
          <w:b w:val="0"/>
          <w:i w:val="0"/>
          <w:sz w:val="28"/>
        </w:rPr>
        <w:t xml:space="preserve">4.  </w:t>
      </w:r>
      <w:r>
        <w:rPr>
          <w:rFonts w:ascii="Times New Roman" w:hAnsi="Times New Roman"/>
          <w:b/>
          <w:i w:val="0"/>
          <w:sz w:val="28"/>
        </w:rPr>
        <w:t>Сценарная матрица реагирования</w:t>
      </w:r>
      <w:r>
        <w:rPr>
          <w:rFonts w:ascii="Times New Roman" w:hAnsi="Times New Roman"/>
          <w:b w:val="0"/>
          <w:i w:val="0"/>
          <w:sz w:val="28"/>
        </w:rPr>
        <w:t xml:space="preserve"> МЧС и органов РСЧС, производная от PSRS и LC-анализа, — прикладной управленческий инструмент, не предусмотренный экономической постановкой задачи в статье.</w:t>
      </w:r>
    </w:p>
    <w:p>
      <w:pPr>
        <w:spacing w:lineRule="auto" w:line="360" w:before="0" w:after="120"/>
        <w:ind w:firstLine="709"/>
        <w:jc w:val="both"/>
      </w:pPr>
      <w:r>
        <w:rPr>
          <w:rFonts w:ascii="Times New Roman" w:hAnsi="Times New Roman"/>
          <w:b w:val="0"/>
          <w:i w:val="0"/>
          <w:sz w:val="28"/>
        </w:rPr>
        <w:t xml:space="preserve">Таким образом, настоящая работа является прямым </w:t>
      </w:r>
      <w:r>
        <w:rPr>
          <w:rFonts w:ascii="Times New Roman" w:hAnsi="Times New Roman"/>
          <w:b/>
          <w:i w:val="0"/>
          <w:sz w:val="28"/>
        </w:rPr>
        <w:t>интеллектуальным наследником</w:t>
      </w:r>
      <w:r>
        <w:rPr>
          <w:rFonts w:ascii="Times New Roman" w:hAnsi="Times New Roman"/>
          <w:b w:val="0"/>
          <w:i w:val="0"/>
          <w:sz w:val="28"/>
        </w:rPr>
        <w:t xml:space="preserve"> методологии Алескерова Ф.Т. и соавторов: математический базис сохранён и явно атрибутирован, а содержательный вклад диссертации — в распространении аппарата на принципиально новую предметную область и его обогащении инструментарием геокриологии и планирования ЧС.</w:t>
      </w:r>
    </w:p>
    <w:p>
      <w:pPr>
        <w:spacing w:before="120" w:after="120"/>
      </w:pPr>
    </w:p>
    <w:p>
      <w:pPr>
        <w:pStyle w:val="Heading2"/>
        <w:spacing w:lineRule="auto" w:line="360" w:before="240" w:after="120"/>
        <w:ind w:firstLine="0"/>
        <w:jc w:val="center"/>
      </w:pPr>
      <w:r>
        <w:rPr>
          <w:rFonts w:ascii="Times New Roman" w:hAnsi="Times New Roman"/>
          <w:b/>
          <w:sz w:val="30"/>
        </w:rPr>
        <w:t>ГЛАВА 2. МЕТОДОЛОГИЧЕСКИЙ КОНТУР И ИНФОРМАЦИОННАЯ БАЗА ИССЛЕДОВАНИЯ</w:t>
      </w:r>
    </w:p>
    <w:p>
      <w:pPr>
        <w:pStyle w:val="Heading3"/>
        <w:spacing w:lineRule="auto" w:line="360" w:before="240" w:after="120"/>
        <w:ind w:firstLine="0"/>
        <w:jc w:val="left"/>
      </w:pPr>
      <w:r>
        <w:rPr>
          <w:rFonts w:ascii="Times New Roman" w:hAnsi="Times New Roman"/>
          <w:b/>
          <w:sz w:val="28"/>
        </w:rPr>
        <w:t>2.1. Верификация источников данных и обоснование достоверности информационной базы</w:t>
      </w:r>
    </w:p>
    <w:p>
      <w:pPr>
        <w:spacing w:lineRule="auto" w:line="360" w:before="0" w:after="120"/>
        <w:ind w:firstLine="709"/>
        <w:jc w:val="both"/>
      </w:pPr>
      <w:r>
        <w:rPr>
          <w:rFonts w:ascii="Times New Roman" w:hAnsi="Times New Roman"/>
          <w:b w:val="0"/>
          <w:i w:val="0"/>
          <w:sz w:val="28"/>
        </w:rPr>
        <w:t>Для обеспечения научной достоверности, репрезентативности и воспроизводимости результатов в рамках настоящей работы сформирована многокомпонентная информационная база, опирающаяся исключительно на официальные государственные ведомственные фонды и верифицированные международные исследовательские депозитарии:</w:t>
      </w:r>
    </w:p>
    <w:p>
      <w:pPr>
        <w:spacing w:lineRule="auto" w:line="360" w:before="0" w:after="60"/>
        <w:ind w:left="709" w:hanging="283"/>
      </w:pPr>
      <w:r>
        <w:rPr>
          <w:rFonts w:ascii="Times New Roman" w:hAnsi="Times New Roman"/>
          <w:b w:val="0"/>
          <w:i w:val="0"/>
          <w:sz w:val="28"/>
        </w:rPr>
        <w:t xml:space="preserve">1.  </w:t>
      </w:r>
      <w:r>
        <w:rPr>
          <w:rFonts w:ascii="Times New Roman" w:hAnsi="Times New Roman"/>
          <w:b/>
          <w:i w:val="0"/>
          <w:sz w:val="28"/>
        </w:rPr>
        <w:t>Гидрометклиматические данные:</w:t>
      </w:r>
      <w:r>
        <w:rPr>
          <w:rFonts w:ascii="Times New Roman" w:hAnsi="Times New Roman"/>
          <w:b w:val="0"/>
          <w:i w:val="0"/>
          <w:sz w:val="28"/>
        </w:rPr>
        <w:t xml:space="preserve"> Первичные суточные ряды температуры воздуха, атмосферных осадков и характеристик снежного покрова извлечены из открытых архивов ФГБУ «Всероссийский научно-исследовательский институт гидрометеорологической информации – Мировой центр данных» (ФГБУ «ВНИИГМИ-МЦД», официальный портал </w:t>
      </w:r>
      <w:hyperlink r:id="rId10">
        <w:r>
          <w:rPr>
            <w:rStyle w:val="Hyperlink"/>
          </w:rPr>
          <w:t xml:space="preserve">http://meteo.ru</w:t>
        </w:r>
      </w:hyperlink>
      <w:r>
        <w:rPr>
          <w:rFonts w:ascii="Times New Roman" w:hAnsi="Times New Roman"/>
          <w:b w:val="0"/>
          <w:i w:val="0"/>
          <w:sz w:val="28"/>
        </w:rPr>
        <w:t>). Данный источник представляет собой главную опорную базу климатических данных Российской Федерации, проходящую многоступенчатый сквозной автоматизированный и экспертный контроль качества на соответствие стандартам Всемирной метеорологической организации (WMO).</w:t>
      </w:r>
    </w:p>
    <w:p>
      <w:pPr>
        <w:spacing w:lineRule="auto" w:line="360" w:before="0" w:after="60"/>
        <w:ind w:left="709" w:hanging="283"/>
      </w:pPr>
      <w:r>
        <w:rPr>
          <w:rFonts w:ascii="Times New Roman" w:hAnsi="Times New Roman"/>
          <w:b w:val="0"/>
          <w:i w:val="0"/>
          <w:sz w:val="28"/>
        </w:rPr>
        <w:t xml:space="preserve">2.  </w:t>
      </w:r>
      <w:r>
        <w:rPr>
          <w:rFonts w:ascii="Times New Roman" w:hAnsi="Times New Roman"/>
          <w:b/>
          <w:i w:val="0"/>
          <w:sz w:val="28"/>
        </w:rPr>
        <w:t>Геокриологические данные (СТС/ALT):</w:t>
      </w:r>
      <w:r>
        <w:rPr>
          <w:rFonts w:ascii="Times New Roman" w:hAnsi="Times New Roman"/>
          <w:b w:val="0"/>
          <w:i w:val="0"/>
          <w:sz w:val="28"/>
        </w:rPr>
        <w:t xml:space="preserve"> Динамика мощности сезоннопротаивающего слоя грунта (Active Layer Thickness) получена из официальных реестров международной программы циркумполярного мониторинга вечной мерзлоты CALM (Circumpolar Active Layer Monitoring), координируемой Университетом Джорджа Вашингтона (база данных доступна по адресу: </w:t>
      </w:r>
      <w:hyperlink r:id="rId11">
        <w:r>
          <w:rPr>
            <w:rStyle w:val="Hyperlink"/>
          </w:rPr>
          <w:t xml:space="preserve">https://www2.gwu.edu/~calm/data/data-links.htm</w:t>
        </w:r>
      </w:hyperlink>
      <w:r>
        <w:rPr>
          <w:rFonts w:ascii="Times New Roman" w:hAnsi="Times New Roman"/>
          <w:b w:val="0"/>
          <w:i w:val="0"/>
          <w:sz w:val="28"/>
        </w:rPr>
        <w:t>). Эти данные аккумулируют результаты систематических натурных измерений методом зондирования на специализированных геокриологических стационарах Центральной Якутии.</w:t>
      </w:r>
    </w:p>
    <w:p>
      <w:pPr>
        <w:spacing w:lineRule="auto" w:line="360" w:before="0" w:after="60"/>
        <w:ind w:left="709" w:hanging="283"/>
      </w:pPr>
      <w:r>
        <w:rPr>
          <w:rFonts w:ascii="Times New Roman" w:hAnsi="Times New Roman"/>
          <w:b w:val="0"/>
          <w:i w:val="0"/>
          <w:sz w:val="28"/>
        </w:rPr>
        <w:t xml:space="preserve">3.  </w:t>
      </w:r>
      <w:r>
        <w:rPr>
          <w:rFonts w:ascii="Times New Roman" w:hAnsi="Times New Roman"/>
          <w:b/>
          <w:i w:val="0"/>
          <w:sz w:val="28"/>
        </w:rPr>
        <w:t>Гидрологические данные:</w:t>
      </w:r>
      <w:r>
        <w:rPr>
          <w:rFonts w:ascii="Times New Roman" w:hAnsi="Times New Roman"/>
          <w:b w:val="0"/>
          <w:i w:val="0"/>
          <w:sz w:val="28"/>
        </w:rPr>
        <w:t xml:space="preserve"> Сведения о ежедневных уровнях воды (в сантиметрах над нулем графика поста) по ключевым створам Лено-Якутского бассейна в рамках данного документа приняты по источнику </w:t>
      </w:r>
      <w:hyperlink r:id="rId12">
        <w:r>
          <w:rPr>
            <w:rStyle w:val="Hyperlink"/>
          </w:rPr>
          <w:t xml:space="preserve">allrivers.info/about</w:t>
        </w:r>
      </w:hyperlink>
      <w:r>
        <w:rPr>
          <w:rFonts w:ascii="Times New Roman" w:hAnsi="Times New Roman"/>
          <w:b w:val="0"/>
          <w:i w:val="0"/>
          <w:sz w:val="28"/>
        </w:rPr>
        <w:t xml:space="preserve">. Детализация первоисточников по гидропостам следующая: </w:t>
      </w:r>
      <w:r>
        <w:rPr>
          <w:rFonts w:ascii="Times New Roman" w:hAnsi="Times New Roman"/>
          <w:b/>
          <w:i w:val="0"/>
          <w:sz w:val="28"/>
        </w:rPr>
        <w:t>Киренск — Центр регистра и кадастра; Витим, Ленск, Олёкминск, Покровск, Якутск, Табага, Сангар, Жиганск — Дальневосточное управление по гидрометеорологии и мониторингу окружающей среды</w:t>
      </w:r>
      <w:r>
        <w:rPr>
          <w:rFonts w:ascii="Times New Roman" w:hAnsi="Times New Roman"/>
          <w:b w:val="0"/>
          <w:i w:val="0"/>
          <w:sz w:val="28"/>
        </w:rPr>
        <w:t>. Динамика прохождения весеннего половодья анализируется по суточным уровням воды. Для визуального сопоставления гидрологических профилей построены совмещённые графики амплитуд весенних пиков (рис. 2.1).</w:t>
      </w:r>
    </w:p>
    <w:p>
      <w:pPr>
        <w:spacing w:lineRule="auto" w:line="360" w:before="0" w:after="60"/>
        <w:ind w:left="709" w:hanging="283"/>
      </w:pPr>
      <w:r>
        <w:rPr>
          <w:rFonts w:ascii="Times New Roman" w:hAnsi="Times New Roman"/>
          <w:b w:val="0"/>
          <w:i w:val="0"/>
          <w:sz w:val="28"/>
        </w:rPr>
        <w:t xml:space="preserve">4.  </w:t>
      </w:r>
      <w:r>
        <w:rPr>
          <w:rFonts w:ascii="Times New Roman" w:hAnsi="Times New Roman"/>
          <w:b/>
          <w:i w:val="0"/>
          <w:sz w:val="28"/>
        </w:rPr>
        <w:t>Событийный архив чрезвычайных ситуаций:</w:t>
      </w:r>
      <w:r>
        <w:rPr>
          <w:rFonts w:ascii="Times New Roman" w:hAnsi="Times New Roman"/>
          <w:b w:val="0"/>
          <w:i w:val="0"/>
          <w:sz w:val="28"/>
        </w:rPr>
        <w:t xml:space="preserve"> В рамках текущей версии документа событийный архив ЧС принят по тому же информационному контуру, что и гидрометеорологические данные (базовая ссылка: </w:t>
      </w:r>
      <w:hyperlink r:id="rId13">
        <w:r>
          <w:rPr>
            <w:rStyle w:val="Hyperlink"/>
          </w:rPr>
          <w:t xml:space="preserve">http://meteo.ru/data/adverse-weather-conditions/</w:t>
        </w:r>
      </w:hyperlink>
      <w:r>
        <w:rPr>
          <w:rFonts w:ascii="Times New Roman" w:hAnsi="Times New Roman"/>
          <w:b w:val="0"/>
          <w:i w:val="0"/>
          <w:sz w:val="28"/>
        </w:rPr>
        <w:t>). Дополнительно использованы официальные оперативные донесения, паспорта территорий и статистические сводки ЦУКС ГУ МЧС России по Республике Саха (Якутия). Итоговая атрибуция первоисточника архива ЧС подлежит финальной верификации в следующей редакции.</w:t>
      </w:r>
    </w:p>
    <w:p>
      <w:pPr>
        <w:pStyle w:val="Heading3"/>
        <w:spacing w:lineRule="auto" w:line="360" w:before="240" w:after="120"/>
        <w:ind w:firstLine="0"/>
        <w:jc w:val="left"/>
      </w:pPr>
      <w:r>
        <w:rPr>
          <w:rFonts w:ascii="Times New Roman" w:hAnsi="Times New Roman"/>
          <w:b/>
          <w:sz w:val="28"/>
        </w:rPr>
        <w:t>2.2. Обоснование пространственно-временных границ расчетного контура</w:t>
      </w:r>
    </w:p>
    <w:p>
      <w:pPr>
        <w:spacing w:lineRule="auto" w:line="360" w:before="0" w:after="120"/>
        <w:ind w:firstLine="709"/>
        <w:jc w:val="both"/>
      </w:pPr>
      <w:r>
        <w:rPr>
          <w:rFonts w:ascii="Times New Roman" w:hAnsi="Times New Roman"/>
          <w:b/>
          <w:i w:val="0"/>
          <w:sz w:val="28"/>
        </w:rPr>
        <w:t>Пространственная фильтрация:</w:t>
      </w:r>
      <w:r>
        <w:rPr>
          <w:rFonts w:ascii="Times New Roman" w:hAnsi="Times New Roman"/>
          <w:b w:val="0"/>
          <w:i w:val="0"/>
          <w:sz w:val="28"/>
        </w:rPr>
        <w:t xml:space="preserve"> На этапе предварительного разведочного анализа данных (EDA) из исходного метеорологического массива были полностью исключены станции Верхоянск и Оймякон. Физико-географическое положение данных станций привязано к русловым системам рек Яна и Индигирка соответственно. Их включение в общую модель приводило к искажению сопоставимости временных профилей и внесению стохастического шума в модели гидродинамического добегания паводковой волны по основному руслу р. Лены. Итоговый метеорологический контур сужен до 4 репрезентативных станций, оказывающих непосредственное влияние на формирование стока и температурного режима рассматриваемой территории: </w:t>
      </w:r>
      <w:r>
        <w:rPr>
          <w:rFonts w:ascii="Times New Roman" w:hAnsi="Times New Roman"/>
          <w:b/>
          <w:i w:val="0"/>
          <w:sz w:val="28"/>
        </w:rPr>
        <w:t>г. Киренск, г. Олёкминск, г. Якутск, п. Жиганск</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 xml:space="preserve">Аналогичное сужение выполнено в геокриологическом блоке программы CALM. Из широкого перечня региональных площадок выбраны исключительно две опорные площадки — </w:t>
      </w:r>
      <w:r>
        <w:rPr>
          <w:rFonts w:ascii="Times New Roman" w:hAnsi="Times New Roman"/>
          <w:b/>
          <w:i w:val="0"/>
          <w:sz w:val="28"/>
        </w:rPr>
        <w:t>R42</w:t>
      </w:r>
      <w:r>
        <w:rPr>
          <w:rFonts w:ascii="Times New Roman" w:hAnsi="Times New Roman"/>
          <w:b w:val="0"/>
          <w:i w:val="0"/>
          <w:sz w:val="28"/>
        </w:rPr>
        <w:t xml:space="preserve"> и </w:t>
      </w:r>
      <w:r>
        <w:rPr>
          <w:rFonts w:ascii="Times New Roman" w:hAnsi="Times New Roman"/>
          <w:b/>
          <w:i w:val="0"/>
          <w:sz w:val="28"/>
        </w:rPr>
        <w:t>R43</w:t>
      </w:r>
      <w:r>
        <w:rPr>
          <w:rFonts w:ascii="Times New Roman" w:hAnsi="Times New Roman"/>
          <w:b w:val="0"/>
          <w:i w:val="0"/>
          <w:sz w:val="28"/>
        </w:rPr>
        <w:t>, локализованные в Якутском геокриологическом районе. Ограничение выборки данными объектами продиктовано необходимостью оценки контрастности деградации многолетней мерзлоты в условиях различной антропогенной нагрузки в пределах одной макроклиматической зоны:</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i w:val="0"/>
          <w:sz w:val="28"/>
        </w:rPr>
        <w:t>Площадка R42 (Урбанизированный ландшафт):</w:t>
      </w:r>
      <w:r>
        <w:rPr>
          <w:rFonts w:ascii="Times New Roman" w:hAnsi="Times New Roman"/>
          <w:b w:val="0"/>
          <w:i w:val="0"/>
          <w:sz w:val="28"/>
        </w:rPr>
        <w:t xml:space="preserve"> Развернута непосредственно в черте г. Якутска. Фиксирует динамику СТС в условиях нарушенного напочвенного и растительного покрова, теплового загрязнения атмосферы, техногенного пресса городских инженерных коммуникаций и фундаментов застройки. Данные R42 критически важны для планирования превентивных мер МЧС при угрозе разрушения жилого и промышленного фонда города.</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i w:val="0"/>
          <w:sz w:val="28"/>
        </w:rPr>
        <w:t>Площадка R43 (Естественный ландшафт):</w:t>
      </w:r>
      <w:r>
        <w:rPr>
          <w:rFonts w:ascii="Times New Roman" w:hAnsi="Times New Roman"/>
          <w:b w:val="0"/>
          <w:i w:val="0"/>
          <w:sz w:val="28"/>
        </w:rPr>
        <w:t xml:space="preserve"> Вынесена за пределы городской агломерации и функционирует в условиях ненарушенного природного таежно-аласного ландшафта, характерного для Центральной Якутии. Показатели ALT на данной площадке служат чистым климатическим репером (базовой линией), свободным от урбанистических искажений.</w:t>
      </w:r>
    </w:p>
    <w:p>
      <w:pPr>
        <w:spacing w:lineRule="auto" w:line="360" w:before="0" w:after="120"/>
        <w:ind w:firstLine="709"/>
        <w:jc w:val="both"/>
      </w:pPr>
      <w:r>
        <w:rPr>
          <w:rFonts w:ascii="Times New Roman" w:hAnsi="Times New Roman"/>
          <w:b/>
          <w:i w:val="0"/>
          <w:sz w:val="28"/>
        </w:rPr>
        <w:t>Обоснование расчетного периода (2008–2023 гг.):</w:t>
      </w:r>
      <w:r>
        <w:rPr>
          <w:rFonts w:ascii="Times New Roman" w:hAnsi="Times New Roman"/>
          <w:b w:val="0"/>
          <w:i w:val="0"/>
          <w:sz w:val="28"/>
        </w:rPr>
        <w:t xml:space="preserve"> Для большинства рассматриваемых параметров (метеорологические наблюдения и гидрологические уровни по постам) в исходных архивах сохранён расширенный исторический ряд, охватывающий период с конца XIX века по 2025 год. Однако для параметров глубины сезонного протаивания грунта (СТС/ALT) на целевых площадках CALM репрезентативные и непрерывные ряды данных присутствуют исключительно для периода с 2008 по 2023 год. Поскольку методология исследования требует жёсткой синхронизации всех предикторов в едином временном окне, доступность мерзлотных данных выступила лимитирующим фактором. В связи с этим все избыточные исторические массивы были усечены, и расчётный контур работы строго зафиксирован в границах 2008–2023 гг.</w:t>
      </w:r>
    </w:p>
    <w:p>
      <w:pPr>
        <w:spacing w:lineRule="auto" w:line="360" w:before="0" w:after="120"/>
        <w:ind w:firstLine="709"/>
        <w:jc w:val="both"/>
      </w:pPr>
      <w:r>
        <w:rPr>
          <w:rFonts w:ascii="Times New Roman" w:hAnsi="Times New Roman"/>
          <w:b/>
          <w:i w:val="0"/>
          <w:sz w:val="28"/>
        </w:rPr>
        <w:t>Уровни временного агрегирования:</w:t>
      </w:r>
      <w:r>
        <w:rPr>
          <w:rFonts w:ascii="Times New Roman" w:hAnsi="Times New Roman"/>
          <w:b w:val="0"/>
          <w:i w:val="0"/>
          <w:sz w:val="28"/>
        </w:rPr>
        <w:t xml:space="preserve"> На основе проведенного EDA в работе приняты два дискретных уровня временной дискретизации: </w:t>
      </w:r>
      <w:r>
        <w:rPr>
          <w:rFonts w:ascii="Times New Roman" w:hAnsi="Times New Roman"/>
          <w:b/>
          <w:i w:val="0"/>
          <w:sz w:val="28"/>
        </w:rPr>
        <w:t>суточный шаг</w:t>
      </w:r>
      <w:r>
        <w:rPr>
          <w:rFonts w:ascii="Times New Roman" w:hAnsi="Times New Roman"/>
          <w:b w:val="0"/>
          <w:i w:val="0"/>
          <w:sz w:val="28"/>
        </w:rPr>
        <w:t xml:space="preserve"> (для оперативных гидрологических и метеорологических сигналов) и </w:t>
      </w:r>
      <w:r>
        <w:rPr>
          <w:rFonts w:ascii="Times New Roman" w:hAnsi="Times New Roman"/>
          <w:b/>
          <w:i w:val="0"/>
          <w:sz w:val="28"/>
        </w:rPr>
        <w:t>годовой шаг</w:t>
      </w:r>
      <w:r>
        <w:rPr>
          <w:rFonts w:ascii="Times New Roman" w:hAnsi="Times New Roman"/>
          <w:b w:val="0"/>
          <w:i w:val="0"/>
          <w:sz w:val="28"/>
        </w:rPr>
        <w:t xml:space="preserve"> (для инерционных мерзлотных процессов и сценарного планирования). Месячный уровень агрегирования полностью исключен из расчетной схемы, поскольку при переходе к месячным суммам/средним теряются короткие критические эпизоды (суточные пики уровней воды, экстремальные осадки, аномально тёплые дни и оттепели), которые напрямую связаны с риском ЧС.</w:t>
      </w:r>
    </w:p>
    <w:p>
      <w:pPr>
        <w:pStyle w:val="Heading3"/>
        <w:spacing w:lineRule="auto" w:line="360" w:before="240" w:after="120"/>
        <w:ind w:firstLine="0"/>
        <w:jc w:val="left"/>
      </w:pPr>
      <w:r>
        <w:rPr>
          <w:rFonts w:ascii="Times New Roman" w:hAnsi="Times New Roman"/>
          <w:b/>
          <w:sz w:val="28"/>
        </w:rPr>
        <w:t>2.3. Методика построения LC-кривых и обоснование операционного окна упреждения</w:t>
      </w:r>
    </w:p>
    <w:p>
      <w:pPr>
        <w:spacing w:lineRule="auto" w:line="360" w:before="0" w:after="120"/>
        <w:ind w:firstLine="709"/>
        <w:jc w:val="both"/>
      </w:pPr>
      <w:r>
        <w:rPr>
          <w:rFonts w:ascii="Times New Roman" w:hAnsi="Times New Roman"/>
          <w:b w:val="0"/>
          <w:i w:val="0"/>
          <w:sz w:val="28"/>
        </w:rPr>
        <w:t xml:space="preserve">Для математической формализации временной структуры гидрометеорологических предикторов, гидрологических откликов и событийных сигналов в настоящей работе используется методика LC-кривых (Life Cycle Curves), заимствованная из раздела «Методика построения LC-кривых» PDF </w:t>
      </w:r>
      <w:r>
        <w:rPr>
          <w:rFonts w:ascii="Courier New" w:hAnsi="Courier New"/>
          <w:b w:val="0"/>
          <w:i w:val="0"/>
          <w:sz w:val="24"/>
        </w:rPr>
        <w:t>ORDERS/статья_LC_финал_11_08.pdf</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Её базовая вычислительная схема сохранена без изменений; адаптация выполнена только на уровне предметной интерпретации гидрологических и событийных рядов.</w:t>
      </w:r>
    </w:p>
    <w:p>
      <w:pPr>
        <w:spacing w:lineRule="auto" w:line="360" w:before="0" w:after="120"/>
        <w:ind w:firstLine="709"/>
        <w:jc w:val="both"/>
      </w:pPr>
      <w:r>
        <w:rPr>
          <w:rFonts w:ascii="Times New Roman" w:hAnsi="Times New Roman"/>
          <w:b w:val="0"/>
          <w:i w:val="0"/>
          <w:sz w:val="28"/>
        </w:rPr>
        <w:t>В отличие от классической lead-lag корреляции, ориентированной на поиск единственного оптимального сдвига, LC-подход позволяет анализировать как стационарные, так и нестационарные ряды. При этом время рассматривается как самостоятельный параметр модели.</w:t>
      </w:r>
    </w:p>
    <w:p>
      <w:pPr>
        <w:spacing w:lineRule="auto" w:line="360" w:before="0" w:after="120"/>
        <w:ind w:firstLine="709"/>
        <w:jc w:val="both"/>
      </w:pPr>
      <w:r>
        <w:rPr>
          <w:rFonts w:ascii="Times New Roman" w:hAnsi="Times New Roman"/>
          <w:b w:val="0"/>
          <w:i w:val="0"/>
          <w:sz w:val="28"/>
        </w:rPr>
        <w:t>Это принципиально важно для весеннего половодья и связанных с ним ЧС, поскольку для управленческой интерпретации значим не только средний лаг, но и форма накопления опасного сигнала по всему рассматриваемому интервалу.</w:t>
      </w:r>
    </w:p>
    <w:p>
      <w:pPr>
        <w:spacing w:lineRule="auto" w:line="360" w:before="0" w:after="120"/>
        <w:ind w:firstLine="709"/>
        <w:jc w:val="both"/>
      </w:pPr>
      <w:r>
        <w:rPr>
          <w:rFonts w:ascii="Times New Roman" w:hAnsi="Times New Roman"/>
          <w:b w:val="0"/>
          <w:i w:val="0"/>
          <w:sz w:val="28"/>
        </w:rPr>
        <w:t xml:space="preserve">На первом этапе через </w:t>
      </w:r>
      <w:r>
        <w:rPr>
          <w:rFonts w:ascii="Times New Roman" w:hAnsi="Times New Roman"/>
          <w:b w:val="0"/>
          <w:i/>
          <w:sz w:val="28"/>
        </w:rPr>
        <w:t>zₜ</w:t>
      </w:r>
      <w:r>
        <w:rPr>
          <w:rFonts w:ascii="Times New Roman" w:hAnsi="Times New Roman"/>
          <w:b w:val="0"/>
          <w:i w:val="0"/>
          <w:sz w:val="28"/>
        </w:rPr>
        <w:t xml:space="preserve"> обозначается исходное значение анализируемого временного ряда в момент времени </w:t>
      </w:r>
      <w:r>
        <w:rPr>
          <w:rFonts w:ascii="Times New Roman" w:hAnsi="Times New Roman"/>
          <w:b w:val="0"/>
          <w:i/>
          <w:sz w:val="28"/>
        </w:rPr>
        <w:t>t</w:t>
      </w:r>
      <w:r>
        <w:rPr>
          <w:rFonts w:ascii="Times New Roman" w:hAnsi="Times New Roman"/>
          <w:b w:val="0"/>
          <w:i w:val="0"/>
          <w:sz w:val="28"/>
        </w:rPr>
        <w:t xml:space="preserve">. Далее для каждого такого ряда проверяется, совпадают ли его минимум и максимум. Если </w:t>
      </w:r>
      <w:r>
        <w:rPr>
          <w:rFonts w:ascii="Times New Roman" w:hAnsi="Times New Roman"/>
          <w:b w:val="0"/>
          <w:i/>
          <w:sz w:val="28"/>
        </w:rPr>
        <w:t>z_max=z_min</w:t>
      </w:r>
      <w:r>
        <w:rPr>
          <w:rFonts w:ascii="Times New Roman" w:hAnsi="Times New Roman"/>
          <w:b w:val="0"/>
          <w:i w:val="0"/>
          <w:sz w:val="28"/>
        </w:rPr>
        <w:t xml:space="preserve">, ряд является константным и исключается из сравнительной выборки ещё до вычисления </w:t>
      </w:r>
      <w:r>
        <w:rPr>
          <w:rFonts w:ascii="Times New Roman" w:hAnsi="Times New Roman"/>
          <w:b w:val="0"/>
          <w:i/>
          <w:sz w:val="28"/>
        </w:rPr>
        <w:t>vₜ</w:t>
      </w:r>
      <w:r>
        <w:rPr>
          <w:rFonts w:ascii="Times New Roman" w:hAnsi="Times New Roman"/>
          <w:b w:val="0"/>
          <w:i w:val="0"/>
          <w:sz w:val="28"/>
        </w:rPr>
        <w:t>, что предотвращает деление на ноль в формуле нормирования. Такой ряд не используется для дифференцирующего LC-анализа, поскольку не содержит фазового смещения и неинформативен для выделения окна упреждения.</w:t>
      </w:r>
    </w:p>
    <w:p>
      <w:pPr>
        <w:spacing w:lineRule="auto" w:line="360" w:before="0" w:after="120"/>
        <w:ind w:firstLine="709"/>
        <w:jc w:val="both"/>
      </w:pPr>
      <w:r>
        <w:rPr>
          <w:rFonts w:ascii="Times New Roman" w:hAnsi="Times New Roman"/>
          <w:b w:val="0"/>
          <w:i w:val="0"/>
          <w:sz w:val="28"/>
        </w:rPr>
        <w:t xml:space="preserve">Только после этой проверки ряд независимо нормируется по собственным минимуму и максимуму и приводится к неотрицательному диапазону </w:t>
      </w:r>
      <w:r>
        <w:rPr>
          <w:rFonts w:ascii="Times New Roman" w:hAnsi="Times New Roman"/>
          <w:b w:val="0"/>
          <w:i/>
          <w:sz w:val="28"/>
        </w:rPr>
        <w:t>[0;1]</w:t>
      </w:r>
      <w:r>
        <w:rPr>
          <w:rFonts w:ascii="Times New Roman" w:hAnsi="Times New Roman"/>
          <w:b w:val="0"/>
          <w:i w:val="0"/>
          <w:sz w:val="28"/>
        </w:rPr>
        <w:t>:</w:t>
      </w:r>
    </w:p>
    <w:p>
      <w:pPr>
        <w:spacing w:before="200" w:after="200"/>
        <w:ind w:firstLine="0"/>
        <w:jc w:val="center"/>
      </w:pPr>
      <w:r>
        <w:drawing>
          <wp:inline xmlns:a="http://schemas.openxmlformats.org/drawingml/2006/main" xmlns:pic="http://schemas.openxmlformats.org/drawingml/2006/picture">
            <wp:extent cx="5040000" cy="940163"/>
            <wp:docPr id="1" name="Picture 1"/>
            <wp:cNvGraphicFramePr>
              <a:graphicFrameLocks noChangeAspect="1"/>
            </wp:cNvGraphicFramePr>
            <a:graphic>
              <a:graphicData uri="http://schemas.openxmlformats.org/drawingml/2006/picture">
                <pic:pic>
                  <pic:nvPicPr>
                    <pic:cNvPr id="0" name="formula_1.png"/>
                    <pic:cNvPicPr/>
                  </pic:nvPicPr>
                  <pic:blipFill>
                    <a:blip r:embed="rId14"/>
                    <a:stretch>
                      <a:fillRect/>
                    </a:stretch>
                  </pic:blipFill>
                  <pic:spPr>
                    <a:xfrm>
                      <a:off x="0" y="0"/>
                      <a:ext cx="5040000" cy="940163"/>
                    </a:xfrm>
                    <a:prstGeom prst="rect"/>
                  </pic:spPr>
                </pic:pic>
              </a:graphicData>
            </a:graphic>
          </wp:inline>
        </w:drawing>
      </w:r>
    </w:p>
    <w:p>
      <w:pPr>
        <w:spacing w:lineRule="auto" w:line="360" w:before="0" w:after="120"/>
        <w:ind w:firstLine="709"/>
        <w:jc w:val="both"/>
      </w:pPr>
      <w:r>
        <w:rPr>
          <w:rFonts w:ascii="Times New Roman" w:hAnsi="Times New Roman"/>
          <w:b w:val="0"/>
          <w:i w:val="0"/>
          <w:sz w:val="28"/>
        </w:rPr>
        <w:t xml:space="preserve">Для нормированного ряда </w:t>
      </w:r>
      <w:r>
        <w:rPr>
          <w:rFonts w:ascii="Times New Roman" w:hAnsi="Times New Roman"/>
          <w:b w:val="0"/>
          <w:i/>
          <w:sz w:val="28"/>
        </w:rPr>
        <w:t>vₜ</w:t>
      </w:r>
      <w:r>
        <w:rPr>
          <w:rFonts w:ascii="Times New Roman" w:hAnsi="Times New Roman"/>
          <w:b w:val="0"/>
          <w:i w:val="0"/>
          <w:sz w:val="28"/>
        </w:rPr>
        <w:t xml:space="preserve"> из </w:t>
      </w:r>
      <w:r>
        <w:rPr>
          <w:rFonts w:ascii="Times New Roman" w:hAnsi="Times New Roman"/>
          <w:b w:val="0"/>
          <w:i/>
          <w:sz w:val="28"/>
        </w:rPr>
        <w:t>n</w:t>
      </w:r>
      <w:r>
        <w:rPr>
          <w:rFonts w:ascii="Times New Roman" w:hAnsi="Times New Roman"/>
          <w:b w:val="0"/>
          <w:i w:val="0"/>
          <w:sz w:val="28"/>
        </w:rPr>
        <w:t xml:space="preserve"> равноотстоящих наблюдений строится LC-кривая как отношение суммы значений от текущего момента </w:t>
      </w:r>
      <w:r>
        <w:rPr>
          <w:rFonts w:ascii="Times New Roman" w:hAnsi="Times New Roman"/>
          <w:b w:val="0"/>
          <w:i/>
          <w:sz w:val="28"/>
        </w:rPr>
        <w:t>t</w:t>
      </w:r>
      <w:r>
        <w:rPr>
          <w:rFonts w:ascii="Times New Roman" w:hAnsi="Times New Roman"/>
          <w:b w:val="0"/>
          <w:i w:val="0"/>
          <w:sz w:val="28"/>
        </w:rPr>
        <w:t xml:space="preserve"> до конца интервала </w:t>
      </w:r>
      <w:r>
        <w:rPr>
          <w:rFonts w:ascii="Times New Roman" w:hAnsi="Times New Roman"/>
          <w:b w:val="0"/>
          <w:i/>
          <w:sz w:val="28"/>
        </w:rPr>
        <w:t>n</w:t>
      </w:r>
      <w:r>
        <w:rPr>
          <w:rFonts w:ascii="Times New Roman" w:hAnsi="Times New Roman"/>
          <w:b w:val="0"/>
          <w:i w:val="0"/>
          <w:sz w:val="28"/>
        </w:rPr>
        <w:t xml:space="preserve"> к полной сумме ряда, то есть как доля эффекта, «остающегося» в хвосте ряда после момента </w:t>
      </w:r>
      <w:r>
        <w:rPr>
          <w:rFonts w:ascii="Times New Roman" w:hAnsi="Times New Roman"/>
          <w:b w:val="0"/>
          <w:i/>
          <w:sz w:val="28"/>
        </w:rPr>
        <w:t>t</w:t>
      </w:r>
      <w:r>
        <w:rPr>
          <w:rFonts w:ascii="Times New Roman" w:hAnsi="Times New Roman"/>
          <w:b w:val="0"/>
          <w:i w:val="0"/>
          <w:sz w:val="28"/>
        </w:rPr>
        <w:t>:</w:t>
      </w:r>
    </w:p>
    <w:p>
      <w:pPr>
        <w:spacing w:before="200" w:after="200"/>
        <w:ind w:firstLine="0"/>
        <w:jc w:val="center"/>
      </w:pPr>
      <w:r>
        <w:drawing>
          <wp:inline xmlns:a="http://schemas.openxmlformats.org/drawingml/2006/main" xmlns:pic="http://schemas.openxmlformats.org/drawingml/2006/picture">
            <wp:extent cx="5040000" cy="940163"/>
            <wp:docPr id="2" name="Picture 2"/>
            <wp:cNvGraphicFramePr>
              <a:graphicFrameLocks noChangeAspect="1"/>
            </wp:cNvGraphicFramePr>
            <a:graphic>
              <a:graphicData uri="http://schemas.openxmlformats.org/drawingml/2006/picture">
                <pic:pic>
                  <pic:nvPicPr>
                    <pic:cNvPr id="0" name="formula_2.png"/>
                    <pic:cNvPicPr/>
                  </pic:nvPicPr>
                  <pic:blipFill>
                    <a:blip r:embed="rId15"/>
                    <a:stretch>
                      <a:fillRect/>
                    </a:stretch>
                  </pic:blipFill>
                  <pic:spPr>
                    <a:xfrm>
                      <a:off x="0" y="0"/>
                      <a:ext cx="5040000" cy="940163"/>
                    </a:xfrm>
                    <a:prstGeom prst="rect"/>
                  </pic:spPr>
                </pic:pic>
              </a:graphicData>
            </a:graphic>
          </wp:inline>
        </w:drawing>
      </w:r>
    </w:p>
    <w:p>
      <w:pPr>
        <w:spacing w:lineRule="auto" w:line="360" w:before="0" w:after="120"/>
        <w:ind w:firstLine="709"/>
        <w:jc w:val="both"/>
      </w:pPr>
      <w:r>
        <w:rPr>
          <w:rFonts w:ascii="Times New Roman" w:hAnsi="Times New Roman"/>
          <w:b w:val="0"/>
          <w:i w:val="0"/>
          <w:sz w:val="28"/>
        </w:rPr>
        <w:t>где:</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val="0"/>
          <w:i/>
          <w:sz w:val="28"/>
        </w:rPr>
        <w:t>LC(t)</w:t>
      </w:r>
      <w:r>
        <w:rPr>
          <w:rFonts w:ascii="Times New Roman" w:hAnsi="Times New Roman"/>
          <w:b w:val="0"/>
          <w:i w:val="0"/>
          <w:sz w:val="28"/>
        </w:rPr>
        <w:t xml:space="preserve"> — значение LC-кривой в момент времени </w:t>
      </w:r>
      <w:r>
        <w:rPr>
          <w:rFonts w:ascii="Times New Roman" w:hAnsi="Times New Roman"/>
          <w:b w:val="0"/>
          <w:i/>
          <w:sz w:val="28"/>
        </w:rPr>
        <w:t>t</w:t>
      </w:r>
      <w:r>
        <w:rPr>
          <w:rFonts w:ascii="Times New Roman" w:hAnsi="Times New Roman"/>
          <w:b w:val="0"/>
          <w:i w:val="0"/>
          <w:sz w:val="28"/>
        </w:rPr>
        <w:t>;</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val="0"/>
          <w:i/>
          <w:sz w:val="28"/>
        </w:rPr>
        <w:t>vᵢ</w:t>
      </w:r>
      <w:r>
        <w:rPr>
          <w:rFonts w:ascii="Times New Roman" w:hAnsi="Times New Roman"/>
          <w:b w:val="0"/>
          <w:i w:val="0"/>
          <w:sz w:val="28"/>
        </w:rPr>
        <w:t xml:space="preserve"> — нормированное значение ряда в момент времени </w:t>
      </w:r>
      <w:r>
        <w:rPr>
          <w:rFonts w:ascii="Times New Roman" w:hAnsi="Times New Roman"/>
          <w:b w:val="0"/>
          <w:i/>
          <w:sz w:val="28"/>
        </w:rPr>
        <w:t>i</w:t>
      </w:r>
      <w:r>
        <w:rPr>
          <w:rFonts w:ascii="Times New Roman" w:hAnsi="Times New Roman"/>
          <w:b w:val="0"/>
          <w:i w:val="0"/>
          <w:sz w:val="28"/>
        </w:rPr>
        <w:t>;</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val="0"/>
          <w:i/>
          <w:sz w:val="28"/>
        </w:rPr>
        <w:t>n</w:t>
      </w:r>
      <w:r>
        <w:rPr>
          <w:rFonts w:ascii="Times New Roman" w:hAnsi="Times New Roman"/>
          <w:b w:val="0"/>
          <w:i w:val="0"/>
          <w:sz w:val="28"/>
        </w:rPr>
        <w:t xml:space="preserve"> — общее число наблюдений в анализируемом временном интервале;</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val="0"/>
          <w:i/>
          <w:sz w:val="28"/>
        </w:rPr>
        <w:t>t</w:t>
      </w:r>
      <w:r>
        <w:rPr>
          <w:rFonts w:ascii="Times New Roman" w:hAnsi="Times New Roman"/>
          <w:b w:val="0"/>
          <w:i w:val="0"/>
          <w:sz w:val="28"/>
        </w:rPr>
        <w:t xml:space="preserve"> — текущий момент времени, для которого рассчитывается доля суммарного эффекта, приходящаяся на отрезок </w:t>
      </w:r>
      <w:r>
        <w:rPr>
          <w:rFonts w:ascii="Times New Roman" w:hAnsi="Times New Roman"/>
          <w:b w:val="0"/>
          <w:i/>
          <w:sz w:val="28"/>
        </w:rPr>
        <w:t>[t;n]</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Эталон равномерного распределения эффекта по всему периоду задаётся диагональю:</w:t>
      </w:r>
    </w:p>
    <w:p>
      <w:pPr>
        <w:spacing w:before="200" w:after="200"/>
        <w:ind w:firstLine="0"/>
        <w:jc w:val="center"/>
      </w:pPr>
      <w:r>
        <w:drawing>
          <wp:inline xmlns:a="http://schemas.openxmlformats.org/drawingml/2006/main" xmlns:pic="http://schemas.openxmlformats.org/drawingml/2006/picture">
            <wp:extent cx="5040000" cy="940163"/>
            <wp:docPr id="3" name="Picture 3"/>
            <wp:cNvGraphicFramePr>
              <a:graphicFrameLocks noChangeAspect="1"/>
            </wp:cNvGraphicFramePr>
            <a:graphic>
              <a:graphicData uri="http://schemas.openxmlformats.org/drawingml/2006/picture">
                <pic:pic>
                  <pic:nvPicPr>
                    <pic:cNvPr id="0" name="formula_3.png"/>
                    <pic:cNvPicPr/>
                  </pic:nvPicPr>
                  <pic:blipFill>
                    <a:blip r:embed="rId16"/>
                    <a:stretch>
                      <a:fillRect/>
                    </a:stretch>
                  </pic:blipFill>
                  <pic:spPr>
                    <a:xfrm>
                      <a:off x="0" y="0"/>
                      <a:ext cx="5040000" cy="940163"/>
                    </a:xfrm>
                    <a:prstGeom prst="rect"/>
                  </pic:spPr>
                </pic:pic>
              </a:graphicData>
            </a:graphic>
          </wp:inline>
        </w:drawing>
      </w:r>
    </w:p>
    <w:p>
      <w:pPr>
        <w:spacing w:lineRule="auto" w:line="360" w:before="0" w:after="120"/>
        <w:ind w:firstLine="709"/>
        <w:jc w:val="both"/>
      </w:pPr>
      <w:r>
        <w:rPr>
          <w:rFonts w:ascii="Times New Roman" w:hAnsi="Times New Roman"/>
          <w:b w:val="0"/>
          <w:i w:val="0"/>
          <w:sz w:val="28"/>
        </w:rPr>
        <w:t xml:space="preserve">Разность </w:t>
      </w:r>
      <w:r>
        <w:rPr>
          <w:rFonts w:ascii="Times New Roman" w:hAnsi="Times New Roman"/>
          <w:b w:val="0"/>
          <w:i/>
          <w:sz w:val="28"/>
        </w:rPr>
        <w:t>Δ(t)=LC(t)-D(t)</w:t>
      </w:r>
      <w:r>
        <w:rPr>
          <w:rFonts w:ascii="Times New Roman" w:hAnsi="Times New Roman"/>
          <w:b w:val="0"/>
          <w:i w:val="0"/>
          <w:sz w:val="28"/>
        </w:rPr>
        <w:t xml:space="preserve"> показывает, в какой части интервала концентрируется основной вклад сигнала. Если LC-кривая проходит выше диагонали, это означает смещение эффекта к началу периода; если ниже — к его завершающей фазе. Для акцентирования наиболее выраженных переломов траектории используется дополнительное преобразование. Если </w:t>
      </w:r>
      <w:r>
        <w:rPr>
          <w:rFonts w:ascii="Times New Roman" w:hAnsi="Times New Roman"/>
          <w:b w:val="0"/>
          <w:i/>
          <w:sz w:val="28"/>
        </w:rPr>
        <w:t>Δ_max=Δ_min</w:t>
      </w:r>
      <w:r>
        <w:rPr>
          <w:rFonts w:ascii="Times New Roman" w:hAnsi="Times New Roman"/>
          <w:b w:val="0"/>
          <w:i w:val="0"/>
          <w:sz w:val="28"/>
        </w:rPr>
        <w:t>, ряд отклонений рассматривается как константный, преобразование не выполняется, а финальная LC-кривая для такого фрагмента отдельно не пересчитывается; соответствующий участок интерпретируется как отсутствие выраженного фазового перелома.</w:t>
      </w:r>
    </w:p>
    <w:p>
      <w:pPr>
        <w:spacing w:before="200" w:after="200"/>
        <w:ind w:firstLine="0"/>
        <w:jc w:val="center"/>
      </w:pPr>
      <w:r>
        <w:drawing>
          <wp:inline xmlns:a="http://schemas.openxmlformats.org/drawingml/2006/main" xmlns:pic="http://schemas.openxmlformats.org/drawingml/2006/picture">
            <wp:extent cx="5040000" cy="940163"/>
            <wp:docPr id="4" name="Picture 4"/>
            <wp:cNvGraphicFramePr>
              <a:graphicFrameLocks noChangeAspect="1"/>
            </wp:cNvGraphicFramePr>
            <a:graphic>
              <a:graphicData uri="http://schemas.openxmlformats.org/drawingml/2006/picture">
                <pic:pic>
                  <pic:nvPicPr>
                    <pic:cNvPr id="0" name="formula_4.png"/>
                    <pic:cNvPicPr/>
                  </pic:nvPicPr>
                  <pic:blipFill>
                    <a:blip r:embed="rId17"/>
                    <a:stretch>
                      <a:fillRect/>
                    </a:stretch>
                  </pic:blipFill>
                  <pic:spPr>
                    <a:xfrm>
                      <a:off x="0" y="0"/>
                      <a:ext cx="5040000" cy="940163"/>
                    </a:xfrm>
                    <a:prstGeom prst="rect"/>
                  </pic:spPr>
                </pic:pic>
              </a:graphicData>
            </a:graphic>
          </wp:inline>
        </w:drawing>
      </w:r>
    </w:p>
    <w:p>
      <w:pPr>
        <w:spacing w:lineRule="auto" w:line="360" w:before="0" w:after="120"/>
        <w:ind w:firstLine="709"/>
        <w:jc w:val="both"/>
      </w:pPr>
      <w:r>
        <w:rPr>
          <w:rFonts w:ascii="Times New Roman" w:hAnsi="Times New Roman"/>
          <w:b w:val="0"/>
          <w:i w:val="0"/>
          <w:sz w:val="28"/>
        </w:rPr>
        <w:t xml:space="preserve">После этого по преобразованному ряду </w:t>
      </w:r>
      <w:r>
        <w:rPr>
          <w:rFonts w:ascii="Times New Roman" w:hAnsi="Times New Roman"/>
          <w:b w:val="0"/>
          <w:i/>
          <w:sz w:val="28"/>
        </w:rPr>
        <w:t>Δ*(t)</w:t>
      </w:r>
      <w:r>
        <w:rPr>
          <w:rFonts w:ascii="Times New Roman" w:hAnsi="Times New Roman"/>
          <w:b w:val="0"/>
          <w:i w:val="0"/>
          <w:sz w:val="28"/>
        </w:rPr>
        <w:t xml:space="preserve"> повторно рассчитывается финальная LC-кривая:</w:t>
      </w:r>
    </w:p>
    <w:p>
      <w:pPr>
        <w:spacing w:before="200" w:after="200"/>
        <w:ind w:firstLine="0"/>
        <w:jc w:val="center"/>
      </w:pPr>
      <w:r>
        <w:drawing>
          <wp:inline xmlns:a="http://schemas.openxmlformats.org/drawingml/2006/main" xmlns:pic="http://schemas.openxmlformats.org/drawingml/2006/picture">
            <wp:extent cx="5040000" cy="940163"/>
            <wp:docPr id="5" name="Picture 5"/>
            <wp:cNvGraphicFramePr>
              <a:graphicFrameLocks noChangeAspect="1"/>
            </wp:cNvGraphicFramePr>
            <a:graphic>
              <a:graphicData uri="http://schemas.openxmlformats.org/drawingml/2006/picture">
                <pic:pic>
                  <pic:nvPicPr>
                    <pic:cNvPr id="0" name="formula_5.png"/>
                    <pic:cNvPicPr/>
                  </pic:nvPicPr>
                  <pic:blipFill>
                    <a:blip r:embed="rId18"/>
                    <a:stretch>
                      <a:fillRect/>
                    </a:stretch>
                  </pic:blipFill>
                  <pic:spPr>
                    <a:xfrm>
                      <a:off x="0" y="0"/>
                      <a:ext cx="5040000" cy="940163"/>
                    </a:xfrm>
                    <a:prstGeom prst="rect"/>
                  </pic:spPr>
                </pic:pic>
              </a:graphicData>
            </a:graphic>
          </wp:inline>
        </w:drawing>
      </w:r>
    </w:p>
    <w:p>
      <w:pPr>
        <w:spacing w:lineRule="auto" w:line="360" w:before="0" w:after="120"/>
        <w:ind w:firstLine="709"/>
        <w:jc w:val="both"/>
      </w:pPr>
      <w:r>
        <w:rPr>
          <w:rFonts w:ascii="Times New Roman" w:hAnsi="Times New Roman"/>
          <w:b w:val="0"/>
          <w:i w:val="0"/>
          <w:sz w:val="28"/>
        </w:rPr>
        <w:t>Использование четвёртой степени сохраняется в точном соответствии с PDF-источником: такое преобразование выступает усилителем контраста, подавляет малые флуктуации и выделяет именно те участки, где происходит концентрация риска.</w:t>
      </w:r>
    </w:p>
    <w:p>
      <w:pPr>
        <w:spacing w:lineRule="auto" w:line="360" w:before="0" w:after="120"/>
        <w:ind w:firstLine="709"/>
        <w:jc w:val="both"/>
      </w:pPr>
      <w:r>
        <w:rPr>
          <w:rFonts w:ascii="Times New Roman" w:hAnsi="Times New Roman"/>
          <w:b w:val="0"/>
          <w:i w:val="0"/>
          <w:sz w:val="28"/>
        </w:rPr>
        <w:t>В логике данного исследования операционное окно упреждения определяется не максимумом коэффициента корреляции, а устойчивым опережающим положением LC-кривой предиктора относительно LC-кривой целевого отклика (уровня воды в створе г. Якутска или событийного ряда ЧС) и диагонали равномерности.</w:t>
      </w:r>
    </w:p>
    <w:p>
      <w:pPr>
        <w:spacing w:lineRule="auto" w:line="360" w:before="0" w:after="120"/>
        <w:ind w:firstLine="709"/>
        <w:jc w:val="both"/>
      </w:pPr>
      <w:r>
        <w:rPr>
          <w:rFonts w:ascii="Times New Roman" w:hAnsi="Times New Roman"/>
          <w:b w:val="0"/>
          <w:i w:val="0"/>
          <w:sz w:val="28"/>
        </w:rPr>
        <w:t>Если температурный, осадочный, снеговой или верхнепостовой гидрологический сигнал начинает формировать выраженное отклонение от диагонали раньше, чем соответствующая кривая целевого створа, этот временной интервал интерпретируется как практически значимый резерв для перехода органов управления РСЧС и подразделений МЧС России от режима реагирования к режиму превентивных действий.</w:t>
      </w:r>
    </w:p>
    <w:p>
      <w:pPr>
        <w:spacing w:lineRule="auto" w:line="360" w:before="0" w:after="120"/>
        <w:ind w:firstLine="709"/>
        <w:jc w:val="both"/>
      </w:pPr>
      <w:r>
        <w:rPr>
          <w:rFonts w:ascii="Times New Roman" w:hAnsi="Times New Roman"/>
          <w:b w:val="0"/>
          <w:i w:val="0"/>
          <w:sz w:val="28"/>
        </w:rPr>
        <w:t>Тем самым LC-кривые в работе используются для фиксации стадий накопления опасного процесса, момента его перелома и продолжительности фазы упреждения в единой временной логике.</w:t>
      </w:r>
    </w:p>
    <w:p>
      <w:pPr>
        <w:pStyle w:val="Heading3"/>
        <w:spacing w:lineRule="auto" w:line="360" w:before="240" w:after="120"/>
        <w:ind w:firstLine="0"/>
        <w:jc w:val="left"/>
      </w:pPr>
      <w:r>
        <w:rPr>
          <w:rFonts w:ascii="Times New Roman" w:hAnsi="Times New Roman"/>
          <w:b/>
          <w:sz w:val="28"/>
        </w:rPr>
        <w:t>2.4. Описательные характеристики климатических параметров весеннего периода по годам (2008–2023 гг.)</w:t>
      </w:r>
    </w:p>
    <w:p>
      <w:pPr>
        <w:spacing w:lineRule="auto" w:line="360" w:before="0" w:after="120"/>
        <w:ind w:firstLine="709"/>
        <w:jc w:val="both"/>
      </w:pPr>
      <w:r>
        <w:rPr>
          <w:rFonts w:ascii="Times New Roman" w:hAnsi="Times New Roman"/>
          <w:b w:val="0"/>
          <w:i w:val="0"/>
          <w:sz w:val="28"/>
        </w:rPr>
        <w:t xml:space="preserve">Для детекции и интерпретации климатических отклонений в ключевой паводковый период (март – май) по каждой из 4 опорных метеостанций Ленского бассейна сформированы погодичные таблицы описательных статистик. Характер весны определяется по z-оценке медианной суточной температуры данного сезона относительно межгодового распределения медиан за 2008–2023 гг.: </w:t>
      </w:r>
      <w:r>
        <w:rPr>
          <w:rFonts w:ascii="Times New Roman" w:hAnsi="Times New Roman"/>
          <w:b w:val="0"/>
          <w:i/>
          <w:sz w:val="28"/>
        </w:rPr>
        <w:t>z ≥ 1.5</w:t>
      </w:r>
      <w:r>
        <w:rPr>
          <w:rFonts w:ascii="Times New Roman" w:hAnsi="Times New Roman"/>
          <w:b w:val="0"/>
          <w:i w:val="0"/>
          <w:sz w:val="28"/>
        </w:rPr>
        <w:t xml:space="preserve"> — аномально тёплая; </w:t>
      </w:r>
      <w:r>
        <w:rPr>
          <w:rFonts w:ascii="Times New Roman" w:hAnsi="Times New Roman"/>
          <w:b w:val="0"/>
          <w:i/>
          <w:sz w:val="28"/>
        </w:rPr>
        <w:t>z ∈ [0.5; 1.5)</w:t>
      </w:r>
      <w:r>
        <w:rPr>
          <w:rFonts w:ascii="Times New Roman" w:hAnsi="Times New Roman"/>
          <w:b w:val="0"/>
          <w:i w:val="0"/>
          <w:sz w:val="28"/>
        </w:rPr>
        <w:t xml:space="preserve"> — тёплая; </w:t>
      </w:r>
      <w:r>
        <w:rPr>
          <w:rFonts w:ascii="Times New Roman" w:hAnsi="Times New Roman"/>
          <w:b w:val="0"/>
          <w:i/>
          <w:sz w:val="28"/>
        </w:rPr>
        <w:t>z ∈ (-0.5; 0.5)</w:t>
      </w:r>
      <w:r>
        <w:rPr>
          <w:rFonts w:ascii="Times New Roman" w:hAnsi="Times New Roman"/>
          <w:b w:val="0"/>
          <w:i w:val="0"/>
          <w:sz w:val="28"/>
        </w:rPr>
        <w:t xml:space="preserve"> — норма; </w:t>
      </w:r>
      <w:r>
        <w:rPr>
          <w:rFonts w:ascii="Times New Roman" w:hAnsi="Times New Roman"/>
          <w:b w:val="0"/>
          <w:i/>
          <w:sz w:val="28"/>
        </w:rPr>
        <w:t>z ∈ (-1.5; -0.5]</w:t>
      </w:r>
      <w:r>
        <w:rPr>
          <w:rFonts w:ascii="Times New Roman" w:hAnsi="Times New Roman"/>
          <w:b w:val="0"/>
          <w:i w:val="0"/>
          <w:sz w:val="28"/>
        </w:rPr>
        <w:t xml:space="preserve"> — холодная; </w:t>
      </w:r>
      <w:r>
        <w:rPr>
          <w:rFonts w:ascii="Times New Roman" w:hAnsi="Times New Roman"/>
          <w:b w:val="0"/>
          <w:i/>
          <w:sz w:val="28"/>
        </w:rPr>
        <w:t>z ≤ -1.5</w:t>
      </w:r>
      <w:r>
        <w:rPr>
          <w:rFonts w:ascii="Times New Roman" w:hAnsi="Times New Roman"/>
          <w:b w:val="0"/>
          <w:i w:val="0"/>
          <w:sz w:val="28"/>
        </w:rPr>
        <w:t xml:space="preserve"> — аномально холодная.</w:t>
      </w:r>
    </w:p>
    <w:p>
      <w:pPr>
        <w:pStyle w:val="Heading4"/>
        <w:spacing w:lineRule="auto" w:line="360" w:before="240" w:after="120"/>
        <w:ind w:firstLine="0"/>
        <w:jc w:val="left"/>
      </w:pPr>
      <w:r>
        <w:rPr>
          <w:rFonts w:ascii="Times New Roman" w:hAnsi="Times New Roman"/>
          <w:b/>
          <w:sz w:val="28"/>
        </w:rPr>
        <w:t>Таблица 2.1. Описательные характеристики климатических параметров весеннего периода по годам: метеостанция Киренск</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pPr>
              <w:spacing w:before="40" w:after="40"/>
              <w:jc w:val="center"/>
            </w:pPr>
            <w:r/>
            <w:r>
              <w:rPr>
                <w:rFonts w:ascii="Times New Roman" w:hAnsi="Times New Roman"/>
                <w:b/>
                <w:sz w:val="24"/>
              </w:rPr>
              <w:t>Период (Весна)</w:t>
            </w:r>
          </w:p>
        </w:tc>
        <w:tc>
          <w:tcPr>
            <w:tcW w:type="dxa" w:w="1615"/>
          </w:tcPr>
          <w:p>
            <w:pPr>
              <w:spacing w:before="40" w:after="40"/>
              <w:jc w:val="center"/>
            </w:pPr>
            <w:r/>
            <w:r>
              <w:rPr>
                <w:rFonts w:ascii="Times New Roman" w:hAnsi="Times New Roman"/>
                <w:b/>
                <w:sz w:val="24"/>
              </w:rPr>
              <w:t>Среднесут. темп., °C (Медиана)</w:t>
            </w:r>
          </w:p>
        </w:tc>
        <w:tc>
          <w:tcPr>
            <w:tcW w:type="dxa" w:w="1615"/>
          </w:tcPr>
          <w:p>
            <w:pPr>
              <w:spacing w:before="40" w:after="40"/>
              <w:jc w:val="center"/>
            </w:pPr>
            <w:r/>
            <w:r>
              <w:rPr>
                <w:rFonts w:ascii="Times New Roman" w:hAnsi="Times New Roman"/>
                <w:b/>
                <w:sz w:val="24"/>
              </w:rPr>
              <w:t>Среднесут. темп., °C (Максимум)</w:t>
            </w:r>
          </w:p>
        </w:tc>
        <w:tc>
          <w:tcPr>
            <w:tcW w:type="dxa" w:w="1615"/>
          </w:tcPr>
          <w:p>
            <w:pPr>
              <w:spacing w:before="40" w:after="40"/>
              <w:jc w:val="center"/>
            </w:pPr>
            <w:r/>
            <w:r>
              <w:rPr>
                <w:rFonts w:ascii="Times New Roman" w:hAnsi="Times New Roman"/>
                <w:b/>
                <w:sz w:val="24"/>
              </w:rPr>
              <w:t>Сумма осадков за сезон, мм</w:t>
            </w:r>
          </w:p>
        </w:tc>
        <w:tc>
          <w:tcPr>
            <w:tcW w:type="dxa" w:w="1615"/>
          </w:tcPr>
          <w:p>
            <w:pPr>
              <w:spacing w:before="40" w:after="40"/>
              <w:jc w:val="center"/>
            </w:pPr>
            <w:r/>
            <w:r>
              <w:rPr>
                <w:rFonts w:ascii="Times New Roman" w:hAnsi="Times New Roman"/>
                <w:b/>
                <w:sz w:val="24"/>
              </w:rPr>
              <w:t>Высота снежного покрова, см (Макс)</w:t>
            </w:r>
          </w:p>
        </w:tc>
        <w:tc>
          <w:tcPr>
            <w:tcW w:type="dxa" w:w="1615"/>
          </w:tcPr>
          <w:p>
            <w:pPr>
              <w:spacing w:before="40" w:after="40"/>
              <w:jc w:val="center"/>
            </w:pPr>
            <w:r/>
            <w:r>
              <w:rPr>
                <w:rFonts w:ascii="Times New Roman" w:hAnsi="Times New Roman"/>
                <w:b/>
                <w:sz w:val="24"/>
              </w:rPr>
              <w:t>Характер весны (отклонение)</w:t>
            </w:r>
          </w:p>
        </w:tc>
      </w:tr>
      <w:tr>
        <w:tc>
          <w:tcPr>
            <w:tcW w:type="dxa" w:w="1615"/>
          </w:tcPr>
          <w:p>
            <w:pPr>
              <w:spacing w:before="40" w:after="40"/>
              <w:jc w:val="center"/>
            </w:pPr>
            <w:r/>
            <w:r>
              <w:rPr>
                <w:rFonts w:ascii="Times New Roman" w:hAnsi="Times New Roman"/>
                <w:b w:val="0"/>
                <w:sz w:val="24"/>
              </w:rPr>
              <w:t>Весна 2008 г.</w:t>
            </w:r>
          </w:p>
        </w:tc>
        <w:tc>
          <w:tcPr>
            <w:tcW w:type="dxa" w:w="1615"/>
          </w:tcPr>
          <w:p>
            <w:pPr>
              <w:spacing w:before="40" w:after="40"/>
              <w:jc w:val="center"/>
            </w:pPr>
            <w:r/>
            <w:r>
              <w:rPr>
                <w:rFonts w:ascii="Times New Roman" w:hAnsi="Times New Roman"/>
                <w:b w:val="0"/>
                <w:sz w:val="24"/>
              </w:rPr>
              <w:t>0.0</w:t>
            </w:r>
          </w:p>
        </w:tc>
        <w:tc>
          <w:tcPr>
            <w:tcW w:type="dxa" w:w="1615"/>
          </w:tcPr>
          <w:p>
            <w:pPr>
              <w:spacing w:before="40" w:after="40"/>
              <w:jc w:val="center"/>
            </w:pPr>
            <w:r/>
            <w:r>
              <w:rPr>
                <w:rFonts w:ascii="Times New Roman" w:hAnsi="Times New Roman"/>
                <w:b w:val="0"/>
                <w:sz w:val="24"/>
              </w:rPr>
              <w:t>12.9</w:t>
            </w:r>
          </w:p>
        </w:tc>
        <w:tc>
          <w:tcPr>
            <w:tcW w:type="dxa" w:w="1615"/>
          </w:tcPr>
          <w:p>
            <w:pPr>
              <w:spacing w:before="40" w:after="40"/>
              <w:jc w:val="center"/>
            </w:pPr>
            <w:r/>
            <w:r>
              <w:rPr>
                <w:rFonts w:ascii="Times New Roman" w:hAnsi="Times New Roman"/>
                <w:b w:val="0"/>
                <w:sz w:val="24"/>
              </w:rPr>
              <w:t>63.4</w:t>
            </w:r>
          </w:p>
        </w:tc>
        <w:tc>
          <w:tcPr>
            <w:tcW w:type="dxa" w:w="1615"/>
          </w:tcPr>
          <w:p>
            <w:pPr>
              <w:spacing w:before="40" w:after="40"/>
              <w:jc w:val="center"/>
            </w:pPr>
            <w:r/>
            <w:r>
              <w:rPr>
                <w:rFonts w:ascii="Times New Roman" w:hAnsi="Times New Roman"/>
                <w:b w:val="0"/>
                <w:sz w:val="24"/>
              </w:rPr>
              <w:t>37</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2009 г.</w:t>
            </w:r>
          </w:p>
        </w:tc>
        <w:tc>
          <w:tcPr>
            <w:tcW w:type="dxa" w:w="1615"/>
          </w:tcPr>
          <w:p>
            <w:pPr>
              <w:spacing w:before="40" w:after="40"/>
              <w:jc w:val="center"/>
            </w:pPr>
            <w:r/>
            <w:r>
              <w:rPr>
                <w:rFonts w:ascii="Times New Roman" w:hAnsi="Times New Roman"/>
                <w:b w:val="0"/>
                <w:sz w:val="24"/>
              </w:rPr>
              <w:t>+2.4</w:t>
            </w:r>
          </w:p>
        </w:tc>
        <w:tc>
          <w:tcPr>
            <w:tcW w:type="dxa" w:w="1615"/>
          </w:tcPr>
          <w:p>
            <w:pPr>
              <w:spacing w:before="40" w:after="40"/>
              <w:jc w:val="center"/>
            </w:pPr>
            <w:r/>
            <w:r>
              <w:rPr>
                <w:rFonts w:ascii="Times New Roman" w:hAnsi="Times New Roman"/>
                <w:b w:val="0"/>
                <w:sz w:val="24"/>
              </w:rPr>
              <w:t>11.9</w:t>
            </w:r>
          </w:p>
        </w:tc>
        <w:tc>
          <w:tcPr>
            <w:tcW w:type="dxa" w:w="1615"/>
          </w:tcPr>
          <w:p>
            <w:pPr>
              <w:spacing w:before="40" w:after="40"/>
              <w:jc w:val="center"/>
            </w:pPr>
            <w:r/>
            <w:r>
              <w:rPr>
                <w:rFonts w:ascii="Times New Roman" w:hAnsi="Times New Roman"/>
                <w:b w:val="0"/>
                <w:sz w:val="24"/>
              </w:rPr>
              <w:t>68.0</w:t>
            </w:r>
          </w:p>
        </w:tc>
        <w:tc>
          <w:tcPr>
            <w:tcW w:type="dxa" w:w="1615"/>
          </w:tcPr>
          <w:p>
            <w:pPr>
              <w:spacing w:before="40" w:after="40"/>
              <w:jc w:val="center"/>
            </w:pPr>
            <w:r/>
            <w:r>
              <w:rPr>
                <w:rFonts w:ascii="Times New Roman" w:hAnsi="Times New Roman"/>
                <w:b w:val="0"/>
                <w:sz w:val="24"/>
              </w:rPr>
              <w:t>60</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2010 г.</w:t>
            </w:r>
          </w:p>
        </w:tc>
        <w:tc>
          <w:tcPr>
            <w:tcW w:type="dxa" w:w="1615"/>
          </w:tcPr>
          <w:p>
            <w:pPr>
              <w:spacing w:before="40" w:after="40"/>
              <w:jc w:val="center"/>
            </w:pPr>
            <w:r/>
            <w:r>
              <w:rPr>
                <w:rFonts w:ascii="Times New Roman" w:hAnsi="Times New Roman"/>
                <w:b w:val="0"/>
                <w:sz w:val="24"/>
              </w:rPr>
              <w:t>−3.8</w:t>
            </w:r>
          </w:p>
        </w:tc>
        <w:tc>
          <w:tcPr>
            <w:tcW w:type="dxa" w:w="1615"/>
          </w:tcPr>
          <w:p>
            <w:pPr>
              <w:spacing w:before="40" w:after="40"/>
              <w:jc w:val="center"/>
            </w:pPr>
            <w:r/>
            <w:r>
              <w:rPr>
                <w:rFonts w:ascii="Times New Roman" w:hAnsi="Times New Roman"/>
                <w:b w:val="0"/>
                <w:sz w:val="24"/>
              </w:rPr>
              <w:t>17.9</w:t>
            </w:r>
          </w:p>
        </w:tc>
        <w:tc>
          <w:tcPr>
            <w:tcW w:type="dxa" w:w="1615"/>
          </w:tcPr>
          <w:p>
            <w:pPr>
              <w:spacing w:before="40" w:after="40"/>
              <w:jc w:val="center"/>
            </w:pPr>
            <w:r/>
            <w:r>
              <w:rPr>
                <w:rFonts w:ascii="Times New Roman" w:hAnsi="Times New Roman"/>
                <w:b w:val="0"/>
                <w:sz w:val="24"/>
              </w:rPr>
              <w:t>62.2</w:t>
            </w:r>
          </w:p>
        </w:tc>
        <w:tc>
          <w:tcPr>
            <w:tcW w:type="dxa" w:w="1615"/>
          </w:tcPr>
          <w:p>
            <w:pPr>
              <w:spacing w:before="40" w:after="40"/>
              <w:jc w:val="center"/>
            </w:pPr>
            <w:r/>
            <w:r>
              <w:rPr>
                <w:rFonts w:ascii="Times New Roman" w:hAnsi="Times New Roman"/>
                <w:b w:val="0"/>
                <w:sz w:val="24"/>
              </w:rPr>
              <w:t>41</w:t>
            </w:r>
          </w:p>
        </w:tc>
        <w:tc>
          <w:tcPr>
            <w:tcW w:type="dxa" w:w="1615"/>
          </w:tcPr>
          <w:p>
            <w:pPr>
              <w:spacing w:before="40" w:after="40"/>
              <w:jc w:val="center"/>
            </w:pPr>
            <w:r/>
            <w:r>
              <w:rPr>
                <w:rFonts w:ascii="Times New Roman" w:hAnsi="Times New Roman"/>
                <w:b w:val="0"/>
                <w:sz w:val="24"/>
              </w:rPr>
              <w:t>Аномально холодная</w:t>
            </w:r>
          </w:p>
        </w:tc>
      </w:tr>
      <w:tr>
        <w:tc>
          <w:tcPr>
            <w:tcW w:type="dxa" w:w="1615"/>
          </w:tcPr>
          <w:p>
            <w:pPr>
              <w:spacing w:before="40" w:after="40"/>
              <w:jc w:val="center"/>
            </w:pPr>
            <w:r/>
            <w:r>
              <w:rPr>
                <w:rFonts w:ascii="Times New Roman" w:hAnsi="Times New Roman"/>
                <w:b w:val="0"/>
                <w:sz w:val="24"/>
              </w:rPr>
              <w:t>Весна 2011 г.</w:t>
            </w:r>
          </w:p>
        </w:tc>
        <w:tc>
          <w:tcPr>
            <w:tcW w:type="dxa" w:w="1615"/>
          </w:tcPr>
          <w:p>
            <w:pPr>
              <w:spacing w:before="40" w:after="40"/>
              <w:jc w:val="center"/>
            </w:pPr>
            <w:r/>
            <w:r>
              <w:rPr>
                <w:rFonts w:ascii="Times New Roman" w:hAnsi="Times New Roman"/>
                <w:b w:val="0"/>
                <w:sz w:val="24"/>
              </w:rPr>
              <w:t>+3.2</w:t>
            </w:r>
          </w:p>
        </w:tc>
        <w:tc>
          <w:tcPr>
            <w:tcW w:type="dxa" w:w="1615"/>
          </w:tcPr>
          <w:p>
            <w:pPr>
              <w:spacing w:before="40" w:after="40"/>
              <w:jc w:val="center"/>
            </w:pPr>
            <w:r/>
            <w:r>
              <w:rPr>
                <w:rFonts w:ascii="Times New Roman" w:hAnsi="Times New Roman"/>
                <w:b w:val="0"/>
                <w:sz w:val="24"/>
              </w:rPr>
              <w:t>17.5</w:t>
            </w:r>
          </w:p>
        </w:tc>
        <w:tc>
          <w:tcPr>
            <w:tcW w:type="dxa" w:w="1615"/>
          </w:tcPr>
          <w:p>
            <w:pPr>
              <w:spacing w:before="40" w:after="40"/>
              <w:jc w:val="center"/>
            </w:pPr>
            <w:r/>
            <w:r>
              <w:rPr>
                <w:rFonts w:ascii="Times New Roman" w:hAnsi="Times New Roman"/>
                <w:b w:val="0"/>
                <w:sz w:val="24"/>
              </w:rPr>
              <w:t>36.3</w:t>
            </w:r>
          </w:p>
        </w:tc>
        <w:tc>
          <w:tcPr>
            <w:tcW w:type="dxa" w:w="1615"/>
          </w:tcPr>
          <w:p>
            <w:pPr>
              <w:spacing w:before="40" w:after="40"/>
              <w:jc w:val="center"/>
            </w:pPr>
            <w:r/>
            <w:r>
              <w:rPr>
                <w:rFonts w:ascii="Times New Roman" w:hAnsi="Times New Roman"/>
                <w:b w:val="0"/>
                <w:sz w:val="24"/>
              </w:rPr>
              <w:t>39</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2012 г.</w:t>
            </w:r>
          </w:p>
        </w:tc>
        <w:tc>
          <w:tcPr>
            <w:tcW w:type="dxa" w:w="1615"/>
          </w:tcPr>
          <w:p>
            <w:pPr>
              <w:spacing w:before="40" w:after="40"/>
              <w:jc w:val="center"/>
            </w:pPr>
            <w:r/>
            <w:r>
              <w:rPr>
                <w:rFonts w:ascii="Times New Roman" w:hAnsi="Times New Roman"/>
                <w:b w:val="0"/>
                <w:sz w:val="24"/>
              </w:rPr>
              <w:t>+0.4</w:t>
            </w:r>
          </w:p>
        </w:tc>
        <w:tc>
          <w:tcPr>
            <w:tcW w:type="dxa" w:w="1615"/>
          </w:tcPr>
          <w:p>
            <w:pPr>
              <w:spacing w:before="40" w:after="40"/>
              <w:jc w:val="center"/>
            </w:pPr>
            <w:r/>
            <w:r>
              <w:rPr>
                <w:rFonts w:ascii="Times New Roman" w:hAnsi="Times New Roman"/>
                <w:b w:val="0"/>
                <w:sz w:val="24"/>
              </w:rPr>
              <w:t>17.9</w:t>
            </w:r>
          </w:p>
        </w:tc>
        <w:tc>
          <w:tcPr>
            <w:tcW w:type="dxa" w:w="1615"/>
          </w:tcPr>
          <w:p>
            <w:pPr>
              <w:spacing w:before="40" w:after="40"/>
              <w:jc w:val="center"/>
            </w:pPr>
            <w:r/>
            <w:r>
              <w:rPr>
                <w:rFonts w:ascii="Times New Roman" w:hAnsi="Times New Roman"/>
                <w:b w:val="0"/>
                <w:sz w:val="24"/>
              </w:rPr>
              <w:t>50.8</w:t>
            </w:r>
          </w:p>
        </w:tc>
        <w:tc>
          <w:tcPr>
            <w:tcW w:type="dxa" w:w="1615"/>
          </w:tcPr>
          <w:p>
            <w:pPr>
              <w:spacing w:before="40" w:after="40"/>
              <w:jc w:val="center"/>
            </w:pPr>
            <w:r/>
            <w:r>
              <w:rPr>
                <w:rFonts w:ascii="Times New Roman" w:hAnsi="Times New Roman"/>
                <w:b w:val="0"/>
                <w:sz w:val="24"/>
              </w:rPr>
              <w:t>51</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2013 г.</w:t>
            </w:r>
          </w:p>
        </w:tc>
        <w:tc>
          <w:tcPr>
            <w:tcW w:type="dxa" w:w="1615"/>
          </w:tcPr>
          <w:p>
            <w:pPr>
              <w:spacing w:before="40" w:after="40"/>
              <w:jc w:val="center"/>
            </w:pPr>
            <w:r/>
            <w:r>
              <w:rPr>
                <w:rFonts w:ascii="Times New Roman" w:hAnsi="Times New Roman"/>
                <w:b w:val="0"/>
                <w:sz w:val="24"/>
              </w:rPr>
              <w:t>−1.5</w:t>
            </w:r>
          </w:p>
        </w:tc>
        <w:tc>
          <w:tcPr>
            <w:tcW w:type="dxa" w:w="1615"/>
          </w:tcPr>
          <w:p>
            <w:pPr>
              <w:spacing w:before="40" w:after="40"/>
              <w:jc w:val="center"/>
            </w:pPr>
            <w:r/>
            <w:r>
              <w:rPr>
                <w:rFonts w:ascii="Times New Roman" w:hAnsi="Times New Roman"/>
                <w:b w:val="0"/>
                <w:sz w:val="24"/>
              </w:rPr>
              <w:t>11.2</w:t>
            </w:r>
          </w:p>
        </w:tc>
        <w:tc>
          <w:tcPr>
            <w:tcW w:type="dxa" w:w="1615"/>
          </w:tcPr>
          <w:p>
            <w:pPr>
              <w:spacing w:before="40" w:after="40"/>
              <w:jc w:val="center"/>
            </w:pPr>
            <w:r/>
            <w:r>
              <w:rPr>
                <w:rFonts w:ascii="Times New Roman" w:hAnsi="Times New Roman"/>
                <w:b w:val="0"/>
                <w:sz w:val="24"/>
              </w:rPr>
              <w:t>68.5</w:t>
            </w:r>
          </w:p>
        </w:tc>
        <w:tc>
          <w:tcPr>
            <w:tcW w:type="dxa" w:w="1615"/>
          </w:tcPr>
          <w:p>
            <w:pPr>
              <w:spacing w:before="40" w:after="40"/>
              <w:jc w:val="center"/>
            </w:pPr>
            <w:r/>
            <w:r>
              <w:rPr>
                <w:rFonts w:ascii="Times New Roman" w:hAnsi="Times New Roman"/>
                <w:b w:val="0"/>
                <w:sz w:val="24"/>
              </w:rPr>
              <w:t>48</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2014 г.</w:t>
            </w:r>
          </w:p>
        </w:tc>
        <w:tc>
          <w:tcPr>
            <w:tcW w:type="dxa" w:w="1615"/>
          </w:tcPr>
          <w:p>
            <w:pPr>
              <w:spacing w:before="40" w:after="40"/>
              <w:jc w:val="center"/>
            </w:pPr>
            <w:r/>
            <w:r>
              <w:rPr>
                <w:rFonts w:ascii="Times New Roman" w:hAnsi="Times New Roman"/>
                <w:b w:val="0"/>
                <w:sz w:val="24"/>
              </w:rPr>
              <w:t>+3.1</w:t>
            </w:r>
          </w:p>
        </w:tc>
        <w:tc>
          <w:tcPr>
            <w:tcW w:type="dxa" w:w="1615"/>
          </w:tcPr>
          <w:p>
            <w:pPr>
              <w:spacing w:before="40" w:after="40"/>
              <w:jc w:val="center"/>
            </w:pPr>
            <w:r/>
            <w:r>
              <w:rPr>
                <w:rFonts w:ascii="Times New Roman" w:hAnsi="Times New Roman"/>
                <w:b w:val="0"/>
                <w:sz w:val="24"/>
              </w:rPr>
              <w:t>14.2</w:t>
            </w:r>
          </w:p>
        </w:tc>
        <w:tc>
          <w:tcPr>
            <w:tcW w:type="dxa" w:w="1615"/>
          </w:tcPr>
          <w:p>
            <w:pPr>
              <w:spacing w:before="40" w:after="40"/>
              <w:jc w:val="center"/>
            </w:pPr>
            <w:r/>
            <w:r>
              <w:rPr>
                <w:rFonts w:ascii="Times New Roman" w:hAnsi="Times New Roman"/>
                <w:b w:val="0"/>
                <w:sz w:val="24"/>
              </w:rPr>
              <w:t>41.1</w:t>
            </w:r>
          </w:p>
        </w:tc>
        <w:tc>
          <w:tcPr>
            <w:tcW w:type="dxa" w:w="1615"/>
          </w:tcPr>
          <w:p>
            <w:pPr>
              <w:spacing w:before="40" w:after="40"/>
              <w:jc w:val="center"/>
            </w:pPr>
            <w:r/>
            <w:r>
              <w:rPr>
                <w:rFonts w:ascii="Times New Roman" w:hAnsi="Times New Roman"/>
                <w:b w:val="0"/>
                <w:sz w:val="24"/>
              </w:rPr>
              <w:t>44</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2015 г.</w:t>
            </w:r>
          </w:p>
        </w:tc>
        <w:tc>
          <w:tcPr>
            <w:tcW w:type="dxa" w:w="1615"/>
          </w:tcPr>
          <w:p>
            <w:pPr>
              <w:spacing w:before="40" w:after="40"/>
              <w:jc w:val="center"/>
            </w:pPr>
            <w:r/>
            <w:r>
              <w:rPr>
                <w:rFonts w:ascii="Times New Roman" w:hAnsi="Times New Roman"/>
                <w:b w:val="0"/>
                <w:sz w:val="24"/>
              </w:rPr>
              <w:t>+1.3</w:t>
            </w:r>
          </w:p>
        </w:tc>
        <w:tc>
          <w:tcPr>
            <w:tcW w:type="dxa" w:w="1615"/>
          </w:tcPr>
          <w:p>
            <w:pPr>
              <w:spacing w:before="40" w:after="40"/>
              <w:jc w:val="center"/>
            </w:pPr>
            <w:r/>
            <w:r>
              <w:rPr>
                <w:rFonts w:ascii="Times New Roman" w:hAnsi="Times New Roman"/>
                <w:b w:val="0"/>
                <w:sz w:val="24"/>
              </w:rPr>
              <w:t>17.0</w:t>
            </w:r>
          </w:p>
        </w:tc>
        <w:tc>
          <w:tcPr>
            <w:tcW w:type="dxa" w:w="1615"/>
          </w:tcPr>
          <w:p>
            <w:pPr>
              <w:spacing w:before="40" w:after="40"/>
              <w:jc w:val="center"/>
            </w:pPr>
            <w:r/>
            <w:r>
              <w:rPr>
                <w:rFonts w:ascii="Times New Roman" w:hAnsi="Times New Roman"/>
                <w:b w:val="0"/>
                <w:sz w:val="24"/>
              </w:rPr>
              <w:t>121.1</w:t>
            </w:r>
          </w:p>
        </w:tc>
        <w:tc>
          <w:tcPr>
            <w:tcW w:type="dxa" w:w="1615"/>
          </w:tcPr>
          <w:p>
            <w:pPr>
              <w:spacing w:before="40" w:after="40"/>
              <w:jc w:val="center"/>
            </w:pPr>
            <w:r/>
            <w:r>
              <w:rPr>
                <w:rFonts w:ascii="Times New Roman" w:hAnsi="Times New Roman"/>
                <w:b w:val="0"/>
                <w:sz w:val="24"/>
              </w:rPr>
              <w:t>48</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2016 г.</w:t>
            </w:r>
          </w:p>
        </w:tc>
        <w:tc>
          <w:tcPr>
            <w:tcW w:type="dxa" w:w="1615"/>
          </w:tcPr>
          <w:p>
            <w:pPr>
              <w:spacing w:before="40" w:after="40"/>
              <w:jc w:val="center"/>
            </w:pPr>
            <w:r/>
            <w:r>
              <w:rPr>
                <w:rFonts w:ascii="Times New Roman" w:hAnsi="Times New Roman"/>
                <w:b w:val="0"/>
                <w:sz w:val="24"/>
              </w:rPr>
              <w:t>+1.5</w:t>
            </w:r>
          </w:p>
        </w:tc>
        <w:tc>
          <w:tcPr>
            <w:tcW w:type="dxa" w:w="1615"/>
          </w:tcPr>
          <w:p>
            <w:pPr>
              <w:spacing w:before="40" w:after="40"/>
              <w:jc w:val="center"/>
            </w:pPr>
            <w:r/>
            <w:r>
              <w:rPr>
                <w:rFonts w:ascii="Times New Roman" w:hAnsi="Times New Roman"/>
                <w:b w:val="0"/>
                <w:sz w:val="24"/>
              </w:rPr>
              <w:t>13.5</w:t>
            </w:r>
          </w:p>
        </w:tc>
        <w:tc>
          <w:tcPr>
            <w:tcW w:type="dxa" w:w="1615"/>
          </w:tcPr>
          <w:p>
            <w:pPr>
              <w:spacing w:before="40" w:after="40"/>
              <w:jc w:val="center"/>
            </w:pPr>
            <w:r/>
            <w:r>
              <w:rPr>
                <w:rFonts w:ascii="Times New Roman" w:hAnsi="Times New Roman"/>
                <w:b w:val="0"/>
                <w:sz w:val="24"/>
              </w:rPr>
              <w:t>76.0</w:t>
            </w:r>
          </w:p>
        </w:tc>
        <w:tc>
          <w:tcPr>
            <w:tcW w:type="dxa" w:w="1615"/>
          </w:tcPr>
          <w:p>
            <w:pPr>
              <w:spacing w:before="40" w:after="40"/>
              <w:jc w:val="center"/>
            </w:pPr>
            <w:r/>
            <w:r>
              <w:rPr>
                <w:rFonts w:ascii="Times New Roman" w:hAnsi="Times New Roman"/>
                <w:b w:val="0"/>
                <w:sz w:val="24"/>
              </w:rPr>
              <w:t>66</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2017 г.</w:t>
            </w:r>
          </w:p>
        </w:tc>
        <w:tc>
          <w:tcPr>
            <w:tcW w:type="dxa" w:w="1615"/>
          </w:tcPr>
          <w:p>
            <w:pPr>
              <w:spacing w:before="40" w:after="40"/>
              <w:jc w:val="center"/>
            </w:pPr>
            <w:r/>
            <w:r>
              <w:rPr>
                <w:rFonts w:ascii="Times New Roman" w:hAnsi="Times New Roman"/>
                <w:b w:val="0"/>
                <w:sz w:val="24"/>
              </w:rPr>
              <w:t>+1.8</w:t>
            </w:r>
          </w:p>
        </w:tc>
        <w:tc>
          <w:tcPr>
            <w:tcW w:type="dxa" w:w="1615"/>
          </w:tcPr>
          <w:p>
            <w:pPr>
              <w:spacing w:before="40" w:after="40"/>
              <w:jc w:val="center"/>
            </w:pPr>
            <w:r/>
            <w:r>
              <w:rPr>
                <w:rFonts w:ascii="Times New Roman" w:hAnsi="Times New Roman"/>
                <w:b w:val="0"/>
                <w:sz w:val="24"/>
              </w:rPr>
              <w:t>22.6</w:t>
            </w:r>
          </w:p>
        </w:tc>
        <w:tc>
          <w:tcPr>
            <w:tcW w:type="dxa" w:w="1615"/>
          </w:tcPr>
          <w:p>
            <w:pPr>
              <w:spacing w:before="40" w:after="40"/>
              <w:jc w:val="center"/>
            </w:pPr>
            <w:r/>
            <w:r>
              <w:rPr>
                <w:rFonts w:ascii="Times New Roman" w:hAnsi="Times New Roman"/>
                <w:b w:val="0"/>
                <w:sz w:val="24"/>
              </w:rPr>
              <w:t>45.1</w:t>
            </w:r>
          </w:p>
        </w:tc>
        <w:tc>
          <w:tcPr>
            <w:tcW w:type="dxa" w:w="1615"/>
          </w:tcPr>
          <w:p>
            <w:pPr>
              <w:spacing w:before="40" w:after="40"/>
              <w:jc w:val="center"/>
            </w:pPr>
            <w:r/>
            <w:r>
              <w:rPr>
                <w:rFonts w:ascii="Times New Roman" w:hAnsi="Times New Roman"/>
                <w:b w:val="0"/>
                <w:sz w:val="24"/>
              </w:rPr>
              <w:t>53</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2018 г.</w:t>
            </w:r>
          </w:p>
        </w:tc>
        <w:tc>
          <w:tcPr>
            <w:tcW w:type="dxa" w:w="1615"/>
          </w:tcPr>
          <w:p>
            <w:pPr>
              <w:spacing w:before="40" w:after="40"/>
              <w:jc w:val="center"/>
            </w:pPr>
            <w:r/>
            <w:r>
              <w:rPr>
                <w:rFonts w:ascii="Times New Roman" w:hAnsi="Times New Roman"/>
                <w:b w:val="0"/>
                <w:sz w:val="24"/>
              </w:rPr>
              <w:t>+1.0</w:t>
            </w:r>
          </w:p>
        </w:tc>
        <w:tc>
          <w:tcPr>
            <w:tcW w:type="dxa" w:w="1615"/>
          </w:tcPr>
          <w:p>
            <w:pPr>
              <w:spacing w:before="40" w:after="40"/>
              <w:jc w:val="center"/>
            </w:pPr>
            <w:r/>
            <w:r>
              <w:rPr>
                <w:rFonts w:ascii="Times New Roman" w:hAnsi="Times New Roman"/>
                <w:b w:val="0"/>
                <w:sz w:val="24"/>
              </w:rPr>
              <w:t>23.3</w:t>
            </w:r>
          </w:p>
        </w:tc>
        <w:tc>
          <w:tcPr>
            <w:tcW w:type="dxa" w:w="1615"/>
          </w:tcPr>
          <w:p>
            <w:pPr>
              <w:spacing w:before="40" w:after="40"/>
              <w:jc w:val="center"/>
            </w:pPr>
            <w:r/>
            <w:r>
              <w:rPr>
                <w:rFonts w:ascii="Times New Roman" w:hAnsi="Times New Roman"/>
                <w:b w:val="0"/>
                <w:sz w:val="24"/>
              </w:rPr>
              <w:t>53.2</w:t>
            </w:r>
          </w:p>
        </w:tc>
        <w:tc>
          <w:tcPr>
            <w:tcW w:type="dxa" w:w="1615"/>
          </w:tcPr>
          <w:p>
            <w:pPr>
              <w:spacing w:before="40" w:after="40"/>
              <w:jc w:val="center"/>
            </w:pPr>
            <w:r/>
            <w:r>
              <w:rPr>
                <w:rFonts w:ascii="Times New Roman" w:hAnsi="Times New Roman"/>
                <w:b w:val="0"/>
                <w:sz w:val="24"/>
              </w:rPr>
              <w:t>62</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2019 г.</w:t>
            </w:r>
          </w:p>
        </w:tc>
        <w:tc>
          <w:tcPr>
            <w:tcW w:type="dxa" w:w="1615"/>
          </w:tcPr>
          <w:p>
            <w:pPr>
              <w:spacing w:before="40" w:after="40"/>
              <w:jc w:val="center"/>
            </w:pPr>
            <w:r/>
            <w:r>
              <w:rPr>
                <w:rFonts w:ascii="Times New Roman" w:hAnsi="Times New Roman"/>
                <w:b w:val="0"/>
                <w:sz w:val="24"/>
              </w:rPr>
              <w:t>−0.2</w:t>
            </w:r>
          </w:p>
        </w:tc>
        <w:tc>
          <w:tcPr>
            <w:tcW w:type="dxa" w:w="1615"/>
          </w:tcPr>
          <w:p>
            <w:pPr>
              <w:spacing w:before="40" w:after="40"/>
              <w:jc w:val="center"/>
            </w:pPr>
            <w:r/>
            <w:r>
              <w:rPr>
                <w:rFonts w:ascii="Times New Roman" w:hAnsi="Times New Roman"/>
                <w:b w:val="0"/>
                <w:sz w:val="24"/>
              </w:rPr>
              <w:t>17.4</w:t>
            </w:r>
          </w:p>
        </w:tc>
        <w:tc>
          <w:tcPr>
            <w:tcW w:type="dxa" w:w="1615"/>
          </w:tcPr>
          <w:p>
            <w:pPr>
              <w:spacing w:before="40" w:after="40"/>
              <w:jc w:val="center"/>
            </w:pPr>
            <w:r/>
            <w:r>
              <w:rPr>
                <w:rFonts w:ascii="Times New Roman" w:hAnsi="Times New Roman"/>
                <w:b w:val="0"/>
                <w:sz w:val="24"/>
              </w:rPr>
              <w:t>51.9</w:t>
            </w:r>
          </w:p>
        </w:tc>
        <w:tc>
          <w:tcPr>
            <w:tcW w:type="dxa" w:w="1615"/>
          </w:tcPr>
          <w:p>
            <w:pPr>
              <w:spacing w:before="40" w:after="40"/>
              <w:jc w:val="center"/>
            </w:pPr>
            <w:r/>
            <w:r>
              <w:rPr>
                <w:rFonts w:ascii="Times New Roman" w:hAnsi="Times New Roman"/>
                <w:b w:val="0"/>
                <w:sz w:val="24"/>
              </w:rPr>
              <w:t>52</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2020 г.</w:t>
            </w:r>
          </w:p>
        </w:tc>
        <w:tc>
          <w:tcPr>
            <w:tcW w:type="dxa" w:w="1615"/>
          </w:tcPr>
          <w:p>
            <w:pPr>
              <w:spacing w:before="40" w:after="40"/>
              <w:jc w:val="center"/>
            </w:pPr>
            <w:r/>
            <w:r>
              <w:rPr>
                <w:rFonts w:ascii="Times New Roman" w:hAnsi="Times New Roman"/>
                <w:b w:val="0"/>
                <w:sz w:val="24"/>
              </w:rPr>
              <w:t>+3.4</w:t>
            </w:r>
          </w:p>
        </w:tc>
        <w:tc>
          <w:tcPr>
            <w:tcW w:type="dxa" w:w="1615"/>
          </w:tcPr>
          <w:p>
            <w:pPr>
              <w:spacing w:before="40" w:after="40"/>
              <w:jc w:val="center"/>
            </w:pPr>
            <w:r/>
            <w:r>
              <w:rPr>
                <w:rFonts w:ascii="Times New Roman" w:hAnsi="Times New Roman"/>
                <w:b w:val="0"/>
                <w:sz w:val="24"/>
              </w:rPr>
              <w:t>17.7</w:t>
            </w:r>
          </w:p>
        </w:tc>
        <w:tc>
          <w:tcPr>
            <w:tcW w:type="dxa" w:w="1615"/>
          </w:tcPr>
          <w:p>
            <w:pPr>
              <w:spacing w:before="40" w:after="40"/>
              <w:jc w:val="center"/>
            </w:pPr>
            <w:r/>
            <w:r>
              <w:rPr>
                <w:rFonts w:ascii="Times New Roman" w:hAnsi="Times New Roman"/>
                <w:b w:val="0"/>
                <w:sz w:val="24"/>
              </w:rPr>
              <w:t>72.3</w:t>
            </w:r>
          </w:p>
        </w:tc>
        <w:tc>
          <w:tcPr>
            <w:tcW w:type="dxa" w:w="1615"/>
          </w:tcPr>
          <w:p>
            <w:pPr>
              <w:spacing w:before="40" w:after="40"/>
              <w:jc w:val="center"/>
            </w:pPr>
            <w:r/>
            <w:r>
              <w:rPr>
                <w:rFonts w:ascii="Times New Roman" w:hAnsi="Times New Roman"/>
                <w:b w:val="0"/>
                <w:sz w:val="24"/>
              </w:rPr>
              <w:t>54</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2021 г.</w:t>
            </w:r>
          </w:p>
        </w:tc>
        <w:tc>
          <w:tcPr>
            <w:tcW w:type="dxa" w:w="1615"/>
          </w:tcPr>
          <w:p>
            <w:pPr>
              <w:spacing w:before="40" w:after="40"/>
              <w:jc w:val="center"/>
            </w:pPr>
            <w:r/>
            <w:r>
              <w:rPr>
                <w:rFonts w:ascii="Times New Roman" w:hAnsi="Times New Roman"/>
                <w:b w:val="0"/>
                <w:sz w:val="24"/>
              </w:rPr>
              <w:t>+0.1</w:t>
            </w:r>
          </w:p>
        </w:tc>
        <w:tc>
          <w:tcPr>
            <w:tcW w:type="dxa" w:w="1615"/>
          </w:tcPr>
          <w:p>
            <w:pPr>
              <w:spacing w:before="40" w:after="40"/>
              <w:jc w:val="center"/>
            </w:pPr>
            <w:r/>
            <w:r>
              <w:rPr>
                <w:rFonts w:ascii="Times New Roman" w:hAnsi="Times New Roman"/>
                <w:b w:val="0"/>
                <w:sz w:val="24"/>
              </w:rPr>
              <w:t>9.8</w:t>
            </w:r>
          </w:p>
        </w:tc>
        <w:tc>
          <w:tcPr>
            <w:tcW w:type="dxa" w:w="1615"/>
          </w:tcPr>
          <w:p>
            <w:pPr>
              <w:spacing w:before="40" w:after="40"/>
              <w:jc w:val="center"/>
            </w:pPr>
            <w:r/>
            <w:r>
              <w:rPr>
                <w:rFonts w:ascii="Times New Roman" w:hAnsi="Times New Roman"/>
                <w:b w:val="0"/>
                <w:sz w:val="24"/>
              </w:rPr>
              <w:t>38.7</w:t>
            </w:r>
          </w:p>
        </w:tc>
        <w:tc>
          <w:tcPr>
            <w:tcW w:type="dxa" w:w="1615"/>
          </w:tcPr>
          <w:p>
            <w:pPr>
              <w:spacing w:before="40" w:after="40"/>
              <w:jc w:val="center"/>
            </w:pPr>
            <w:r/>
            <w:r>
              <w:rPr>
                <w:rFonts w:ascii="Times New Roman" w:hAnsi="Times New Roman"/>
                <w:b w:val="0"/>
                <w:sz w:val="24"/>
              </w:rPr>
              <w:t>65</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2022 г.</w:t>
            </w:r>
          </w:p>
        </w:tc>
        <w:tc>
          <w:tcPr>
            <w:tcW w:type="dxa" w:w="1615"/>
          </w:tcPr>
          <w:p>
            <w:pPr>
              <w:spacing w:before="40" w:after="40"/>
              <w:jc w:val="center"/>
            </w:pPr>
            <w:r/>
            <w:r>
              <w:rPr>
                <w:rFonts w:ascii="Times New Roman" w:hAnsi="Times New Roman"/>
                <w:b w:val="0"/>
                <w:sz w:val="24"/>
              </w:rPr>
              <w:t>+0.3</w:t>
            </w:r>
          </w:p>
        </w:tc>
        <w:tc>
          <w:tcPr>
            <w:tcW w:type="dxa" w:w="1615"/>
          </w:tcPr>
          <w:p>
            <w:pPr>
              <w:spacing w:before="40" w:after="40"/>
              <w:jc w:val="center"/>
            </w:pPr>
            <w:r/>
            <w:r>
              <w:rPr>
                <w:rFonts w:ascii="Times New Roman" w:hAnsi="Times New Roman"/>
                <w:b w:val="0"/>
                <w:sz w:val="24"/>
              </w:rPr>
              <w:t>19.1</w:t>
            </w:r>
          </w:p>
        </w:tc>
        <w:tc>
          <w:tcPr>
            <w:tcW w:type="dxa" w:w="1615"/>
          </w:tcPr>
          <w:p>
            <w:pPr>
              <w:spacing w:before="40" w:after="40"/>
              <w:jc w:val="center"/>
            </w:pPr>
            <w:r/>
            <w:r>
              <w:rPr>
                <w:rFonts w:ascii="Times New Roman" w:hAnsi="Times New Roman"/>
                <w:b w:val="0"/>
                <w:sz w:val="24"/>
              </w:rPr>
              <w:t>76.3</w:t>
            </w:r>
          </w:p>
        </w:tc>
        <w:tc>
          <w:tcPr>
            <w:tcW w:type="dxa" w:w="1615"/>
          </w:tcPr>
          <w:p>
            <w:pPr>
              <w:spacing w:before="40" w:after="40"/>
              <w:jc w:val="center"/>
            </w:pPr>
            <w:r/>
            <w:r>
              <w:rPr>
                <w:rFonts w:ascii="Times New Roman" w:hAnsi="Times New Roman"/>
                <w:b w:val="0"/>
                <w:sz w:val="24"/>
              </w:rPr>
              <w:t>55</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2023 г.</w:t>
            </w:r>
          </w:p>
        </w:tc>
        <w:tc>
          <w:tcPr>
            <w:tcW w:type="dxa" w:w="1615"/>
          </w:tcPr>
          <w:p>
            <w:pPr>
              <w:spacing w:before="40" w:after="40"/>
              <w:jc w:val="center"/>
            </w:pPr>
            <w:r/>
            <w:r>
              <w:rPr>
                <w:rFonts w:ascii="Times New Roman" w:hAnsi="Times New Roman"/>
                <w:b w:val="0"/>
                <w:sz w:val="24"/>
              </w:rPr>
              <w:t>+0.8</w:t>
            </w:r>
          </w:p>
        </w:tc>
        <w:tc>
          <w:tcPr>
            <w:tcW w:type="dxa" w:w="1615"/>
          </w:tcPr>
          <w:p>
            <w:pPr>
              <w:spacing w:before="40" w:after="40"/>
              <w:jc w:val="center"/>
            </w:pPr>
            <w:r/>
            <w:r>
              <w:rPr>
                <w:rFonts w:ascii="Times New Roman" w:hAnsi="Times New Roman"/>
                <w:b w:val="0"/>
                <w:sz w:val="24"/>
              </w:rPr>
              <w:t>13.9</w:t>
            </w:r>
          </w:p>
        </w:tc>
        <w:tc>
          <w:tcPr>
            <w:tcW w:type="dxa" w:w="1615"/>
          </w:tcPr>
          <w:p>
            <w:pPr>
              <w:spacing w:before="40" w:after="40"/>
              <w:jc w:val="center"/>
            </w:pPr>
            <w:r/>
            <w:r>
              <w:rPr>
                <w:rFonts w:ascii="Times New Roman" w:hAnsi="Times New Roman"/>
                <w:b w:val="0"/>
                <w:sz w:val="24"/>
              </w:rPr>
              <w:t>86.5</w:t>
            </w:r>
          </w:p>
        </w:tc>
        <w:tc>
          <w:tcPr>
            <w:tcW w:type="dxa" w:w="1615"/>
          </w:tcPr>
          <w:p>
            <w:pPr>
              <w:spacing w:before="40" w:after="40"/>
              <w:jc w:val="center"/>
            </w:pPr>
            <w:r/>
            <w:r>
              <w:rPr>
                <w:rFonts w:ascii="Times New Roman" w:hAnsi="Times New Roman"/>
                <w:b w:val="0"/>
                <w:sz w:val="24"/>
              </w:rPr>
              <w:t>58</w:t>
            </w:r>
          </w:p>
        </w:tc>
        <w:tc>
          <w:tcPr>
            <w:tcW w:type="dxa" w:w="1615"/>
          </w:tcPr>
          <w:p>
            <w:pPr>
              <w:spacing w:before="40" w:after="40"/>
              <w:jc w:val="center"/>
            </w:pPr>
            <w:r/>
            <w:r>
              <w:rPr>
                <w:rFonts w:ascii="Times New Roman" w:hAnsi="Times New Roman"/>
                <w:b w:val="0"/>
                <w:sz w:val="24"/>
              </w:rPr>
              <w:t>Норма</w:t>
            </w:r>
          </w:p>
        </w:tc>
      </w:tr>
    </w:tbl>
    <w:p/>
    <w:p>
      <w:pPr>
        <w:pStyle w:val="Heading4"/>
        <w:spacing w:lineRule="auto" w:line="360" w:before="240" w:after="120"/>
        <w:ind w:firstLine="0"/>
        <w:jc w:val="left"/>
      </w:pPr>
      <w:r>
        <w:rPr>
          <w:rFonts w:ascii="Times New Roman" w:hAnsi="Times New Roman"/>
          <w:b/>
          <w:sz w:val="28"/>
        </w:rPr>
        <w:t>Таблица 2.2. Описательные характеристики климатических параметров весеннего периода по годам: метеостанция Олёкминск</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pPr>
              <w:spacing w:before="40" w:after="40"/>
              <w:jc w:val="center"/>
            </w:pPr>
            <w:r/>
            <w:r>
              <w:rPr>
                <w:rFonts w:ascii="Times New Roman" w:hAnsi="Times New Roman"/>
                <w:b/>
                <w:sz w:val="24"/>
              </w:rPr>
              <w:t>Период (Весна)</w:t>
            </w:r>
          </w:p>
        </w:tc>
        <w:tc>
          <w:tcPr>
            <w:tcW w:type="dxa" w:w="1615"/>
          </w:tcPr>
          <w:p>
            <w:pPr>
              <w:spacing w:before="40" w:after="40"/>
              <w:jc w:val="center"/>
            </w:pPr>
            <w:r/>
            <w:r>
              <w:rPr>
                <w:rFonts w:ascii="Times New Roman" w:hAnsi="Times New Roman"/>
                <w:b/>
                <w:sz w:val="24"/>
              </w:rPr>
              <w:t>Среднесут. темп., °C (Медиана)</w:t>
            </w:r>
          </w:p>
        </w:tc>
        <w:tc>
          <w:tcPr>
            <w:tcW w:type="dxa" w:w="1615"/>
          </w:tcPr>
          <w:p>
            <w:pPr>
              <w:spacing w:before="40" w:after="40"/>
              <w:jc w:val="center"/>
            </w:pPr>
            <w:r/>
            <w:r>
              <w:rPr>
                <w:rFonts w:ascii="Times New Roman" w:hAnsi="Times New Roman"/>
                <w:b/>
                <w:sz w:val="24"/>
              </w:rPr>
              <w:t>Среднесут. темп., °C (Максимум)</w:t>
            </w:r>
          </w:p>
        </w:tc>
        <w:tc>
          <w:tcPr>
            <w:tcW w:type="dxa" w:w="1615"/>
          </w:tcPr>
          <w:p>
            <w:pPr>
              <w:spacing w:before="40" w:after="40"/>
              <w:jc w:val="center"/>
            </w:pPr>
            <w:r/>
            <w:r>
              <w:rPr>
                <w:rFonts w:ascii="Times New Roman" w:hAnsi="Times New Roman"/>
                <w:b/>
                <w:sz w:val="24"/>
              </w:rPr>
              <w:t>Сумма осадков за сезон, мм</w:t>
            </w:r>
          </w:p>
        </w:tc>
        <w:tc>
          <w:tcPr>
            <w:tcW w:type="dxa" w:w="1615"/>
          </w:tcPr>
          <w:p>
            <w:pPr>
              <w:spacing w:before="40" w:after="40"/>
              <w:jc w:val="center"/>
            </w:pPr>
            <w:r/>
            <w:r>
              <w:rPr>
                <w:rFonts w:ascii="Times New Roman" w:hAnsi="Times New Roman"/>
                <w:b/>
                <w:sz w:val="24"/>
              </w:rPr>
              <w:t>Высота снежного покрова, см (Макс)</w:t>
            </w:r>
          </w:p>
        </w:tc>
        <w:tc>
          <w:tcPr>
            <w:tcW w:type="dxa" w:w="1615"/>
          </w:tcPr>
          <w:p>
            <w:pPr>
              <w:spacing w:before="40" w:after="40"/>
              <w:jc w:val="center"/>
            </w:pPr>
            <w:r/>
            <w:r>
              <w:rPr>
                <w:rFonts w:ascii="Times New Roman" w:hAnsi="Times New Roman"/>
                <w:b/>
                <w:sz w:val="24"/>
              </w:rPr>
              <w:t>Характер весны (отклонение)</w:t>
            </w:r>
          </w:p>
        </w:tc>
      </w:tr>
      <w:tr>
        <w:tc>
          <w:tcPr>
            <w:tcW w:type="dxa" w:w="1615"/>
          </w:tcPr>
          <w:p>
            <w:pPr>
              <w:spacing w:before="40" w:after="40"/>
              <w:jc w:val="center"/>
            </w:pPr>
            <w:r/>
            <w:r>
              <w:rPr>
                <w:rFonts w:ascii="Times New Roman" w:hAnsi="Times New Roman"/>
                <w:b w:val="0"/>
                <w:sz w:val="24"/>
              </w:rPr>
              <w:t>Весна 2008 г.</w:t>
            </w:r>
          </w:p>
        </w:tc>
        <w:tc>
          <w:tcPr>
            <w:tcW w:type="dxa" w:w="1615"/>
          </w:tcPr>
          <w:p>
            <w:pPr>
              <w:spacing w:before="40" w:after="40"/>
              <w:jc w:val="center"/>
            </w:pPr>
            <w:r/>
            <w:r>
              <w:rPr>
                <w:rFonts w:ascii="Times New Roman" w:hAnsi="Times New Roman"/>
                <w:b w:val="0"/>
                <w:sz w:val="24"/>
              </w:rPr>
              <w:t>−1.7</w:t>
            </w:r>
          </w:p>
        </w:tc>
        <w:tc>
          <w:tcPr>
            <w:tcW w:type="dxa" w:w="1615"/>
          </w:tcPr>
          <w:p>
            <w:pPr>
              <w:spacing w:before="40" w:after="40"/>
              <w:jc w:val="center"/>
            </w:pPr>
            <w:r/>
            <w:r>
              <w:rPr>
                <w:rFonts w:ascii="Times New Roman" w:hAnsi="Times New Roman"/>
                <w:b w:val="0"/>
                <w:sz w:val="24"/>
              </w:rPr>
              <w:t>19.0</w:t>
            </w:r>
          </w:p>
        </w:tc>
        <w:tc>
          <w:tcPr>
            <w:tcW w:type="dxa" w:w="1615"/>
          </w:tcPr>
          <w:p>
            <w:pPr>
              <w:spacing w:before="40" w:after="40"/>
              <w:jc w:val="center"/>
            </w:pPr>
            <w:r/>
            <w:r>
              <w:rPr>
                <w:rFonts w:ascii="Times New Roman" w:hAnsi="Times New Roman"/>
                <w:b w:val="0"/>
                <w:sz w:val="24"/>
              </w:rPr>
              <w:t>40.9</w:t>
            </w:r>
          </w:p>
        </w:tc>
        <w:tc>
          <w:tcPr>
            <w:tcW w:type="dxa" w:w="1615"/>
          </w:tcPr>
          <w:p>
            <w:pPr>
              <w:spacing w:before="40" w:after="40"/>
              <w:jc w:val="center"/>
            </w:pPr>
            <w:r/>
            <w:r>
              <w:rPr>
                <w:rFonts w:ascii="Times New Roman" w:hAnsi="Times New Roman"/>
                <w:b w:val="0"/>
                <w:sz w:val="24"/>
              </w:rPr>
              <w:t>64</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2009 г.</w:t>
            </w:r>
          </w:p>
        </w:tc>
        <w:tc>
          <w:tcPr>
            <w:tcW w:type="dxa" w:w="1615"/>
          </w:tcPr>
          <w:p>
            <w:pPr>
              <w:spacing w:before="40" w:after="40"/>
              <w:jc w:val="center"/>
            </w:pPr>
            <w:r/>
            <w:r>
              <w:rPr>
                <w:rFonts w:ascii="Times New Roman" w:hAnsi="Times New Roman"/>
                <w:b w:val="0"/>
                <w:sz w:val="24"/>
              </w:rPr>
              <w:t>+0.8</w:t>
            </w:r>
          </w:p>
        </w:tc>
        <w:tc>
          <w:tcPr>
            <w:tcW w:type="dxa" w:w="1615"/>
          </w:tcPr>
          <w:p>
            <w:pPr>
              <w:spacing w:before="40" w:after="40"/>
              <w:jc w:val="center"/>
            </w:pPr>
            <w:r/>
            <w:r>
              <w:rPr>
                <w:rFonts w:ascii="Times New Roman" w:hAnsi="Times New Roman"/>
                <w:b w:val="0"/>
                <w:sz w:val="24"/>
              </w:rPr>
              <w:t>11.3</w:t>
            </w:r>
          </w:p>
        </w:tc>
        <w:tc>
          <w:tcPr>
            <w:tcW w:type="dxa" w:w="1615"/>
          </w:tcPr>
          <w:p>
            <w:pPr>
              <w:spacing w:before="40" w:after="40"/>
              <w:jc w:val="center"/>
            </w:pPr>
            <w:r/>
            <w:r>
              <w:rPr>
                <w:rFonts w:ascii="Times New Roman" w:hAnsi="Times New Roman"/>
                <w:b w:val="0"/>
                <w:sz w:val="24"/>
              </w:rPr>
              <w:t>99.2</w:t>
            </w:r>
          </w:p>
        </w:tc>
        <w:tc>
          <w:tcPr>
            <w:tcW w:type="dxa" w:w="1615"/>
          </w:tcPr>
          <w:p>
            <w:pPr>
              <w:spacing w:before="40" w:after="40"/>
              <w:jc w:val="center"/>
            </w:pPr>
            <w:r/>
            <w:r>
              <w:rPr>
                <w:rFonts w:ascii="Times New Roman" w:hAnsi="Times New Roman"/>
                <w:b w:val="0"/>
                <w:sz w:val="24"/>
              </w:rPr>
              <w:t>59</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2010 г.</w:t>
            </w:r>
          </w:p>
        </w:tc>
        <w:tc>
          <w:tcPr>
            <w:tcW w:type="dxa" w:w="1615"/>
          </w:tcPr>
          <w:p>
            <w:pPr>
              <w:spacing w:before="40" w:after="40"/>
              <w:jc w:val="center"/>
            </w:pPr>
            <w:r/>
            <w:r>
              <w:rPr>
                <w:rFonts w:ascii="Times New Roman" w:hAnsi="Times New Roman"/>
                <w:b w:val="0"/>
                <w:sz w:val="24"/>
              </w:rPr>
              <w:t>−4.0</w:t>
            </w:r>
          </w:p>
        </w:tc>
        <w:tc>
          <w:tcPr>
            <w:tcW w:type="dxa" w:w="1615"/>
          </w:tcPr>
          <w:p>
            <w:pPr>
              <w:spacing w:before="40" w:after="40"/>
              <w:jc w:val="center"/>
            </w:pPr>
            <w:r/>
            <w:r>
              <w:rPr>
                <w:rFonts w:ascii="Times New Roman" w:hAnsi="Times New Roman"/>
                <w:b w:val="0"/>
                <w:sz w:val="24"/>
              </w:rPr>
              <w:t>14.7</w:t>
            </w:r>
          </w:p>
        </w:tc>
        <w:tc>
          <w:tcPr>
            <w:tcW w:type="dxa" w:w="1615"/>
          </w:tcPr>
          <w:p>
            <w:pPr>
              <w:spacing w:before="40" w:after="40"/>
              <w:jc w:val="center"/>
            </w:pPr>
            <w:r/>
            <w:r>
              <w:rPr>
                <w:rFonts w:ascii="Times New Roman" w:hAnsi="Times New Roman"/>
                <w:b w:val="0"/>
                <w:sz w:val="24"/>
              </w:rPr>
              <w:t>51.0</w:t>
            </w:r>
          </w:p>
        </w:tc>
        <w:tc>
          <w:tcPr>
            <w:tcW w:type="dxa" w:w="1615"/>
          </w:tcPr>
          <w:p>
            <w:pPr>
              <w:spacing w:before="40" w:after="40"/>
              <w:jc w:val="center"/>
            </w:pPr>
            <w:r/>
            <w:r>
              <w:rPr>
                <w:rFonts w:ascii="Times New Roman" w:hAnsi="Times New Roman"/>
                <w:b w:val="0"/>
                <w:sz w:val="24"/>
              </w:rPr>
              <w:t>28</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2011 г.</w:t>
            </w:r>
          </w:p>
        </w:tc>
        <w:tc>
          <w:tcPr>
            <w:tcW w:type="dxa" w:w="1615"/>
          </w:tcPr>
          <w:p>
            <w:pPr>
              <w:spacing w:before="40" w:after="40"/>
              <w:jc w:val="center"/>
            </w:pPr>
            <w:r/>
            <w:r>
              <w:rPr>
                <w:rFonts w:ascii="Times New Roman" w:hAnsi="Times New Roman"/>
                <w:b w:val="0"/>
                <w:sz w:val="24"/>
              </w:rPr>
              <w:t>+1.1</w:t>
            </w:r>
          </w:p>
        </w:tc>
        <w:tc>
          <w:tcPr>
            <w:tcW w:type="dxa" w:w="1615"/>
          </w:tcPr>
          <w:p>
            <w:pPr>
              <w:spacing w:before="40" w:after="40"/>
              <w:jc w:val="center"/>
            </w:pPr>
            <w:r/>
            <w:r>
              <w:rPr>
                <w:rFonts w:ascii="Times New Roman" w:hAnsi="Times New Roman"/>
                <w:b w:val="0"/>
                <w:sz w:val="24"/>
              </w:rPr>
              <w:t>15.9</w:t>
            </w:r>
          </w:p>
        </w:tc>
        <w:tc>
          <w:tcPr>
            <w:tcW w:type="dxa" w:w="1615"/>
          </w:tcPr>
          <w:p>
            <w:pPr>
              <w:spacing w:before="40" w:after="40"/>
              <w:jc w:val="center"/>
            </w:pPr>
            <w:r/>
            <w:r>
              <w:rPr>
                <w:rFonts w:ascii="Times New Roman" w:hAnsi="Times New Roman"/>
                <w:b w:val="0"/>
                <w:sz w:val="24"/>
              </w:rPr>
              <w:t>28.0</w:t>
            </w:r>
          </w:p>
        </w:tc>
        <w:tc>
          <w:tcPr>
            <w:tcW w:type="dxa" w:w="1615"/>
          </w:tcPr>
          <w:p>
            <w:pPr>
              <w:spacing w:before="40" w:after="40"/>
              <w:jc w:val="center"/>
            </w:pPr>
            <w:r/>
            <w:r>
              <w:rPr>
                <w:rFonts w:ascii="Times New Roman" w:hAnsi="Times New Roman"/>
                <w:b w:val="0"/>
                <w:sz w:val="24"/>
              </w:rPr>
              <w:t>45</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2012 г.</w:t>
            </w:r>
          </w:p>
        </w:tc>
        <w:tc>
          <w:tcPr>
            <w:tcW w:type="dxa" w:w="1615"/>
          </w:tcPr>
          <w:p>
            <w:pPr>
              <w:spacing w:before="40" w:after="40"/>
              <w:jc w:val="center"/>
            </w:pPr>
            <w:r/>
            <w:r>
              <w:rPr>
                <w:rFonts w:ascii="Times New Roman" w:hAnsi="Times New Roman"/>
                <w:b w:val="0"/>
                <w:sz w:val="24"/>
              </w:rPr>
              <w:t>−4.1</w:t>
            </w:r>
          </w:p>
        </w:tc>
        <w:tc>
          <w:tcPr>
            <w:tcW w:type="dxa" w:w="1615"/>
          </w:tcPr>
          <w:p>
            <w:pPr>
              <w:spacing w:before="40" w:after="40"/>
              <w:jc w:val="center"/>
            </w:pPr>
            <w:r/>
            <w:r>
              <w:rPr>
                <w:rFonts w:ascii="Times New Roman" w:hAnsi="Times New Roman"/>
                <w:b w:val="0"/>
                <w:sz w:val="24"/>
              </w:rPr>
              <w:t>17.3</w:t>
            </w:r>
          </w:p>
        </w:tc>
        <w:tc>
          <w:tcPr>
            <w:tcW w:type="dxa" w:w="1615"/>
          </w:tcPr>
          <w:p>
            <w:pPr>
              <w:spacing w:before="40" w:after="40"/>
              <w:jc w:val="center"/>
            </w:pPr>
            <w:r/>
            <w:r>
              <w:rPr>
                <w:rFonts w:ascii="Times New Roman" w:hAnsi="Times New Roman"/>
                <w:b w:val="0"/>
                <w:sz w:val="24"/>
              </w:rPr>
              <w:t>69.2</w:t>
            </w:r>
          </w:p>
        </w:tc>
        <w:tc>
          <w:tcPr>
            <w:tcW w:type="dxa" w:w="1615"/>
          </w:tcPr>
          <w:p>
            <w:pPr>
              <w:spacing w:before="40" w:after="40"/>
              <w:jc w:val="center"/>
            </w:pPr>
            <w:r/>
            <w:r>
              <w:rPr>
                <w:rFonts w:ascii="Times New Roman" w:hAnsi="Times New Roman"/>
                <w:b w:val="0"/>
                <w:sz w:val="24"/>
              </w:rPr>
              <w:t>54</w:t>
            </w:r>
          </w:p>
        </w:tc>
        <w:tc>
          <w:tcPr>
            <w:tcW w:type="dxa" w:w="1615"/>
          </w:tcPr>
          <w:p>
            <w:pPr>
              <w:spacing w:before="40" w:after="40"/>
              <w:jc w:val="center"/>
            </w:pPr>
            <w:r/>
            <w:r>
              <w:rPr>
                <w:rFonts w:ascii="Times New Roman" w:hAnsi="Times New Roman"/>
                <w:b w:val="0"/>
                <w:sz w:val="24"/>
              </w:rPr>
              <w:t>Аномально холодная</w:t>
            </w:r>
          </w:p>
        </w:tc>
      </w:tr>
      <w:tr>
        <w:tc>
          <w:tcPr>
            <w:tcW w:type="dxa" w:w="1615"/>
          </w:tcPr>
          <w:p>
            <w:pPr>
              <w:spacing w:before="40" w:after="40"/>
              <w:jc w:val="center"/>
            </w:pPr>
            <w:r/>
            <w:r>
              <w:rPr>
                <w:rFonts w:ascii="Times New Roman" w:hAnsi="Times New Roman"/>
                <w:b w:val="0"/>
                <w:sz w:val="24"/>
              </w:rPr>
              <w:t>Весна 2013 г.</w:t>
            </w:r>
          </w:p>
        </w:tc>
        <w:tc>
          <w:tcPr>
            <w:tcW w:type="dxa" w:w="1615"/>
          </w:tcPr>
          <w:p>
            <w:pPr>
              <w:spacing w:before="40" w:after="40"/>
              <w:jc w:val="center"/>
            </w:pPr>
            <w:r/>
            <w:r>
              <w:rPr>
                <w:rFonts w:ascii="Times New Roman" w:hAnsi="Times New Roman"/>
                <w:b w:val="0"/>
                <w:sz w:val="24"/>
              </w:rPr>
              <w:t>−3.1</w:t>
            </w:r>
          </w:p>
        </w:tc>
        <w:tc>
          <w:tcPr>
            <w:tcW w:type="dxa" w:w="1615"/>
          </w:tcPr>
          <w:p>
            <w:pPr>
              <w:spacing w:before="40" w:after="40"/>
              <w:jc w:val="center"/>
            </w:pPr>
            <w:r/>
            <w:r>
              <w:rPr>
                <w:rFonts w:ascii="Times New Roman" w:hAnsi="Times New Roman"/>
                <w:b w:val="0"/>
                <w:sz w:val="24"/>
              </w:rPr>
              <w:t>15.5</w:t>
            </w:r>
          </w:p>
        </w:tc>
        <w:tc>
          <w:tcPr>
            <w:tcW w:type="dxa" w:w="1615"/>
          </w:tcPr>
          <w:p>
            <w:pPr>
              <w:spacing w:before="40" w:after="40"/>
              <w:jc w:val="center"/>
            </w:pPr>
            <w:r/>
            <w:r>
              <w:rPr>
                <w:rFonts w:ascii="Times New Roman" w:hAnsi="Times New Roman"/>
                <w:b w:val="0"/>
                <w:sz w:val="24"/>
              </w:rPr>
              <w:t>108.6</w:t>
            </w:r>
          </w:p>
        </w:tc>
        <w:tc>
          <w:tcPr>
            <w:tcW w:type="dxa" w:w="1615"/>
          </w:tcPr>
          <w:p>
            <w:pPr>
              <w:spacing w:before="40" w:after="40"/>
              <w:jc w:val="center"/>
            </w:pPr>
            <w:r/>
            <w:r>
              <w:rPr>
                <w:rFonts w:ascii="Times New Roman" w:hAnsi="Times New Roman"/>
                <w:b w:val="0"/>
                <w:sz w:val="24"/>
              </w:rPr>
              <w:t>45</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2014 г.</w:t>
            </w:r>
          </w:p>
        </w:tc>
        <w:tc>
          <w:tcPr>
            <w:tcW w:type="dxa" w:w="1615"/>
          </w:tcPr>
          <w:p>
            <w:pPr>
              <w:spacing w:before="40" w:after="40"/>
              <w:jc w:val="center"/>
            </w:pPr>
            <w:r/>
            <w:r>
              <w:rPr>
                <w:rFonts w:ascii="Times New Roman" w:hAnsi="Times New Roman"/>
                <w:b w:val="0"/>
                <w:sz w:val="24"/>
              </w:rPr>
              <w:t>+1.9</w:t>
            </w:r>
          </w:p>
        </w:tc>
        <w:tc>
          <w:tcPr>
            <w:tcW w:type="dxa" w:w="1615"/>
          </w:tcPr>
          <w:p>
            <w:pPr>
              <w:spacing w:before="40" w:after="40"/>
              <w:jc w:val="center"/>
            </w:pPr>
            <w:r/>
            <w:r>
              <w:rPr>
                <w:rFonts w:ascii="Times New Roman" w:hAnsi="Times New Roman"/>
                <w:b w:val="0"/>
                <w:sz w:val="24"/>
              </w:rPr>
              <w:t>19.0</w:t>
            </w:r>
          </w:p>
        </w:tc>
        <w:tc>
          <w:tcPr>
            <w:tcW w:type="dxa" w:w="1615"/>
          </w:tcPr>
          <w:p>
            <w:pPr>
              <w:spacing w:before="40" w:after="40"/>
              <w:jc w:val="center"/>
            </w:pPr>
            <w:r/>
            <w:r>
              <w:rPr>
                <w:rFonts w:ascii="Times New Roman" w:hAnsi="Times New Roman"/>
                <w:b w:val="0"/>
                <w:sz w:val="24"/>
              </w:rPr>
              <w:t>31.8</w:t>
            </w:r>
          </w:p>
        </w:tc>
        <w:tc>
          <w:tcPr>
            <w:tcW w:type="dxa" w:w="1615"/>
          </w:tcPr>
          <w:p>
            <w:pPr>
              <w:spacing w:before="40" w:after="40"/>
              <w:jc w:val="center"/>
            </w:pPr>
            <w:r/>
            <w:r>
              <w:rPr>
                <w:rFonts w:ascii="Times New Roman" w:hAnsi="Times New Roman"/>
                <w:b w:val="0"/>
                <w:sz w:val="24"/>
              </w:rPr>
              <w:t>41</w:t>
            </w:r>
          </w:p>
        </w:tc>
        <w:tc>
          <w:tcPr>
            <w:tcW w:type="dxa" w:w="1615"/>
          </w:tcPr>
          <w:p>
            <w:pPr>
              <w:spacing w:before="40" w:after="40"/>
              <w:jc w:val="center"/>
            </w:pPr>
            <w:r/>
            <w:r>
              <w:rPr>
                <w:rFonts w:ascii="Times New Roman" w:hAnsi="Times New Roman"/>
                <w:b w:val="0"/>
                <w:sz w:val="24"/>
              </w:rPr>
              <w:t>Аномально тёплая</w:t>
            </w:r>
          </w:p>
        </w:tc>
      </w:tr>
      <w:tr>
        <w:tc>
          <w:tcPr>
            <w:tcW w:type="dxa" w:w="1615"/>
          </w:tcPr>
          <w:p>
            <w:pPr>
              <w:spacing w:before="40" w:after="40"/>
              <w:jc w:val="center"/>
            </w:pPr>
            <w:r/>
            <w:r>
              <w:rPr>
                <w:rFonts w:ascii="Times New Roman" w:hAnsi="Times New Roman"/>
                <w:b w:val="0"/>
                <w:sz w:val="24"/>
              </w:rPr>
              <w:t>Весна 2015 г.</w:t>
            </w:r>
          </w:p>
        </w:tc>
        <w:tc>
          <w:tcPr>
            <w:tcW w:type="dxa" w:w="1615"/>
          </w:tcPr>
          <w:p>
            <w:pPr>
              <w:spacing w:before="40" w:after="40"/>
              <w:jc w:val="center"/>
            </w:pPr>
            <w:r/>
            <w:r>
              <w:rPr>
                <w:rFonts w:ascii="Times New Roman" w:hAnsi="Times New Roman"/>
                <w:b w:val="0"/>
                <w:sz w:val="24"/>
              </w:rPr>
              <w:t>−2.7</w:t>
            </w:r>
          </w:p>
        </w:tc>
        <w:tc>
          <w:tcPr>
            <w:tcW w:type="dxa" w:w="1615"/>
          </w:tcPr>
          <w:p>
            <w:pPr>
              <w:spacing w:before="40" w:after="40"/>
              <w:jc w:val="center"/>
            </w:pPr>
            <w:r/>
            <w:r>
              <w:rPr>
                <w:rFonts w:ascii="Times New Roman" w:hAnsi="Times New Roman"/>
                <w:b w:val="0"/>
                <w:sz w:val="24"/>
              </w:rPr>
              <w:t>14.0</w:t>
            </w:r>
          </w:p>
        </w:tc>
        <w:tc>
          <w:tcPr>
            <w:tcW w:type="dxa" w:w="1615"/>
          </w:tcPr>
          <w:p>
            <w:pPr>
              <w:spacing w:before="40" w:after="40"/>
              <w:jc w:val="center"/>
            </w:pPr>
            <w:r/>
            <w:r>
              <w:rPr>
                <w:rFonts w:ascii="Times New Roman" w:hAnsi="Times New Roman"/>
                <w:b w:val="0"/>
                <w:sz w:val="24"/>
              </w:rPr>
              <w:t>45.1</w:t>
            </w:r>
          </w:p>
        </w:tc>
        <w:tc>
          <w:tcPr>
            <w:tcW w:type="dxa" w:w="1615"/>
          </w:tcPr>
          <w:p>
            <w:pPr>
              <w:spacing w:before="40" w:after="40"/>
              <w:jc w:val="center"/>
            </w:pPr>
            <w:r/>
            <w:r>
              <w:rPr>
                <w:rFonts w:ascii="Times New Roman" w:hAnsi="Times New Roman"/>
                <w:b w:val="0"/>
                <w:sz w:val="24"/>
              </w:rPr>
              <w:t>41</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2016 г.</w:t>
            </w:r>
          </w:p>
        </w:tc>
        <w:tc>
          <w:tcPr>
            <w:tcW w:type="dxa" w:w="1615"/>
          </w:tcPr>
          <w:p>
            <w:pPr>
              <w:spacing w:before="40" w:after="40"/>
              <w:jc w:val="center"/>
            </w:pPr>
            <w:r/>
            <w:r>
              <w:rPr>
                <w:rFonts w:ascii="Times New Roman" w:hAnsi="Times New Roman"/>
                <w:b w:val="0"/>
                <w:sz w:val="24"/>
              </w:rPr>
              <w:t>+0.3</w:t>
            </w:r>
          </w:p>
        </w:tc>
        <w:tc>
          <w:tcPr>
            <w:tcW w:type="dxa" w:w="1615"/>
          </w:tcPr>
          <w:p>
            <w:pPr>
              <w:spacing w:before="40" w:after="40"/>
              <w:jc w:val="center"/>
            </w:pPr>
            <w:r/>
            <w:r>
              <w:rPr>
                <w:rFonts w:ascii="Times New Roman" w:hAnsi="Times New Roman"/>
                <w:b w:val="0"/>
                <w:sz w:val="24"/>
              </w:rPr>
              <w:t>16.3</w:t>
            </w:r>
          </w:p>
        </w:tc>
        <w:tc>
          <w:tcPr>
            <w:tcW w:type="dxa" w:w="1615"/>
          </w:tcPr>
          <w:p>
            <w:pPr>
              <w:spacing w:before="40" w:after="40"/>
              <w:jc w:val="center"/>
            </w:pPr>
            <w:r/>
            <w:r>
              <w:rPr>
                <w:rFonts w:ascii="Times New Roman" w:hAnsi="Times New Roman"/>
                <w:b w:val="0"/>
                <w:sz w:val="24"/>
              </w:rPr>
              <w:t>49.6</w:t>
            </w:r>
          </w:p>
        </w:tc>
        <w:tc>
          <w:tcPr>
            <w:tcW w:type="dxa" w:w="1615"/>
          </w:tcPr>
          <w:p>
            <w:pPr>
              <w:spacing w:before="40" w:after="40"/>
              <w:jc w:val="center"/>
            </w:pPr>
            <w:r/>
            <w:r>
              <w:rPr>
                <w:rFonts w:ascii="Times New Roman" w:hAnsi="Times New Roman"/>
                <w:b w:val="0"/>
                <w:sz w:val="24"/>
              </w:rPr>
              <w:t>53</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2017 г.</w:t>
            </w:r>
          </w:p>
        </w:tc>
        <w:tc>
          <w:tcPr>
            <w:tcW w:type="dxa" w:w="1615"/>
          </w:tcPr>
          <w:p>
            <w:pPr>
              <w:spacing w:before="40" w:after="40"/>
              <w:jc w:val="center"/>
            </w:pPr>
            <w:r/>
            <w:r>
              <w:rPr>
                <w:rFonts w:ascii="Times New Roman" w:hAnsi="Times New Roman"/>
                <w:b w:val="0"/>
                <w:sz w:val="24"/>
              </w:rPr>
              <w:t>−0.3</w:t>
            </w:r>
          </w:p>
        </w:tc>
        <w:tc>
          <w:tcPr>
            <w:tcW w:type="dxa" w:w="1615"/>
          </w:tcPr>
          <w:p>
            <w:pPr>
              <w:spacing w:before="40" w:after="40"/>
              <w:jc w:val="center"/>
            </w:pPr>
            <w:r/>
            <w:r>
              <w:rPr>
                <w:rFonts w:ascii="Times New Roman" w:hAnsi="Times New Roman"/>
                <w:b w:val="0"/>
                <w:sz w:val="24"/>
              </w:rPr>
              <w:t>12.2</w:t>
            </w:r>
          </w:p>
        </w:tc>
        <w:tc>
          <w:tcPr>
            <w:tcW w:type="dxa" w:w="1615"/>
          </w:tcPr>
          <w:p>
            <w:pPr>
              <w:spacing w:before="40" w:after="40"/>
              <w:jc w:val="center"/>
            </w:pPr>
            <w:r/>
            <w:r>
              <w:rPr>
                <w:rFonts w:ascii="Times New Roman" w:hAnsi="Times New Roman"/>
                <w:b w:val="0"/>
                <w:sz w:val="24"/>
              </w:rPr>
              <w:t>31.6</w:t>
            </w:r>
          </w:p>
        </w:tc>
        <w:tc>
          <w:tcPr>
            <w:tcW w:type="dxa" w:w="1615"/>
          </w:tcPr>
          <w:p>
            <w:pPr>
              <w:spacing w:before="40" w:after="40"/>
              <w:jc w:val="center"/>
            </w:pPr>
            <w:r/>
            <w:r>
              <w:rPr>
                <w:rFonts w:ascii="Times New Roman" w:hAnsi="Times New Roman"/>
                <w:b w:val="0"/>
                <w:sz w:val="24"/>
              </w:rPr>
              <w:t>54</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2018 г.</w:t>
            </w:r>
          </w:p>
        </w:tc>
        <w:tc>
          <w:tcPr>
            <w:tcW w:type="dxa" w:w="1615"/>
          </w:tcPr>
          <w:p>
            <w:pPr>
              <w:spacing w:before="40" w:after="40"/>
              <w:jc w:val="center"/>
            </w:pPr>
            <w:r/>
            <w:r>
              <w:rPr>
                <w:rFonts w:ascii="Times New Roman" w:hAnsi="Times New Roman"/>
                <w:b w:val="0"/>
                <w:sz w:val="24"/>
              </w:rPr>
              <w:t>−1.5</w:t>
            </w:r>
          </w:p>
        </w:tc>
        <w:tc>
          <w:tcPr>
            <w:tcW w:type="dxa" w:w="1615"/>
          </w:tcPr>
          <w:p>
            <w:pPr>
              <w:spacing w:before="40" w:after="40"/>
              <w:jc w:val="center"/>
            </w:pPr>
            <w:r/>
            <w:r>
              <w:rPr>
                <w:rFonts w:ascii="Times New Roman" w:hAnsi="Times New Roman"/>
                <w:b w:val="0"/>
                <w:sz w:val="24"/>
              </w:rPr>
              <w:t>18.8</w:t>
            </w:r>
          </w:p>
        </w:tc>
        <w:tc>
          <w:tcPr>
            <w:tcW w:type="dxa" w:w="1615"/>
          </w:tcPr>
          <w:p>
            <w:pPr>
              <w:spacing w:before="40" w:after="40"/>
              <w:jc w:val="center"/>
            </w:pPr>
            <w:r/>
            <w:r>
              <w:rPr>
                <w:rFonts w:ascii="Times New Roman" w:hAnsi="Times New Roman"/>
                <w:b w:val="0"/>
                <w:sz w:val="24"/>
              </w:rPr>
              <w:t>76.6</w:t>
            </w:r>
          </w:p>
        </w:tc>
        <w:tc>
          <w:tcPr>
            <w:tcW w:type="dxa" w:w="1615"/>
          </w:tcPr>
          <w:p>
            <w:pPr>
              <w:spacing w:before="40" w:after="40"/>
              <w:jc w:val="center"/>
            </w:pPr>
            <w:r/>
            <w:r>
              <w:rPr>
                <w:rFonts w:ascii="Times New Roman" w:hAnsi="Times New Roman"/>
                <w:b w:val="0"/>
                <w:sz w:val="24"/>
              </w:rPr>
              <w:t>67</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2019 г.</w:t>
            </w:r>
          </w:p>
        </w:tc>
        <w:tc>
          <w:tcPr>
            <w:tcW w:type="dxa" w:w="1615"/>
          </w:tcPr>
          <w:p>
            <w:pPr>
              <w:spacing w:before="40" w:after="40"/>
              <w:jc w:val="center"/>
            </w:pPr>
            <w:r/>
            <w:r>
              <w:rPr>
                <w:rFonts w:ascii="Times New Roman" w:hAnsi="Times New Roman"/>
                <w:b w:val="0"/>
                <w:sz w:val="24"/>
              </w:rPr>
              <w:t>−0.6</w:t>
            </w:r>
          </w:p>
        </w:tc>
        <w:tc>
          <w:tcPr>
            <w:tcW w:type="dxa" w:w="1615"/>
          </w:tcPr>
          <w:p>
            <w:pPr>
              <w:spacing w:before="40" w:after="40"/>
              <w:jc w:val="center"/>
            </w:pPr>
            <w:r/>
            <w:r>
              <w:rPr>
                <w:rFonts w:ascii="Times New Roman" w:hAnsi="Times New Roman"/>
                <w:b w:val="0"/>
                <w:sz w:val="24"/>
              </w:rPr>
              <w:t>16.2</w:t>
            </w:r>
          </w:p>
        </w:tc>
        <w:tc>
          <w:tcPr>
            <w:tcW w:type="dxa" w:w="1615"/>
          </w:tcPr>
          <w:p>
            <w:pPr>
              <w:spacing w:before="40" w:after="40"/>
              <w:jc w:val="center"/>
            </w:pPr>
            <w:r/>
            <w:r>
              <w:rPr>
                <w:rFonts w:ascii="Times New Roman" w:hAnsi="Times New Roman"/>
                <w:b w:val="0"/>
                <w:sz w:val="24"/>
              </w:rPr>
              <w:t>53.9</w:t>
            </w:r>
          </w:p>
        </w:tc>
        <w:tc>
          <w:tcPr>
            <w:tcW w:type="dxa" w:w="1615"/>
          </w:tcPr>
          <w:p>
            <w:pPr>
              <w:spacing w:before="40" w:after="40"/>
              <w:jc w:val="center"/>
            </w:pPr>
            <w:r/>
            <w:r>
              <w:rPr>
                <w:rFonts w:ascii="Times New Roman" w:hAnsi="Times New Roman"/>
                <w:b w:val="0"/>
                <w:sz w:val="24"/>
              </w:rPr>
              <w:t>44</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2020 г.</w:t>
            </w:r>
          </w:p>
        </w:tc>
        <w:tc>
          <w:tcPr>
            <w:tcW w:type="dxa" w:w="1615"/>
          </w:tcPr>
          <w:p>
            <w:pPr>
              <w:spacing w:before="40" w:after="40"/>
              <w:jc w:val="center"/>
            </w:pPr>
            <w:r/>
            <w:r>
              <w:rPr>
                <w:rFonts w:ascii="Times New Roman" w:hAnsi="Times New Roman"/>
                <w:b w:val="0"/>
                <w:sz w:val="24"/>
              </w:rPr>
              <w:t>+1.5</w:t>
            </w:r>
          </w:p>
        </w:tc>
        <w:tc>
          <w:tcPr>
            <w:tcW w:type="dxa" w:w="1615"/>
          </w:tcPr>
          <w:p>
            <w:pPr>
              <w:spacing w:before="40" w:after="40"/>
              <w:jc w:val="center"/>
            </w:pPr>
            <w:r/>
            <w:r>
              <w:rPr>
                <w:rFonts w:ascii="Times New Roman" w:hAnsi="Times New Roman"/>
                <w:b w:val="0"/>
                <w:sz w:val="24"/>
              </w:rPr>
              <w:t>19.2</w:t>
            </w:r>
          </w:p>
        </w:tc>
        <w:tc>
          <w:tcPr>
            <w:tcW w:type="dxa" w:w="1615"/>
          </w:tcPr>
          <w:p>
            <w:pPr>
              <w:spacing w:before="40" w:after="40"/>
              <w:jc w:val="center"/>
            </w:pPr>
            <w:r/>
            <w:r>
              <w:rPr>
                <w:rFonts w:ascii="Times New Roman" w:hAnsi="Times New Roman"/>
                <w:b w:val="0"/>
                <w:sz w:val="24"/>
              </w:rPr>
              <w:t>60.0</w:t>
            </w:r>
          </w:p>
        </w:tc>
        <w:tc>
          <w:tcPr>
            <w:tcW w:type="dxa" w:w="1615"/>
          </w:tcPr>
          <w:p>
            <w:pPr>
              <w:spacing w:before="40" w:after="40"/>
              <w:jc w:val="center"/>
            </w:pPr>
            <w:r/>
            <w:r>
              <w:rPr>
                <w:rFonts w:ascii="Times New Roman" w:hAnsi="Times New Roman"/>
                <w:b w:val="0"/>
                <w:sz w:val="24"/>
              </w:rPr>
              <w:t>58</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2021 г.</w:t>
            </w:r>
          </w:p>
        </w:tc>
        <w:tc>
          <w:tcPr>
            <w:tcW w:type="dxa" w:w="1615"/>
          </w:tcPr>
          <w:p>
            <w:pPr>
              <w:spacing w:before="40" w:after="40"/>
              <w:jc w:val="center"/>
            </w:pPr>
            <w:r/>
            <w:r>
              <w:rPr>
                <w:rFonts w:ascii="Times New Roman" w:hAnsi="Times New Roman"/>
                <w:b w:val="0"/>
                <w:sz w:val="24"/>
              </w:rPr>
              <w:t>−2.8</w:t>
            </w:r>
          </w:p>
        </w:tc>
        <w:tc>
          <w:tcPr>
            <w:tcW w:type="dxa" w:w="1615"/>
          </w:tcPr>
          <w:p>
            <w:pPr>
              <w:spacing w:before="40" w:after="40"/>
              <w:jc w:val="center"/>
            </w:pPr>
            <w:r/>
            <w:r>
              <w:rPr>
                <w:rFonts w:ascii="Times New Roman" w:hAnsi="Times New Roman"/>
                <w:b w:val="0"/>
                <w:sz w:val="24"/>
              </w:rPr>
              <w:t>16.2</w:t>
            </w:r>
          </w:p>
        </w:tc>
        <w:tc>
          <w:tcPr>
            <w:tcW w:type="dxa" w:w="1615"/>
          </w:tcPr>
          <w:p>
            <w:pPr>
              <w:spacing w:before="40" w:after="40"/>
              <w:jc w:val="center"/>
            </w:pPr>
            <w:r/>
            <w:r>
              <w:rPr>
                <w:rFonts w:ascii="Times New Roman" w:hAnsi="Times New Roman"/>
                <w:b w:val="0"/>
                <w:sz w:val="24"/>
              </w:rPr>
              <w:t>31.5</w:t>
            </w:r>
          </w:p>
        </w:tc>
        <w:tc>
          <w:tcPr>
            <w:tcW w:type="dxa" w:w="1615"/>
          </w:tcPr>
          <w:p>
            <w:pPr>
              <w:spacing w:before="40" w:after="40"/>
              <w:jc w:val="center"/>
            </w:pPr>
            <w:r/>
            <w:r>
              <w:rPr>
                <w:rFonts w:ascii="Times New Roman" w:hAnsi="Times New Roman"/>
                <w:b w:val="0"/>
                <w:sz w:val="24"/>
              </w:rPr>
              <w:t>55</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2022 г.</w:t>
            </w:r>
          </w:p>
        </w:tc>
        <w:tc>
          <w:tcPr>
            <w:tcW w:type="dxa" w:w="1615"/>
          </w:tcPr>
          <w:p>
            <w:pPr>
              <w:spacing w:before="40" w:after="40"/>
              <w:jc w:val="center"/>
            </w:pPr>
            <w:r/>
            <w:r>
              <w:rPr>
                <w:rFonts w:ascii="Times New Roman" w:hAnsi="Times New Roman"/>
                <w:b w:val="0"/>
                <w:sz w:val="24"/>
              </w:rPr>
              <w:t>−1.6</w:t>
            </w:r>
          </w:p>
        </w:tc>
        <w:tc>
          <w:tcPr>
            <w:tcW w:type="dxa" w:w="1615"/>
          </w:tcPr>
          <w:p>
            <w:pPr>
              <w:spacing w:before="40" w:after="40"/>
              <w:jc w:val="center"/>
            </w:pPr>
            <w:r/>
            <w:r>
              <w:rPr>
                <w:rFonts w:ascii="Times New Roman" w:hAnsi="Times New Roman"/>
                <w:b w:val="0"/>
                <w:sz w:val="24"/>
              </w:rPr>
              <w:t>17.8</w:t>
            </w:r>
          </w:p>
        </w:tc>
        <w:tc>
          <w:tcPr>
            <w:tcW w:type="dxa" w:w="1615"/>
          </w:tcPr>
          <w:p>
            <w:pPr>
              <w:spacing w:before="40" w:after="40"/>
              <w:jc w:val="center"/>
            </w:pPr>
            <w:r/>
            <w:r>
              <w:rPr>
                <w:rFonts w:ascii="Times New Roman" w:hAnsi="Times New Roman"/>
                <w:b w:val="0"/>
                <w:sz w:val="24"/>
              </w:rPr>
              <w:t>82.7</w:t>
            </w:r>
          </w:p>
        </w:tc>
        <w:tc>
          <w:tcPr>
            <w:tcW w:type="dxa" w:w="1615"/>
          </w:tcPr>
          <w:p>
            <w:pPr>
              <w:spacing w:before="40" w:after="40"/>
              <w:jc w:val="center"/>
            </w:pPr>
            <w:r/>
            <w:r>
              <w:rPr>
                <w:rFonts w:ascii="Times New Roman" w:hAnsi="Times New Roman"/>
                <w:b w:val="0"/>
                <w:sz w:val="24"/>
              </w:rPr>
              <w:t>45</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2023 г.</w:t>
            </w:r>
          </w:p>
        </w:tc>
        <w:tc>
          <w:tcPr>
            <w:tcW w:type="dxa" w:w="1615"/>
          </w:tcPr>
          <w:p>
            <w:pPr>
              <w:spacing w:before="40" w:after="40"/>
              <w:jc w:val="center"/>
            </w:pPr>
            <w:r/>
            <w:r>
              <w:rPr>
                <w:rFonts w:ascii="Times New Roman" w:hAnsi="Times New Roman"/>
                <w:b w:val="0"/>
                <w:sz w:val="24"/>
              </w:rPr>
              <w:t>−2.5</w:t>
            </w:r>
          </w:p>
        </w:tc>
        <w:tc>
          <w:tcPr>
            <w:tcW w:type="dxa" w:w="1615"/>
          </w:tcPr>
          <w:p>
            <w:pPr>
              <w:spacing w:before="40" w:after="40"/>
              <w:jc w:val="center"/>
            </w:pPr>
            <w:r/>
            <w:r>
              <w:rPr>
                <w:rFonts w:ascii="Times New Roman" w:hAnsi="Times New Roman"/>
                <w:b w:val="0"/>
                <w:sz w:val="24"/>
              </w:rPr>
              <w:t>14.1</w:t>
            </w:r>
          </w:p>
        </w:tc>
        <w:tc>
          <w:tcPr>
            <w:tcW w:type="dxa" w:w="1615"/>
          </w:tcPr>
          <w:p>
            <w:pPr>
              <w:spacing w:before="40" w:after="40"/>
              <w:jc w:val="center"/>
            </w:pPr>
            <w:r/>
            <w:r>
              <w:rPr>
                <w:rFonts w:ascii="Times New Roman" w:hAnsi="Times New Roman"/>
                <w:b w:val="0"/>
                <w:sz w:val="24"/>
              </w:rPr>
              <w:t>62.1</w:t>
            </w:r>
          </w:p>
        </w:tc>
        <w:tc>
          <w:tcPr>
            <w:tcW w:type="dxa" w:w="1615"/>
          </w:tcPr>
          <w:p>
            <w:pPr>
              <w:spacing w:before="40" w:after="40"/>
              <w:jc w:val="center"/>
            </w:pPr>
            <w:r/>
            <w:r>
              <w:rPr>
                <w:rFonts w:ascii="Times New Roman" w:hAnsi="Times New Roman"/>
                <w:b w:val="0"/>
                <w:sz w:val="24"/>
              </w:rPr>
              <w:t>58</w:t>
            </w:r>
          </w:p>
        </w:tc>
        <w:tc>
          <w:tcPr>
            <w:tcW w:type="dxa" w:w="1615"/>
          </w:tcPr>
          <w:p>
            <w:pPr>
              <w:spacing w:before="40" w:after="40"/>
              <w:jc w:val="center"/>
            </w:pPr>
            <w:r/>
            <w:r>
              <w:rPr>
                <w:rFonts w:ascii="Times New Roman" w:hAnsi="Times New Roman"/>
                <w:b w:val="0"/>
                <w:sz w:val="24"/>
              </w:rPr>
              <w:t>Холодная</w:t>
            </w:r>
          </w:p>
        </w:tc>
      </w:tr>
    </w:tbl>
    <w:p/>
    <w:p>
      <w:pPr>
        <w:pStyle w:val="Heading4"/>
        <w:spacing w:lineRule="auto" w:line="360" w:before="240" w:after="120"/>
        <w:ind w:firstLine="0"/>
        <w:jc w:val="left"/>
      </w:pPr>
      <w:r>
        <w:rPr>
          <w:rFonts w:ascii="Times New Roman" w:hAnsi="Times New Roman"/>
          <w:b/>
          <w:sz w:val="28"/>
        </w:rPr>
        <w:t>Таблица 2.3. Описательные характеристики климатических параметров весеннего периода по годам: метеостанция Якутск</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pPr>
              <w:spacing w:before="40" w:after="40"/>
              <w:jc w:val="center"/>
            </w:pPr>
            <w:r/>
            <w:r>
              <w:rPr>
                <w:rFonts w:ascii="Times New Roman" w:hAnsi="Times New Roman"/>
                <w:b/>
                <w:sz w:val="24"/>
              </w:rPr>
              <w:t>Период (Весна)</w:t>
            </w:r>
          </w:p>
        </w:tc>
        <w:tc>
          <w:tcPr>
            <w:tcW w:type="dxa" w:w="1615"/>
          </w:tcPr>
          <w:p>
            <w:pPr>
              <w:spacing w:before="40" w:after="40"/>
              <w:jc w:val="center"/>
            </w:pPr>
            <w:r/>
            <w:r>
              <w:rPr>
                <w:rFonts w:ascii="Times New Roman" w:hAnsi="Times New Roman"/>
                <w:b/>
                <w:sz w:val="24"/>
              </w:rPr>
              <w:t>Среднесут. темп., °C (Медиана)</w:t>
            </w:r>
          </w:p>
        </w:tc>
        <w:tc>
          <w:tcPr>
            <w:tcW w:type="dxa" w:w="1615"/>
          </w:tcPr>
          <w:p>
            <w:pPr>
              <w:spacing w:before="40" w:after="40"/>
              <w:jc w:val="center"/>
            </w:pPr>
            <w:r/>
            <w:r>
              <w:rPr>
                <w:rFonts w:ascii="Times New Roman" w:hAnsi="Times New Roman"/>
                <w:b/>
                <w:sz w:val="24"/>
              </w:rPr>
              <w:t>Среднесут. темп., °C (Максимум)</w:t>
            </w:r>
          </w:p>
        </w:tc>
        <w:tc>
          <w:tcPr>
            <w:tcW w:type="dxa" w:w="1615"/>
          </w:tcPr>
          <w:p>
            <w:pPr>
              <w:spacing w:before="40" w:after="40"/>
              <w:jc w:val="center"/>
            </w:pPr>
            <w:r/>
            <w:r>
              <w:rPr>
                <w:rFonts w:ascii="Times New Roman" w:hAnsi="Times New Roman"/>
                <w:b/>
                <w:sz w:val="24"/>
              </w:rPr>
              <w:t>Сумма осадков за сезон, мм</w:t>
            </w:r>
          </w:p>
        </w:tc>
        <w:tc>
          <w:tcPr>
            <w:tcW w:type="dxa" w:w="1615"/>
          </w:tcPr>
          <w:p>
            <w:pPr>
              <w:spacing w:before="40" w:after="40"/>
              <w:jc w:val="center"/>
            </w:pPr>
            <w:r/>
            <w:r>
              <w:rPr>
                <w:rFonts w:ascii="Times New Roman" w:hAnsi="Times New Roman"/>
                <w:b/>
                <w:sz w:val="24"/>
              </w:rPr>
              <w:t>Высота снежного покрова, см (Макс)</w:t>
            </w:r>
          </w:p>
        </w:tc>
        <w:tc>
          <w:tcPr>
            <w:tcW w:type="dxa" w:w="1615"/>
          </w:tcPr>
          <w:p>
            <w:pPr>
              <w:spacing w:before="40" w:after="40"/>
              <w:jc w:val="center"/>
            </w:pPr>
            <w:r/>
            <w:r>
              <w:rPr>
                <w:rFonts w:ascii="Times New Roman" w:hAnsi="Times New Roman"/>
                <w:b/>
                <w:sz w:val="24"/>
              </w:rPr>
              <w:t>Характер весны (отклонение)</w:t>
            </w:r>
          </w:p>
        </w:tc>
      </w:tr>
      <w:tr>
        <w:tc>
          <w:tcPr>
            <w:tcW w:type="dxa" w:w="1615"/>
          </w:tcPr>
          <w:p>
            <w:pPr>
              <w:spacing w:before="40" w:after="40"/>
              <w:jc w:val="center"/>
            </w:pPr>
            <w:r/>
            <w:r>
              <w:rPr>
                <w:rFonts w:ascii="Times New Roman" w:hAnsi="Times New Roman"/>
                <w:b w:val="0"/>
                <w:sz w:val="24"/>
              </w:rPr>
              <w:t>Весна 2008 г.</w:t>
            </w:r>
          </w:p>
        </w:tc>
        <w:tc>
          <w:tcPr>
            <w:tcW w:type="dxa" w:w="1615"/>
          </w:tcPr>
          <w:p>
            <w:pPr>
              <w:spacing w:before="40" w:after="40"/>
              <w:jc w:val="center"/>
            </w:pPr>
            <w:r/>
            <w:r>
              <w:rPr>
                <w:rFonts w:ascii="Times New Roman" w:hAnsi="Times New Roman"/>
                <w:b w:val="0"/>
                <w:sz w:val="24"/>
              </w:rPr>
              <w:t>−4.4</w:t>
            </w:r>
          </w:p>
        </w:tc>
        <w:tc>
          <w:tcPr>
            <w:tcW w:type="dxa" w:w="1615"/>
          </w:tcPr>
          <w:p>
            <w:pPr>
              <w:spacing w:before="40" w:after="40"/>
              <w:jc w:val="center"/>
            </w:pPr>
            <w:r/>
            <w:r>
              <w:rPr>
                <w:rFonts w:ascii="Times New Roman" w:hAnsi="Times New Roman"/>
                <w:b w:val="0"/>
                <w:sz w:val="24"/>
              </w:rPr>
              <w:t>21.4</w:t>
            </w:r>
          </w:p>
        </w:tc>
        <w:tc>
          <w:tcPr>
            <w:tcW w:type="dxa" w:w="1615"/>
          </w:tcPr>
          <w:p>
            <w:pPr>
              <w:spacing w:before="40" w:after="40"/>
              <w:jc w:val="center"/>
            </w:pPr>
            <w:r/>
            <w:r>
              <w:rPr>
                <w:rFonts w:ascii="Times New Roman" w:hAnsi="Times New Roman"/>
                <w:b w:val="0"/>
                <w:sz w:val="24"/>
              </w:rPr>
              <w:t>36.7</w:t>
            </w:r>
          </w:p>
        </w:tc>
        <w:tc>
          <w:tcPr>
            <w:tcW w:type="dxa" w:w="1615"/>
          </w:tcPr>
          <w:p>
            <w:pPr>
              <w:spacing w:before="40" w:after="40"/>
              <w:jc w:val="center"/>
            </w:pPr>
            <w:r/>
            <w:r>
              <w:rPr>
                <w:rFonts w:ascii="Times New Roman" w:hAnsi="Times New Roman"/>
                <w:b w:val="0"/>
                <w:sz w:val="24"/>
              </w:rPr>
              <w:t>48</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2009 г.</w:t>
            </w:r>
          </w:p>
        </w:tc>
        <w:tc>
          <w:tcPr>
            <w:tcW w:type="dxa" w:w="1615"/>
          </w:tcPr>
          <w:p>
            <w:pPr>
              <w:spacing w:before="40" w:after="40"/>
              <w:jc w:val="center"/>
            </w:pPr>
            <w:r/>
            <w:r>
              <w:rPr>
                <w:rFonts w:ascii="Times New Roman" w:hAnsi="Times New Roman"/>
                <w:b w:val="0"/>
                <w:sz w:val="24"/>
              </w:rPr>
              <w:t>−3.1</w:t>
            </w:r>
          </w:p>
        </w:tc>
        <w:tc>
          <w:tcPr>
            <w:tcW w:type="dxa" w:w="1615"/>
          </w:tcPr>
          <w:p>
            <w:pPr>
              <w:spacing w:before="40" w:after="40"/>
              <w:jc w:val="center"/>
            </w:pPr>
            <w:r/>
            <w:r>
              <w:rPr>
                <w:rFonts w:ascii="Times New Roman" w:hAnsi="Times New Roman"/>
                <w:b w:val="0"/>
                <w:sz w:val="24"/>
              </w:rPr>
              <w:t>16.0</w:t>
            </w:r>
          </w:p>
        </w:tc>
        <w:tc>
          <w:tcPr>
            <w:tcW w:type="dxa" w:w="1615"/>
          </w:tcPr>
          <w:p>
            <w:pPr>
              <w:spacing w:before="40" w:after="40"/>
              <w:jc w:val="center"/>
            </w:pPr>
            <w:r/>
            <w:r>
              <w:rPr>
                <w:rFonts w:ascii="Times New Roman" w:hAnsi="Times New Roman"/>
                <w:b w:val="0"/>
                <w:sz w:val="24"/>
              </w:rPr>
              <w:t>46.2</w:t>
            </w:r>
          </w:p>
        </w:tc>
        <w:tc>
          <w:tcPr>
            <w:tcW w:type="dxa" w:w="1615"/>
          </w:tcPr>
          <w:p>
            <w:pPr>
              <w:spacing w:before="40" w:after="40"/>
              <w:jc w:val="center"/>
            </w:pPr>
            <w:r/>
            <w:r>
              <w:rPr>
                <w:rFonts w:ascii="Times New Roman" w:hAnsi="Times New Roman"/>
                <w:b w:val="0"/>
                <w:sz w:val="24"/>
              </w:rPr>
              <w:t>32</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2010 г.</w:t>
            </w:r>
          </w:p>
        </w:tc>
        <w:tc>
          <w:tcPr>
            <w:tcW w:type="dxa" w:w="1615"/>
          </w:tcPr>
          <w:p>
            <w:pPr>
              <w:spacing w:before="40" w:after="40"/>
              <w:jc w:val="center"/>
            </w:pPr>
            <w:r/>
            <w:r>
              <w:rPr>
                <w:rFonts w:ascii="Times New Roman" w:hAnsi="Times New Roman"/>
                <w:b w:val="0"/>
                <w:sz w:val="24"/>
              </w:rPr>
              <w:t>−4.6</w:t>
            </w:r>
          </w:p>
        </w:tc>
        <w:tc>
          <w:tcPr>
            <w:tcW w:type="dxa" w:w="1615"/>
          </w:tcPr>
          <w:p>
            <w:pPr>
              <w:spacing w:before="40" w:after="40"/>
              <w:jc w:val="center"/>
            </w:pPr>
            <w:r/>
            <w:r>
              <w:rPr>
                <w:rFonts w:ascii="Times New Roman" w:hAnsi="Times New Roman"/>
                <w:b w:val="0"/>
                <w:sz w:val="24"/>
              </w:rPr>
              <w:t>14.9</w:t>
            </w:r>
          </w:p>
        </w:tc>
        <w:tc>
          <w:tcPr>
            <w:tcW w:type="dxa" w:w="1615"/>
          </w:tcPr>
          <w:p>
            <w:pPr>
              <w:spacing w:before="40" w:after="40"/>
              <w:jc w:val="center"/>
            </w:pPr>
            <w:r/>
            <w:r>
              <w:rPr>
                <w:rFonts w:ascii="Times New Roman" w:hAnsi="Times New Roman"/>
                <w:b w:val="0"/>
                <w:sz w:val="24"/>
              </w:rPr>
              <w:t>56.0</w:t>
            </w:r>
          </w:p>
        </w:tc>
        <w:tc>
          <w:tcPr>
            <w:tcW w:type="dxa" w:w="1615"/>
          </w:tcPr>
          <w:p>
            <w:pPr>
              <w:spacing w:before="40" w:after="40"/>
              <w:jc w:val="center"/>
            </w:pPr>
            <w:r/>
            <w:r>
              <w:rPr>
                <w:rFonts w:ascii="Times New Roman" w:hAnsi="Times New Roman"/>
                <w:b w:val="0"/>
                <w:sz w:val="24"/>
              </w:rPr>
              <w:t>21</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2011 г.</w:t>
            </w:r>
          </w:p>
        </w:tc>
        <w:tc>
          <w:tcPr>
            <w:tcW w:type="dxa" w:w="1615"/>
          </w:tcPr>
          <w:p>
            <w:pPr>
              <w:spacing w:before="40" w:after="40"/>
              <w:jc w:val="center"/>
            </w:pPr>
            <w:r/>
            <w:r>
              <w:rPr>
                <w:rFonts w:ascii="Times New Roman" w:hAnsi="Times New Roman"/>
                <w:b w:val="0"/>
                <w:sz w:val="24"/>
              </w:rPr>
              <w:t>−2.8</w:t>
            </w:r>
          </w:p>
        </w:tc>
        <w:tc>
          <w:tcPr>
            <w:tcW w:type="dxa" w:w="1615"/>
          </w:tcPr>
          <w:p>
            <w:pPr>
              <w:spacing w:before="40" w:after="40"/>
              <w:jc w:val="center"/>
            </w:pPr>
            <w:r/>
            <w:r>
              <w:rPr>
                <w:rFonts w:ascii="Times New Roman" w:hAnsi="Times New Roman"/>
                <w:b w:val="0"/>
                <w:sz w:val="24"/>
              </w:rPr>
              <w:t>18.3</w:t>
            </w:r>
          </w:p>
        </w:tc>
        <w:tc>
          <w:tcPr>
            <w:tcW w:type="dxa" w:w="1615"/>
          </w:tcPr>
          <w:p>
            <w:pPr>
              <w:spacing w:before="40" w:after="40"/>
              <w:jc w:val="center"/>
            </w:pPr>
            <w:r/>
            <w:r>
              <w:rPr>
                <w:rFonts w:ascii="Times New Roman" w:hAnsi="Times New Roman"/>
                <w:b w:val="0"/>
                <w:sz w:val="24"/>
              </w:rPr>
              <w:t>14.7</w:t>
            </w:r>
          </w:p>
        </w:tc>
        <w:tc>
          <w:tcPr>
            <w:tcW w:type="dxa" w:w="1615"/>
          </w:tcPr>
          <w:p>
            <w:pPr>
              <w:spacing w:before="40" w:after="40"/>
              <w:jc w:val="center"/>
            </w:pPr>
            <w:r/>
            <w:r>
              <w:rPr>
                <w:rFonts w:ascii="Times New Roman" w:hAnsi="Times New Roman"/>
                <w:b w:val="0"/>
                <w:sz w:val="24"/>
              </w:rPr>
              <w:t>34</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2012 г.</w:t>
            </w:r>
          </w:p>
        </w:tc>
        <w:tc>
          <w:tcPr>
            <w:tcW w:type="dxa" w:w="1615"/>
          </w:tcPr>
          <w:p>
            <w:pPr>
              <w:spacing w:before="40" w:after="40"/>
              <w:jc w:val="center"/>
            </w:pPr>
            <w:r/>
            <w:r>
              <w:rPr>
                <w:rFonts w:ascii="Times New Roman" w:hAnsi="Times New Roman"/>
                <w:b w:val="0"/>
                <w:sz w:val="24"/>
              </w:rPr>
              <w:t>−3.5</w:t>
            </w:r>
          </w:p>
        </w:tc>
        <w:tc>
          <w:tcPr>
            <w:tcW w:type="dxa" w:w="1615"/>
          </w:tcPr>
          <w:p>
            <w:pPr>
              <w:spacing w:before="40" w:after="40"/>
              <w:jc w:val="center"/>
            </w:pPr>
            <w:r/>
            <w:r>
              <w:rPr>
                <w:rFonts w:ascii="Times New Roman" w:hAnsi="Times New Roman"/>
                <w:b w:val="0"/>
                <w:sz w:val="24"/>
              </w:rPr>
              <w:t>19.4</w:t>
            </w:r>
          </w:p>
        </w:tc>
        <w:tc>
          <w:tcPr>
            <w:tcW w:type="dxa" w:w="1615"/>
          </w:tcPr>
          <w:p>
            <w:pPr>
              <w:spacing w:before="40" w:after="40"/>
              <w:jc w:val="center"/>
            </w:pPr>
            <w:r/>
            <w:r>
              <w:rPr>
                <w:rFonts w:ascii="Times New Roman" w:hAnsi="Times New Roman"/>
                <w:b w:val="0"/>
                <w:sz w:val="24"/>
              </w:rPr>
              <w:t>31.5</w:t>
            </w:r>
          </w:p>
        </w:tc>
        <w:tc>
          <w:tcPr>
            <w:tcW w:type="dxa" w:w="1615"/>
          </w:tcPr>
          <w:p>
            <w:pPr>
              <w:spacing w:before="40" w:after="40"/>
              <w:jc w:val="center"/>
            </w:pPr>
            <w:r/>
            <w:r>
              <w:rPr>
                <w:rFonts w:ascii="Times New Roman" w:hAnsi="Times New Roman"/>
                <w:b w:val="0"/>
                <w:sz w:val="24"/>
              </w:rPr>
              <w:t>38</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2013 г.</w:t>
            </w:r>
          </w:p>
        </w:tc>
        <w:tc>
          <w:tcPr>
            <w:tcW w:type="dxa" w:w="1615"/>
          </w:tcPr>
          <w:p>
            <w:pPr>
              <w:spacing w:before="40" w:after="40"/>
              <w:jc w:val="center"/>
            </w:pPr>
            <w:r/>
            <w:r>
              <w:rPr>
                <w:rFonts w:ascii="Times New Roman" w:hAnsi="Times New Roman"/>
                <w:b w:val="0"/>
                <w:sz w:val="24"/>
              </w:rPr>
              <w:t>−2.3</w:t>
            </w:r>
          </w:p>
        </w:tc>
        <w:tc>
          <w:tcPr>
            <w:tcW w:type="dxa" w:w="1615"/>
          </w:tcPr>
          <w:p>
            <w:pPr>
              <w:spacing w:before="40" w:after="40"/>
              <w:jc w:val="center"/>
            </w:pPr>
            <w:r/>
            <w:r>
              <w:rPr>
                <w:rFonts w:ascii="Times New Roman" w:hAnsi="Times New Roman"/>
                <w:b w:val="0"/>
                <w:sz w:val="24"/>
              </w:rPr>
              <w:t>14.6</w:t>
            </w:r>
          </w:p>
        </w:tc>
        <w:tc>
          <w:tcPr>
            <w:tcW w:type="dxa" w:w="1615"/>
          </w:tcPr>
          <w:p>
            <w:pPr>
              <w:spacing w:before="40" w:after="40"/>
              <w:jc w:val="center"/>
            </w:pPr>
            <w:r/>
            <w:r>
              <w:rPr>
                <w:rFonts w:ascii="Times New Roman" w:hAnsi="Times New Roman"/>
                <w:b w:val="0"/>
                <w:sz w:val="24"/>
              </w:rPr>
              <w:t>53.4</w:t>
            </w:r>
          </w:p>
        </w:tc>
        <w:tc>
          <w:tcPr>
            <w:tcW w:type="dxa" w:w="1615"/>
          </w:tcPr>
          <w:p>
            <w:pPr>
              <w:spacing w:before="40" w:after="40"/>
              <w:jc w:val="center"/>
            </w:pPr>
            <w:r/>
            <w:r>
              <w:rPr>
                <w:rFonts w:ascii="Times New Roman" w:hAnsi="Times New Roman"/>
                <w:b w:val="0"/>
                <w:sz w:val="24"/>
              </w:rPr>
              <w:t>32</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2014 г.</w:t>
            </w:r>
          </w:p>
        </w:tc>
        <w:tc>
          <w:tcPr>
            <w:tcW w:type="dxa" w:w="1615"/>
          </w:tcPr>
          <w:p>
            <w:pPr>
              <w:spacing w:before="40" w:after="40"/>
              <w:jc w:val="center"/>
            </w:pPr>
            <w:r/>
            <w:r>
              <w:rPr>
                <w:rFonts w:ascii="Times New Roman" w:hAnsi="Times New Roman"/>
                <w:b w:val="0"/>
                <w:sz w:val="24"/>
              </w:rPr>
              <w:t>+1.2</w:t>
            </w:r>
          </w:p>
        </w:tc>
        <w:tc>
          <w:tcPr>
            <w:tcW w:type="dxa" w:w="1615"/>
          </w:tcPr>
          <w:p>
            <w:pPr>
              <w:spacing w:before="40" w:after="40"/>
              <w:jc w:val="center"/>
            </w:pPr>
            <w:r/>
            <w:r>
              <w:rPr>
                <w:rFonts w:ascii="Times New Roman" w:hAnsi="Times New Roman"/>
                <w:b w:val="0"/>
                <w:sz w:val="24"/>
              </w:rPr>
              <w:t>17.8</w:t>
            </w:r>
          </w:p>
        </w:tc>
        <w:tc>
          <w:tcPr>
            <w:tcW w:type="dxa" w:w="1615"/>
          </w:tcPr>
          <w:p>
            <w:pPr>
              <w:spacing w:before="40" w:after="40"/>
              <w:jc w:val="center"/>
            </w:pPr>
            <w:r/>
            <w:r>
              <w:rPr>
                <w:rFonts w:ascii="Times New Roman" w:hAnsi="Times New Roman"/>
                <w:b w:val="0"/>
                <w:sz w:val="24"/>
              </w:rPr>
              <w:t>15.0</w:t>
            </w:r>
          </w:p>
        </w:tc>
        <w:tc>
          <w:tcPr>
            <w:tcW w:type="dxa" w:w="1615"/>
          </w:tcPr>
          <w:p>
            <w:pPr>
              <w:spacing w:before="40" w:after="40"/>
              <w:jc w:val="center"/>
            </w:pPr>
            <w:r/>
            <w:r>
              <w:rPr>
                <w:rFonts w:ascii="Times New Roman" w:hAnsi="Times New Roman"/>
                <w:b w:val="0"/>
                <w:sz w:val="24"/>
              </w:rPr>
              <w:t>37</w:t>
            </w:r>
          </w:p>
        </w:tc>
        <w:tc>
          <w:tcPr>
            <w:tcW w:type="dxa" w:w="1615"/>
          </w:tcPr>
          <w:p>
            <w:pPr>
              <w:spacing w:before="40" w:after="40"/>
              <w:jc w:val="center"/>
            </w:pPr>
            <w:r/>
            <w:r>
              <w:rPr>
                <w:rFonts w:ascii="Times New Roman" w:hAnsi="Times New Roman"/>
                <w:b w:val="0"/>
                <w:sz w:val="24"/>
              </w:rPr>
              <w:t>Аномально тёплая</w:t>
            </w:r>
          </w:p>
        </w:tc>
      </w:tr>
      <w:tr>
        <w:tc>
          <w:tcPr>
            <w:tcW w:type="dxa" w:w="1615"/>
          </w:tcPr>
          <w:p>
            <w:pPr>
              <w:spacing w:before="40" w:after="40"/>
              <w:jc w:val="center"/>
            </w:pPr>
            <w:r/>
            <w:r>
              <w:rPr>
                <w:rFonts w:ascii="Times New Roman" w:hAnsi="Times New Roman"/>
                <w:b w:val="0"/>
                <w:sz w:val="24"/>
              </w:rPr>
              <w:t>Весна 2015 г.</w:t>
            </w:r>
          </w:p>
        </w:tc>
        <w:tc>
          <w:tcPr>
            <w:tcW w:type="dxa" w:w="1615"/>
          </w:tcPr>
          <w:p>
            <w:pPr>
              <w:spacing w:before="40" w:after="40"/>
              <w:jc w:val="center"/>
            </w:pPr>
            <w:r/>
            <w:r>
              <w:rPr>
                <w:rFonts w:ascii="Times New Roman" w:hAnsi="Times New Roman"/>
                <w:b w:val="0"/>
                <w:sz w:val="24"/>
              </w:rPr>
              <w:t>−2.9</w:t>
            </w:r>
          </w:p>
        </w:tc>
        <w:tc>
          <w:tcPr>
            <w:tcW w:type="dxa" w:w="1615"/>
          </w:tcPr>
          <w:p>
            <w:pPr>
              <w:spacing w:before="40" w:after="40"/>
              <w:jc w:val="center"/>
            </w:pPr>
            <w:r/>
            <w:r>
              <w:rPr>
                <w:rFonts w:ascii="Times New Roman" w:hAnsi="Times New Roman"/>
                <w:b w:val="0"/>
                <w:sz w:val="24"/>
              </w:rPr>
              <w:t>12.4</w:t>
            </w:r>
          </w:p>
        </w:tc>
        <w:tc>
          <w:tcPr>
            <w:tcW w:type="dxa" w:w="1615"/>
          </w:tcPr>
          <w:p>
            <w:pPr>
              <w:spacing w:before="40" w:after="40"/>
              <w:jc w:val="center"/>
            </w:pPr>
            <w:r/>
            <w:r>
              <w:rPr>
                <w:rFonts w:ascii="Times New Roman" w:hAnsi="Times New Roman"/>
                <w:b w:val="0"/>
                <w:sz w:val="24"/>
              </w:rPr>
              <w:t>49.1</w:t>
            </w:r>
          </w:p>
        </w:tc>
        <w:tc>
          <w:tcPr>
            <w:tcW w:type="dxa" w:w="1615"/>
          </w:tcPr>
          <w:p>
            <w:pPr>
              <w:spacing w:before="40" w:after="40"/>
              <w:jc w:val="center"/>
            </w:pPr>
            <w:r/>
            <w:r>
              <w:rPr>
                <w:rFonts w:ascii="Times New Roman" w:hAnsi="Times New Roman"/>
                <w:b w:val="0"/>
                <w:sz w:val="24"/>
              </w:rPr>
              <w:t>30</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2016 г.</w:t>
            </w:r>
          </w:p>
        </w:tc>
        <w:tc>
          <w:tcPr>
            <w:tcW w:type="dxa" w:w="1615"/>
          </w:tcPr>
          <w:p>
            <w:pPr>
              <w:spacing w:before="40" w:after="40"/>
              <w:jc w:val="center"/>
            </w:pPr>
            <w:r/>
            <w:r>
              <w:rPr>
                <w:rFonts w:ascii="Times New Roman" w:hAnsi="Times New Roman"/>
                <w:b w:val="0"/>
                <w:sz w:val="24"/>
              </w:rPr>
              <w:t>+0.4</w:t>
            </w:r>
          </w:p>
        </w:tc>
        <w:tc>
          <w:tcPr>
            <w:tcW w:type="dxa" w:w="1615"/>
          </w:tcPr>
          <w:p>
            <w:pPr>
              <w:spacing w:before="40" w:after="40"/>
              <w:jc w:val="center"/>
            </w:pPr>
            <w:r/>
            <w:r>
              <w:rPr>
                <w:rFonts w:ascii="Times New Roman" w:hAnsi="Times New Roman"/>
                <w:b w:val="0"/>
                <w:sz w:val="24"/>
              </w:rPr>
              <w:t>18.1</w:t>
            </w:r>
          </w:p>
        </w:tc>
        <w:tc>
          <w:tcPr>
            <w:tcW w:type="dxa" w:w="1615"/>
          </w:tcPr>
          <w:p>
            <w:pPr>
              <w:spacing w:before="40" w:after="40"/>
              <w:jc w:val="center"/>
            </w:pPr>
            <w:r/>
            <w:r>
              <w:rPr>
                <w:rFonts w:ascii="Times New Roman" w:hAnsi="Times New Roman"/>
                <w:b w:val="0"/>
                <w:sz w:val="24"/>
              </w:rPr>
              <w:t>21.9</w:t>
            </w:r>
          </w:p>
        </w:tc>
        <w:tc>
          <w:tcPr>
            <w:tcW w:type="dxa" w:w="1615"/>
          </w:tcPr>
          <w:p>
            <w:pPr>
              <w:spacing w:before="40" w:after="40"/>
              <w:jc w:val="center"/>
            </w:pPr>
            <w:r/>
            <w:r>
              <w:rPr>
                <w:rFonts w:ascii="Times New Roman" w:hAnsi="Times New Roman"/>
                <w:b w:val="0"/>
                <w:sz w:val="24"/>
              </w:rPr>
              <w:t>35</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2017 г.</w:t>
            </w:r>
          </w:p>
        </w:tc>
        <w:tc>
          <w:tcPr>
            <w:tcW w:type="dxa" w:w="1615"/>
          </w:tcPr>
          <w:p>
            <w:pPr>
              <w:spacing w:before="40" w:after="40"/>
              <w:jc w:val="center"/>
            </w:pPr>
            <w:r/>
            <w:r>
              <w:rPr>
                <w:rFonts w:ascii="Times New Roman" w:hAnsi="Times New Roman"/>
                <w:b w:val="0"/>
                <w:sz w:val="24"/>
              </w:rPr>
              <w:t>−0.6</w:t>
            </w:r>
          </w:p>
        </w:tc>
        <w:tc>
          <w:tcPr>
            <w:tcW w:type="dxa" w:w="1615"/>
          </w:tcPr>
          <w:p>
            <w:pPr>
              <w:spacing w:before="40" w:after="40"/>
              <w:jc w:val="center"/>
            </w:pPr>
            <w:r/>
            <w:r>
              <w:rPr>
                <w:rFonts w:ascii="Times New Roman" w:hAnsi="Times New Roman"/>
                <w:b w:val="0"/>
                <w:sz w:val="24"/>
              </w:rPr>
              <w:t>14.2</w:t>
            </w:r>
          </w:p>
        </w:tc>
        <w:tc>
          <w:tcPr>
            <w:tcW w:type="dxa" w:w="1615"/>
          </w:tcPr>
          <w:p>
            <w:pPr>
              <w:spacing w:before="40" w:after="40"/>
              <w:jc w:val="center"/>
            </w:pPr>
            <w:r/>
            <w:r>
              <w:rPr>
                <w:rFonts w:ascii="Times New Roman" w:hAnsi="Times New Roman"/>
                <w:b w:val="0"/>
                <w:sz w:val="24"/>
              </w:rPr>
              <w:t>33.0</w:t>
            </w:r>
          </w:p>
        </w:tc>
        <w:tc>
          <w:tcPr>
            <w:tcW w:type="dxa" w:w="1615"/>
          </w:tcPr>
          <w:p>
            <w:pPr>
              <w:spacing w:before="40" w:after="40"/>
              <w:jc w:val="center"/>
            </w:pPr>
            <w:r/>
            <w:r>
              <w:rPr>
                <w:rFonts w:ascii="Times New Roman" w:hAnsi="Times New Roman"/>
                <w:b w:val="0"/>
                <w:sz w:val="24"/>
              </w:rPr>
              <w:t>33</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2018 г.</w:t>
            </w:r>
          </w:p>
        </w:tc>
        <w:tc>
          <w:tcPr>
            <w:tcW w:type="dxa" w:w="1615"/>
          </w:tcPr>
          <w:p>
            <w:pPr>
              <w:spacing w:before="40" w:after="40"/>
              <w:jc w:val="center"/>
            </w:pPr>
            <w:r/>
            <w:r>
              <w:rPr>
                <w:rFonts w:ascii="Times New Roman" w:hAnsi="Times New Roman"/>
                <w:b w:val="0"/>
                <w:sz w:val="24"/>
              </w:rPr>
              <w:t>−1.3</w:t>
            </w:r>
          </w:p>
        </w:tc>
        <w:tc>
          <w:tcPr>
            <w:tcW w:type="dxa" w:w="1615"/>
          </w:tcPr>
          <w:p>
            <w:pPr>
              <w:spacing w:before="40" w:after="40"/>
              <w:jc w:val="center"/>
            </w:pPr>
            <w:r/>
            <w:r>
              <w:rPr>
                <w:rFonts w:ascii="Times New Roman" w:hAnsi="Times New Roman"/>
                <w:b w:val="0"/>
                <w:sz w:val="24"/>
              </w:rPr>
              <w:t>20.3</w:t>
            </w:r>
          </w:p>
        </w:tc>
        <w:tc>
          <w:tcPr>
            <w:tcW w:type="dxa" w:w="1615"/>
          </w:tcPr>
          <w:p>
            <w:pPr>
              <w:spacing w:before="40" w:after="40"/>
              <w:jc w:val="center"/>
            </w:pPr>
            <w:r/>
            <w:r>
              <w:rPr>
                <w:rFonts w:ascii="Times New Roman" w:hAnsi="Times New Roman"/>
                <w:b w:val="0"/>
                <w:sz w:val="24"/>
              </w:rPr>
              <w:t>41.7</w:t>
            </w:r>
          </w:p>
        </w:tc>
        <w:tc>
          <w:tcPr>
            <w:tcW w:type="dxa" w:w="1615"/>
          </w:tcPr>
          <w:p>
            <w:pPr>
              <w:spacing w:before="40" w:after="40"/>
              <w:jc w:val="center"/>
            </w:pPr>
            <w:r/>
            <w:r>
              <w:rPr>
                <w:rFonts w:ascii="Times New Roman" w:hAnsi="Times New Roman"/>
                <w:b w:val="0"/>
                <w:sz w:val="24"/>
              </w:rPr>
              <w:t>32</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2019 г.</w:t>
            </w:r>
          </w:p>
        </w:tc>
        <w:tc>
          <w:tcPr>
            <w:tcW w:type="dxa" w:w="1615"/>
          </w:tcPr>
          <w:p>
            <w:pPr>
              <w:spacing w:before="40" w:after="40"/>
              <w:jc w:val="center"/>
            </w:pPr>
            <w:r/>
            <w:r>
              <w:rPr>
                <w:rFonts w:ascii="Times New Roman" w:hAnsi="Times New Roman"/>
                <w:b w:val="0"/>
                <w:sz w:val="24"/>
              </w:rPr>
              <w:t>−0.3</w:t>
            </w:r>
          </w:p>
        </w:tc>
        <w:tc>
          <w:tcPr>
            <w:tcW w:type="dxa" w:w="1615"/>
          </w:tcPr>
          <w:p>
            <w:pPr>
              <w:spacing w:before="40" w:after="40"/>
              <w:jc w:val="center"/>
            </w:pPr>
            <w:r/>
            <w:r>
              <w:rPr>
                <w:rFonts w:ascii="Times New Roman" w:hAnsi="Times New Roman"/>
                <w:b w:val="0"/>
                <w:sz w:val="24"/>
              </w:rPr>
              <w:t>16.7</w:t>
            </w:r>
          </w:p>
        </w:tc>
        <w:tc>
          <w:tcPr>
            <w:tcW w:type="dxa" w:w="1615"/>
          </w:tcPr>
          <w:p>
            <w:pPr>
              <w:spacing w:before="40" w:after="40"/>
              <w:jc w:val="center"/>
            </w:pPr>
            <w:r/>
            <w:r>
              <w:rPr>
                <w:rFonts w:ascii="Times New Roman" w:hAnsi="Times New Roman"/>
                <w:b w:val="0"/>
                <w:sz w:val="24"/>
              </w:rPr>
              <w:t>38.7</w:t>
            </w:r>
          </w:p>
        </w:tc>
        <w:tc>
          <w:tcPr>
            <w:tcW w:type="dxa" w:w="1615"/>
          </w:tcPr>
          <w:p>
            <w:pPr>
              <w:spacing w:before="40" w:after="40"/>
              <w:jc w:val="center"/>
            </w:pPr>
            <w:r/>
            <w:r>
              <w:rPr>
                <w:rFonts w:ascii="Times New Roman" w:hAnsi="Times New Roman"/>
                <w:b w:val="0"/>
                <w:sz w:val="24"/>
              </w:rPr>
              <w:t>39</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2020 г.</w:t>
            </w:r>
          </w:p>
        </w:tc>
        <w:tc>
          <w:tcPr>
            <w:tcW w:type="dxa" w:w="1615"/>
          </w:tcPr>
          <w:p>
            <w:pPr>
              <w:spacing w:before="40" w:after="40"/>
              <w:jc w:val="center"/>
            </w:pPr>
            <w:r/>
            <w:r>
              <w:rPr>
                <w:rFonts w:ascii="Times New Roman" w:hAnsi="Times New Roman"/>
                <w:b w:val="0"/>
                <w:sz w:val="24"/>
              </w:rPr>
              <w:t>+0.2</w:t>
            </w:r>
          </w:p>
        </w:tc>
        <w:tc>
          <w:tcPr>
            <w:tcW w:type="dxa" w:w="1615"/>
          </w:tcPr>
          <w:p>
            <w:pPr>
              <w:spacing w:before="40" w:after="40"/>
              <w:jc w:val="center"/>
            </w:pPr>
            <w:r/>
            <w:r>
              <w:rPr>
                <w:rFonts w:ascii="Times New Roman" w:hAnsi="Times New Roman"/>
                <w:b w:val="0"/>
                <w:sz w:val="24"/>
              </w:rPr>
              <w:t>22.1</w:t>
            </w:r>
          </w:p>
        </w:tc>
        <w:tc>
          <w:tcPr>
            <w:tcW w:type="dxa" w:w="1615"/>
          </w:tcPr>
          <w:p>
            <w:pPr>
              <w:spacing w:before="40" w:after="40"/>
              <w:jc w:val="center"/>
            </w:pPr>
            <w:r/>
            <w:r>
              <w:rPr>
                <w:rFonts w:ascii="Times New Roman" w:hAnsi="Times New Roman"/>
                <w:b w:val="0"/>
                <w:sz w:val="24"/>
              </w:rPr>
              <w:t>41.0</w:t>
            </w:r>
          </w:p>
        </w:tc>
        <w:tc>
          <w:tcPr>
            <w:tcW w:type="dxa" w:w="1615"/>
          </w:tcPr>
          <w:p>
            <w:pPr>
              <w:spacing w:before="40" w:after="40"/>
              <w:jc w:val="center"/>
            </w:pPr>
            <w:r/>
            <w:r>
              <w:rPr>
                <w:rFonts w:ascii="Times New Roman" w:hAnsi="Times New Roman"/>
                <w:b w:val="0"/>
                <w:sz w:val="24"/>
              </w:rPr>
              <w:t>45</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2021 г.</w:t>
            </w:r>
          </w:p>
        </w:tc>
        <w:tc>
          <w:tcPr>
            <w:tcW w:type="dxa" w:w="1615"/>
          </w:tcPr>
          <w:p>
            <w:pPr>
              <w:spacing w:before="40" w:after="40"/>
              <w:jc w:val="center"/>
            </w:pPr>
            <w:r/>
            <w:r>
              <w:rPr>
                <w:rFonts w:ascii="Times New Roman" w:hAnsi="Times New Roman"/>
                <w:b w:val="0"/>
                <w:sz w:val="24"/>
              </w:rPr>
              <w:t>−4.9</w:t>
            </w:r>
          </w:p>
        </w:tc>
        <w:tc>
          <w:tcPr>
            <w:tcW w:type="dxa" w:w="1615"/>
          </w:tcPr>
          <w:p>
            <w:pPr>
              <w:spacing w:before="40" w:after="40"/>
              <w:jc w:val="center"/>
            </w:pPr>
            <w:r/>
            <w:r>
              <w:rPr>
                <w:rFonts w:ascii="Times New Roman" w:hAnsi="Times New Roman"/>
                <w:b w:val="0"/>
                <w:sz w:val="24"/>
              </w:rPr>
              <w:t>19.1</w:t>
            </w:r>
          </w:p>
        </w:tc>
        <w:tc>
          <w:tcPr>
            <w:tcW w:type="dxa" w:w="1615"/>
          </w:tcPr>
          <w:p>
            <w:pPr>
              <w:spacing w:before="40" w:after="40"/>
              <w:jc w:val="center"/>
            </w:pPr>
            <w:r/>
            <w:r>
              <w:rPr>
                <w:rFonts w:ascii="Times New Roman" w:hAnsi="Times New Roman"/>
                <w:b w:val="0"/>
                <w:sz w:val="24"/>
              </w:rPr>
              <w:t>46.7</w:t>
            </w:r>
          </w:p>
        </w:tc>
        <w:tc>
          <w:tcPr>
            <w:tcW w:type="dxa" w:w="1615"/>
          </w:tcPr>
          <w:p>
            <w:pPr>
              <w:spacing w:before="40" w:after="40"/>
              <w:jc w:val="center"/>
            </w:pPr>
            <w:r/>
            <w:r>
              <w:rPr>
                <w:rFonts w:ascii="Times New Roman" w:hAnsi="Times New Roman"/>
                <w:b w:val="0"/>
                <w:sz w:val="24"/>
              </w:rPr>
              <w:t>40</w:t>
            </w:r>
          </w:p>
        </w:tc>
        <w:tc>
          <w:tcPr>
            <w:tcW w:type="dxa" w:w="1615"/>
          </w:tcPr>
          <w:p>
            <w:pPr>
              <w:spacing w:before="40" w:after="40"/>
              <w:jc w:val="center"/>
            </w:pPr>
            <w:r/>
            <w:r>
              <w:rPr>
                <w:rFonts w:ascii="Times New Roman" w:hAnsi="Times New Roman"/>
                <w:b w:val="0"/>
                <w:sz w:val="24"/>
              </w:rPr>
              <w:t>Аномально холодная</w:t>
            </w:r>
          </w:p>
        </w:tc>
      </w:tr>
      <w:tr>
        <w:tc>
          <w:tcPr>
            <w:tcW w:type="dxa" w:w="1615"/>
          </w:tcPr>
          <w:p>
            <w:pPr>
              <w:spacing w:before="40" w:after="40"/>
              <w:jc w:val="center"/>
            </w:pPr>
            <w:r/>
            <w:r>
              <w:rPr>
                <w:rFonts w:ascii="Times New Roman" w:hAnsi="Times New Roman"/>
                <w:b w:val="0"/>
                <w:sz w:val="24"/>
              </w:rPr>
              <w:t>Весна 2022 г.</w:t>
            </w:r>
          </w:p>
        </w:tc>
        <w:tc>
          <w:tcPr>
            <w:tcW w:type="dxa" w:w="1615"/>
          </w:tcPr>
          <w:p>
            <w:pPr>
              <w:spacing w:before="40" w:after="40"/>
              <w:jc w:val="center"/>
            </w:pPr>
            <w:r/>
            <w:r>
              <w:rPr>
                <w:rFonts w:ascii="Times New Roman" w:hAnsi="Times New Roman"/>
                <w:b w:val="0"/>
                <w:sz w:val="24"/>
              </w:rPr>
              <w:t>−2.2</w:t>
            </w:r>
          </w:p>
        </w:tc>
        <w:tc>
          <w:tcPr>
            <w:tcW w:type="dxa" w:w="1615"/>
          </w:tcPr>
          <w:p>
            <w:pPr>
              <w:spacing w:before="40" w:after="40"/>
              <w:jc w:val="center"/>
            </w:pPr>
            <w:r/>
            <w:r>
              <w:rPr>
                <w:rFonts w:ascii="Times New Roman" w:hAnsi="Times New Roman"/>
                <w:b w:val="0"/>
                <w:sz w:val="24"/>
              </w:rPr>
              <w:t>15.5</w:t>
            </w:r>
          </w:p>
        </w:tc>
        <w:tc>
          <w:tcPr>
            <w:tcW w:type="dxa" w:w="1615"/>
          </w:tcPr>
          <w:p>
            <w:pPr>
              <w:spacing w:before="40" w:after="40"/>
              <w:jc w:val="center"/>
            </w:pPr>
            <w:r/>
            <w:r>
              <w:rPr>
                <w:rFonts w:ascii="Times New Roman" w:hAnsi="Times New Roman"/>
                <w:b w:val="0"/>
                <w:sz w:val="24"/>
              </w:rPr>
              <w:t>30.2</w:t>
            </w:r>
          </w:p>
        </w:tc>
        <w:tc>
          <w:tcPr>
            <w:tcW w:type="dxa" w:w="1615"/>
          </w:tcPr>
          <w:p>
            <w:pPr>
              <w:spacing w:before="40" w:after="40"/>
              <w:jc w:val="center"/>
            </w:pPr>
            <w:r/>
            <w:r>
              <w:rPr>
                <w:rFonts w:ascii="Times New Roman" w:hAnsi="Times New Roman"/>
                <w:b w:val="0"/>
                <w:sz w:val="24"/>
              </w:rPr>
              <w:t>31</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2023 г.</w:t>
            </w:r>
          </w:p>
        </w:tc>
        <w:tc>
          <w:tcPr>
            <w:tcW w:type="dxa" w:w="1615"/>
          </w:tcPr>
          <w:p>
            <w:pPr>
              <w:spacing w:before="40" w:after="40"/>
              <w:jc w:val="center"/>
            </w:pPr>
            <w:r/>
            <w:r>
              <w:rPr>
                <w:rFonts w:ascii="Times New Roman" w:hAnsi="Times New Roman"/>
                <w:b w:val="0"/>
                <w:sz w:val="24"/>
              </w:rPr>
              <w:t>−1.0</w:t>
            </w:r>
          </w:p>
        </w:tc>
        <w:tc>
          <w:tcPr>
            <w:tcW w:type="dxa" w:w="1615"/>
          </w:tcPr>
          <w:p>
            <w:pPr>
              <w:spacing w:before="40" w:after="40"/>
              <w:jc w:val="center"/>
            </w:pPr>
            <w:r/>
            <w:r>
              <w:rPr>
                <w:rFonts w:ascii="Times New Roman" w:hAnsi="Times New Roman"/>
                <w:b w:val="0"/>
                <w:sz w:val="24"/>
              </w:rPr>
              <w:t>17.0</w:t>
            </w:r>
          </w:p>
        </w:tc>
        <w:tc>
          <w:tcPr>
            <w:tcW w:type="dxa" w:w="1615"/>
          </w:tcPr>
          <w:p>
            <w:pPr>
              <w:spacing w:before="40" w:after="40"/>
              <w:jc w:val="center"/>
            </w:pPr>
            <w:r/>
            <w:r>
              <w:rPr>
                <w:rFonts w:ascii="Times New Roman" w:hAnsi="Times New Roman"/>
                <w:b w:val="0"/>
                <w:sz w:val="24"/>
              </w:rPr>
              <w:t>50.9</w:t>
            </w:r>
          </w:p>
        </w:tc>
        <w:tc>
          <w:tcPr>
            <w:tcW w:type="dxa" w:w="1615"/>
          </w:tcPr>
          <w:p>
            <w:pPr>
              <w:spacing w:before="40" w:after="40"/>
              <w:jc w:val="center"/>
            </w:pPr>
            <w:r/>
            <w:r>
              <w:rPr>
                <w:rFonts w:ascii="Times New Roman" w:hAnsi="Times New Roman"/>
                <w:b w:val="0"/>
                <w:sz w:val="24"/>
              </w:rPr>
              <w:t>61</w:t>
            </w:r>
          </w:p>
        </w:tc>
        <w:tc>
          <w:tcPr>
            <w:tcW w:type="dxa" w:w="1615"/>
          </w:tcPr>
          <w:p>
            <w:pPr>
              <w:spacing w:before="40" w:after="40"/>
              <w:jc w:val="center"/>
            </w:pPr>
            <w:r/>
            <w:r>
              <w:rPr>
                <w:rFonts w:ascii="Times New Roman" w:hAnsi="Times New Roman"/>
                <w:b w:val="0"/>
                <w:sz w:val="24"/>
              </w:rPr>
              <w:t>Тёплая</w:t>
            </w:r>
          </w:p>
        </w:tc>
      </w:tr>
    </w:tbl>
    <w:p/>
    <w:p>
      <w:pPr>
        <w:pStyle w:val="Heading4"/>
        <w:spacing w:lineRule="auto" w:line="360" w:before="240" w:after="120"/>
        <w:ind w:firstLine="0"/>
        <w:jc w:val="left"/>
      </w:pPr>
      <w:r>
        <w:rPr>
          <w:rFonts w:ascii="Times New Roman" w:hAnsi="Times New Roman"/>
          <w:b/>
          <w:sz w:val="28"/>
        </w:rPr>
        <w:t>Таблица 2.4. Описательные характеристики климатических параметров весеннего периода по годам: метеостанция Жиганск</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pPr>
              <w:spacing w:before="40" w:after="40"/>
              <w:jc w:val="center"/>
            </w:pPr>
            <w:r/>
            <w:r>
              <w:rPr>
                <w:rFonts w:ascii="Times New Roman" w:hAnsi="Times New Roman"/>
                <w:b/>
                <w:sz w:val="24"/>
              </w:rPr>
              <w:t>Период (Весна)</w:t>
            </w:r>
          </w:p>
        </w:tc>
        <w:tc>
          <w:tcPr>
            <w:tcW w:type="dxa" w:w="1615"/>
          </w:tcPr>
          <w:p>
            <w:pPr>
              <w:spacing w:before="40" w:after="40"/>
              <w:jc w:val="center"/>
            </w:pPr>
            <w:r/>
            <w:r>
              <w:rPr>
                <w:rFonts w:ascii="Times New Roman" w:hAnsi="Times New Roman"/>
                <w:b/>
                <w:sz w:val="24"/>
              </w:rPr>
              <w:t>Среднесут. темп., °C (Медиана)</w:t>
            </w:r>
          </w:p>
        </w:tc>
        <w:tc>
          <w:tcPr>
            <w:tcW w:type="dxa" w:w="1615"/>
          </w:tcPr>
          <w:p>
            <w:pPr>
              <w:spacing w:before="40" w:after="40"/>
              <w:jc w:val="center"/>
            </w:pPr>
            <w:r/>
            <w:r>
              <w:rPr>
                <w:rFonts w:ascii="Times New Roman" w:hAnsi="Times New Roman"/>
                <w:b/>
                <w:sz w:val="24"/>
              </w:rPr>
              <w:t>Среднесут. темп., °C (Максимум)</w:t>
            </w:r>
          </w:p>
        </w:tc>
        <w:tc>
          <w:tcPr>
            <w:tcW w:type="dxa" w:w="1615"/>
          </w:tcPr>
          <w:p>
            <w:pPr>
              <w:spacing w:before="40" w:after="40"/>
              <w:jc w:val="center"/>
            </w:pPr>
            <w:r/>
            <w:r>
              <w:rPr>
                <w:rFonts w:ascii="Times New Roman" w:hAnsi="Times New Roman"/>
                <w:b/>
                <w:sz w:val="24"/>
              </w:rPr>
              <w:t>Сумма осадков за сезон, мм</w:t>
            </w:r>
          </w:p>
        </w:tc>
        <w:tc>
          <w:tcPr>
            <w:tcW w:type="dxa" w:w="1615"/>
          </w:tcPr>
          <w:p>
            <w:pPr>
              <w:spacing w:before="40" w:after="40"/>
              <w:jc w:val="center"/>
            </w:pPr>
            <w:r/>
            <w:r>
              <w:rPr>
                <w:rFonts w:ascii="Times New Roman" w:hAnsi="Times New Roman"/>
                <w:b/>
                <w:sz w:val="24"/>
              </w:rPr>
              <w:t>Высота снежного покрова, см (Макс)</w:t>
            </w:r>
          </w:p>
        </w:tc>
        <w:tc>
          <w:tcPr>
            <w:tcW w:type="dxa" w:w="1615"/>
          </w:tcPr>
          <w:p>
            <w:pPr>
              <w:spacing w:before="40" w:after="40"/>
              <w:jc w:val="center"/>
            </w:pPr>
            <w:r/>
            <w:r>
              <w:rPr>
                <w:rFonts w:ascii="Times New Roman" w:hAnsi="Times New Roman"/>
                <w:b/>
                <w:sz w:val="24"/>
              </w:rPr>
              <w:t>Характер весны (отклонение)</w:t>
            </w:r>
          </w:p>
        </w:tc>
      </w:tr>
      <w:tr>
        <w:tc>
          <w:tcPr>
            <w:tcW w:type="dxa" w:w="1615"/>
          </w:tcPr>
          <w:p>
            <w:pPr>
              <w:spacing w:before="40" w:after="40"/>
              <w:jc w:val="center"/>
            </w:pPr>
            <w:r/>
            <w:r>
              <w:rPr>
                <w:rFonts w:ascii="Times New Roman" w:hAnsi="Times New Roman"/>
                <w:b w:val="0"/>
                <w:sz w:val="24"/>
              </w:rPr>
              <w:t>Весна 2008 г.</w:t>
            </w:r>
          </w:p>
        </w:tc>
        <w:tc>
          <w:tcPr>
            <w:tcW w:type="dxa" w:w="1615"/>
          </w:tcPr>
          <w:p>
            <w:pPr>
              <w:spacing w:before="40" w:after="40"/>
              <w:jc w:val="center"/>
            </w:pPr>
            <w:r/>
            <w:r>
              <w:rPr>
                <w:rFonts w:ascii="Times New Roman" w:hAnsi="Times New Roman"/>
                <w:b w:val="0"/>
                <w:sz w:val="24"/>
              </w:rPr>
              <w:t>−8.8</w:t>
            </w:r>
          </w:p>
        </w:tc>
        <w:tc>
          <w:tcPr>
            <w:tcW w:type="dxa" w:w="1615"/>
          </w:tcPr>
          <w:p>
            <w:pPr>
              <w:spacing w:before="40" w:after="40"/>
              <w:jc w:val="center"/>
            </w:pPr>
            <w:r/>
            <w:r>
              <w:rPr>
                <w:rFonts w:ascii="Times New Roman" w:hAnsi="Times New Roman"/>
                <w:b w:val="0"/>
                <w:sz w:val="24"/>
              </w:rPr>
              <w:t>12.9</w:t>
            </w:r>
          </w:p>
        </w:tc>
        <w:tc>
          <w:tcPr>
            <w:tcW w:type="dxa" w:w="1615"/>
          </w:tcPr>
          <w:p>
            <w:pPr>
              <w:spacing w:before="40" w:after="40"/>
              <w:jc w:val="center"/>
            </w:pPr>
            <w:r/>
            <w:r>
              <w:rPr>
                <w:rFonts w:ascii="Times New Roman" w:hAnsi="Times New Roman"/>
                <w:b w:val="0"/>
                <w:sz w:val="24"/>
              </w:rPr>
              <w:t>93.8</w:t>
            </w:r>
          </w:p>
        </w:tc>
        <w:tc>
          <w:tcPr>
            <w:tcW w:type="dxa" w:w="1615"/>
          </w:tcPr>
          <w:p>
            <w:pPr>
              <w:spacing w:before="40" w:after="40"/>
              <w:jc w:val="center"/>
            </w:pPr>
            <w:r/>
            <w:r>
              <w:rPr>
                <w:rFonts w:ascii="Times New Roman" w:hAnsi="Times New Roman"/>
                <w:b w:val="0"/>
                <w:sz w:val="24"/>
              </w:rPr>
              <w:t>72</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2009 г.</w:t>
            </w:r>
          </w:p>
        </w:tc>
        <w:tc>
          <w:tcPr>
            <w:tcW w:type="dxa" w:w="1615"/>
          </w:tcPr>
          <w:p>
            <w:pPr>
              <w:spacing w:before="40" w:after="40"/>
              <w:jc w:val="center"/>
            </w:pPr>
            <w:r/>
            <w:r>
              <w:rPr>
                <w:rFonts w:ascii="Times New Roman" w:hAnsi="Times New Roman"/>
                <w:b w:val="0"/>
                <w:sz w:val="24"/>
              </w:rPr>
              <w:t>−4.9</w:t>
            </w:r>
          </w:p>
        </w:tc>
        <w:tc>
          <w:tcPr>
            <w:tcW w:type="dxa" w:w="1615"/>
          </w:tcPr>
          <w:p>
            <w:pPr>
              <w:spacing w:before="40" w:after="40"/>
              <w:jc w:val="center"/>
            </w:pPr>
            <w:r/>
            <w:r>
              <w:rPr>
                <w:rFonts w:ascii="Times New Roman" w:hAnsi="Times New Roman"/>
                <w:b w:val="0"/>
                <w:sz w:val="24"/>
              </w:rPr>
              <w:t>11.0</w:t>
            </w:r>
          </w:p>
        </w:tc>
        <w:tc>
          <w:tcPr>
            <w:tcW w:type="dxa" w:w="1615"/>
          </w:tcPr>
          <w:p>
            <w:pPr>
              <w:spacing w:before="40" w:after="40"/>
              <w:jc w:val="center"/>
            </w:pPr>
            <w:r/>
            <w:r>
              <w:rPr>
                <w:rFonts w:ascii="Times New Roman" w:hAnsi="Times New Roman"/>
                <w:b w:val="0"/>
                <w:sz w:val="24"/>
              </w:rPr>
              <w:t>50.9</w:t>
            </w:r>
          </w:p>
        </w:tc>
        <w:tc>
          <w:tcPr>
            <w:tcW w:type="dxa" w:w="1615"/>
          </w:tcPr>
          <w:p>
            <w:pPr>
              <w:spacing w:before="40" w:after="40"/>
              <w:jc w:val="center"/>
            </w:pPr>
            <w:r/>
            <w:r>
              <w:rPr>
                <w:rFonts w:ascii="Times New Roman" w:hAnsi="Times New Roman"/>
                <w:b w:val="0"/>
                <w:sz w:val="24"/>
              </w:rPr>
              <w:t>51</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2010 г.</w:t>
            </w:r>
          </w:p>
        </w:tc>
        <w:tc>
          <w:tcPr>
            <w:tcW w:type="dxa" w:w="1615"/>
          </w:tcPr>
          <w:p>
            <w:pPr>
              <w:spacing w:before="40" w:after="40"/>
              <w:jc w:val="center"/>
            </w:pPr>
            <w:r/>
            <w:r>
              <w:rPr>
                <w:rFonts w:ascii="Times New Roman" w:hAnsi="Times New Roman"/>
                <w:b w:val="0"/>
                <w:sz w:val="24"/>
              </w:rPr>
              <w:t>−6.9</w:t>
            </w:r>
          </w:p>
        </w:tc>
        <w:tc>
          <w:tcPr>
            <w:tcW w:type="dxa" w:w="1615"/>
          </w:tcPr>
          <w:p>
            <w:pPr>
              <w:spacing w:before="40" w:after="40"/>
              <w:jc w:val="center"/>
            </w:pPr>
            <w:r/>
            <w:r>
              <w:rPr>
                <w:rFonts w:ascii="Times New Roman" w:hAnsi="Times New Roman"/>
                <w:b w:val="0"/>
                <w:sz w:val="24"/>
              </w:rPr>
              <w:t>11.4</w:t>
            </w:r>
          </w:p>
        </w:tc>
        <w:tc>
          <w:tcPr>
            <w:tcW w:type="dxa" w:w="1615"/>
          </w:tcPr>
          <w:p>
            <w:pPr>
              <w:spacing w:before="40" w:after="40"/>
              <w:jc w:val="center"/>
            </w:pPr>
            <w:r/>
            <w:r>
              <w:rPr>
                <w:rFonts w:ascii="Times New Roman" w:hAnsi="Times New Roman"/>
                <w:b w:val="0"/>
                <w:sz w:val="24"/>
              </w:rPr>
              <w:t>32.7</w:t>
            </w:r>
          </w:p>
        </w:tc>
        <w:tc>
          <w:tcPr>
            <w:tcW w:type="dxa" w:w="1615"/>
          </w:tcPr>
          <w:p>
            <w:pPr>
              <w:spacing w:before="40" w:after="40"/>
              <w:jc w:val="center"/>
            </w:pPr>
            <w:r/>
            <w:r>
              <w:rPr>
                <w:rFonts w:ascii="Times New Roman" w:hAnsi="Times New Roman"/>
                <w:b w:val="0"/>
                <w:sz w:val="24"/>
              </w:rPr>
              <w:t>30</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2011 г.</w:t>
            </w:r>
          </w:p>
        </w:tc>
        <w:tc>
          <w:tcPr>
            <w:tcW w:type="dxa" w:w="1615"/>
          </w:tcPr>
          <w:p>
            <w:pPr>
              <w:spacing w:before="40" w:after="40"/>
              <w:jc w:val="center"/>
            </w:pPr>
            <w:r/>
            <w:r>
              <w:rPr>
                <w:rFonts w:ascii="Times New Roman" w:hAnsi="Times New Roman"/>
                <w:b w:val="0"/>
                <w:sz w:val="24"/>
              </w:rPr>
              <w:t>−6.0</w:t>
            </w:r>
          </w:p>
        </w:tc>
        <w:tc>
          <w:tcPr>
            <w:tcW w:type="dxa" w:w="1615"/>
          </w:tcPr>
          <w:p>
            <w:pPr>
              <w:spacing w:before="40" w:after="40"/>
              <w:jc w:val="center"/>
            </w:pPr>
            <w:r/>
            <w:r>
              <w:rPr>
                <w:rFonts w:ascii="Times New Roman" w:hAnsi="Times New Roman"/>
                <w:b w:val="0"/>
                <w:sz w:val="24"/>
              </w:rPr>
              <w:t>15.3</w:t>
            </w:r>
          </w:p>
        </w:tc>
        <w:tc>
          <w:tcPr>
            <w:tcW w:type="dxa" w:w="1615"/>
          </w:tcPr>
          <w:p>
            <w:pPr>
              <w:spacing w:before="40" w:after="40"/>
              <w:jc w:val="center"/>
            </w:pPr>
            <w:r/>
            <w:r>
              <w:rPr>
                <w:rFonts w:ascii="Times New Roman" w:hAnsi="Times New Roman"/>
                <w:b w:val="0"/>
                <w:sz w:val="24"/>
              </w:rPr>
              <w:t>60.9</w:t>
            </w:r>
          </w:p>
        </w:tc>
        <w:tc>
          <w:tcPr>
            <w:tcW w:type="dxa" w:w="1615"/>
          </w:tcPr>
          <w:p>
            <w:pPr>
              <w:spacing w:before="40" w:after="40"/>
              <w:jc w:val="center"/>
            </w:pPr>
            <w:r/>
            <w:r>
              <w:rPr>
                <w:rFonts w:ascii="Times New Roman" w:hAnsi="Times New Roman"/>
                <w:b w:val="0"/>
                <w:sz w:val="24"/>
              </w:rPr>
              <w:t>54</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2012 г.</w:t>
            </w:r>
          </w:p>
        </w:tc>
        <w:tc>
          <w:tcPr>
            <w:tcW w:type="dxa" w:w="1615"/>
          </w:tcPr>
          <w:p>
            <w:pPr>
              <w:spacing w:before="40" w:after="40"/>
              <w:jc w:val="center"/>
            </w:pPr>
            <w:r/>
            <w:r>
              <w:rPr>
                <w:rFonts w:ascii="Times New Roman" w:hAnsi="Times New Roman"/>
                <w:b w:val="0"/>
                <w:sz w:val="24"/>
              </w:rPr>
              <w:t>−8.2</w:t>
            </w:r>
          </w:p>
        </w:tc>
        <w:tc>
          <w:tcPr>
            <w:tcW w:type="dxa" w:w="1615"/>
          </w:tcPr>
          <w:p>
            <w:pPr>
              <w:spacing w:before="40" w:after="40"/>
              <w:jc w:val="center"/>
            </w:pPr>
            <w:r/>
            <w:r>
              <w:rPr>
                <w:rFonts w:ascii="Times New Roman" w:hAnsi="Times New Roman"/>
                <w:b w:val="0"/>
                <w:sz w:val="24"/>
              </w:rPr>
              <w:t>16.2</w:t>
            </w:r>
          </w:p>
        </w:tc>
        <w:tc>
          <w:tcPr>
            <w:tcW w:type="dxa" w:w="1615"/>
          </w:tcPr>
          <w:p>
            <w:pPr>
              <w:spacing w:before="40" w:after="40"/>
              <w:jc w:val="center"/>
            </w:pPr>
            <w:r/>
            <w:r>
              <w:rPr>
                <w:rFonts w:ascii="Times New Roman" w:hAnsi="Times New Roman"/>
                <w:b w:val="0"/>
                <w:sz w:val="24"/>
              </w:rPr>
              <w:t>55.8</w:t>
            </w:r>
          </w:p>
        </w:tc>
        <w:tc>
          <w:tcPr>
            <w:tcW w:type="dxa" w:w="1615"/>
          </w:tcPr>
          <w:p>
            <w:pPr>
              <w:spacing w:before="40" w:after="40"/>
              <w:jc w:val="center"/>
            </w:pPr>
            <w:r/>
            <w:r>
              <w:rPr>
                <w:rFonts w:ascii="Times New Roman" w:hAnsi="Times New Roman"/>
                <w:b w:val="0"/>
                <w:sz w:val="24"/>
              </w:rPr>
              <w:t>65</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2013 г.</w:t>
            </w:r>
          </w:p>
        </w:tc>
        <w:tc>
          <w:tcPr>
            <w:tcW w:type="dxa" w:w="1615"/>
          </w:tcPr>
          <w:p>
            <w:pPr>
              <w:spacing w:before="40" w:after="40"/>
              <w:jc w:val="center"/>
            </w:pPr>
            <w:r/>
            <w:r>
              <w:rPr>
                <w:rFonts w:ascii="Times New Roman" w:hAnsi="Times New Roman"/>
                <w:b w:val="0"/>
                <w:sz w:val="24"/>
              </w:rPr>
              <w:t>−7.0</w:t>
            </w:r>
          </w:p>
        </w:tc>
        <w:tc>
          <w:tcPr>
            <w:tcW w:type="dxa" w:w="1615"/>
          </w:tcPr>
          <w:p>
            <w:pPr>
              <w:spacing w:before="40" w:after="40"/>
              <w:jc w:val="center"/>
            </w:pPr>
            <w:r/>
            <w:r>
              <w:rPr>
                <w:rFonts w:ascii="Times New Roman" w:hAnsi="Times New Roman"/>
                <w:b w:val="0"/>
                <w:sz w:val="24"/>
              </w:rPr>
              <w:t>19.4</w:t>
            </w:r>
          </w:p>
        </w:tc>
        <w:tc>
          <w:tcPr>
            <w:tcW w:type="dxa" w:w="1615"/>
          </w:tcPr>
          <w:p>
            <w:pPr>
              <w:spacing w:before="40" w:after="40"/>
              <w:jc w:val="center"/>
            </w:pPr>
            <w:r/>
            <w:r>
              <w:rPr>
                <w:rFonts w:ascii="Times New Roman" w:hAnsi="Times New Roman"/>
                <w:b w:val="0"/>
                <w:sz w:val="24"/>
              </w:rPr>
              <w:t>35.0</w:t>
            </w:r>
          </w:p>
        </w:tc>
        <w:tc>
          <w:tcPr>
            <w:tcW w:type="dxa" w:w="1615"/>
          </w:tcPr>
          <w:p>
            <w:pPr>
              <w:spacing w:before="40" w:after="40"/>
              <w:jc w:val="center"/>
            </w:pPr>
            <w:r/>
            <w:r>
              <w:rPr>
                <w:rFonts w:ascii="Times New Roman" w:hAnsi="Times New Roman"/>
                <w:b w:val="0"/>
                <w:sz w:val="24"/>
              </w:rPr>
              <w:t>33</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2014 г.</w:t>
            </w:r>
          </w:p>
        </w:tc>
        <w:tc>
          <w:tcPr>
            <w:tcW w:type="dxa" w:w="1615"/>
          </w:tcPr>
          <w:p>
            <w:pPr>
              <w:spacing w:before="40" w:after="40"/>
              <w:jc w:val="center"/>
            </w:pPr>
            <w:r/>
            <w:r>
              <w:rPr>
                <w:rFonts w:ascii="Times New Roman" w:hAnsi="Times New Roman"/>
                <w:b w:val="0"/>
                <w:sz w:val="24"/>
              </w:rPr>
              <w:t>−7.7</w:t>
            </w:r>
          </w:p>
        </w:tc>
        <w:tc>
          <w:tcPr>
            <w:tcW w:type="dxa" w:w="1615"/>
          </w:tcPr>
          <w:p>
            <w:pPr>
              <w:spacing w:before="40" w:after="40"/>
              <w:jc w:val="center"/>
            </w:pPr>
            <w:r/>
            <w:r>
              <w:rPr>
                <w:rFonts w:ascii="Times New Roman" w:hAnsi="Times New Roman"/>
                <w:b w:val="0"/>
                <w:sz w:val="24"/>
              </w:rPr>
              <w:t>6.6</w:t>
            </w:r>
          </w:p>
        </w:tc>
        <w:tc>
          <w:tcPr>
            <w:tcW w:type="dxa" w:w="1615"/>
          </w:tcPr>
          <w:p>
            <w:pPr>
              <w:spacing w:before="40" w:after="40"/>
              <w:jc w:val="center"/>
            </w:pPr>
            <w:r/>
            <w:r>
              <w:rPr>
                <w:rFonts w:ascii="Times New Roman" w:hAnsi="Times New Roman"/>
                <w:b w:val="0"/>
                <w:sz w:val="24"/>
              </w:rPr>
              <w:t>45.3</w:t>
            </w:r>
          </w:p>
        </w:tc>
        <w:tc>
          <w:tcPr>
            <w:tcW w:type="dxa" w:w="1615"/>
          </w:tcPr>
          <w:p>
            <w:pPr>
              <w:spacing w:before="40" w:after="40"/>
              <w:jc w:val="center"/>
            </w:pPr>
            <w:r/>
            <w:r>
              <w:rPr>
                <w:rFonts w:ascii="Times New Roman" w:hAnsi="Times New Roman"/>
                <w:b w:val="0"/>
                <w:sz w:val="24"/>
              </w:rPr>
              <w:t>78</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2015 г.</w:t>
            </w:r>
          </w:p>
        </w:tc>
        <w:tc>
          <w:tcPr>
            <w:tcW w:type="dxa" w:w="1615"/>
          </w:tcPr>
          <w:p>
            <w:pPr>
              <w:spacing w:before="40" w:after="40"/>
              <w:jc w:val="center"/>
            </w:pPr>
            <w:r/>
            <w:r>
              <w:rPr>
                <w:rFonts w:ascii="Times New Roman" w:hAnsi="Times New Roman"/>
                <w:b w:val="0"/>
                <w:sz w:val="24"/>
              </w:rPr>
              <w:t>−7.2</w:t>
            </w:r>
          </w:p>
        </w:tc>
        <w:tc>
          <w:tcPr>
            <w:tcW w:type="dxa" w:w="1615"/>
          </w:tcPr>
          <w:p>
            <w:pPr>
              <w:spacing w:before="40" w:after="40"/>
              <w:jc w:val="center"/>
            </w:pPr>
            <w:r/>
            <w:r>
              <w:rPr>
                <w:rFonts w:ascii="Times New Roman" w:hAnsi="Times New Roman"/>
                <w:b w:val="0"/>
                <w:sz w:val="24"/>
              </w:rPr>
              <w:t>9.1</w:t>
            </w:r>
          </w:p>
        </w:tc>
        <w:tc>
          <w:tcPr>
            <w:tcW w:type="dxa" w:w="1615"/>
          </w:tcPr>
          <w:p>
            <w:pPr>
              <w:spacing w:before="40" w:after="40"/>
              <w:jc w:val="center"/>
            </w:pPr>
            <w:r/>
            <w:r>
              <w:rPr>
                <w:rFonts w:ascii="Times New Roman" w:hAnsi="Times New Roman"/>
                <w:b w:val="0"/>
                <w:sz w:val="24"/>
              </w:rPr>
              <w:t>79.2</w:t>
            </w:r>
          </w:p>
        </w:tc>
        <w:tc>
          <w:tcPr>
            <w:tcW w:type="dxa" w:w="1615"/>
          </w:tcPr>
          <w:p>
            <w:pPr>
              <w:spacing w:before="40" w:after="40"/>
              <w:jc w:val="center"/>
            </w:pPr>
            <w:r/>
            <w:r>
              <w:rPr>
                <w:rFonts w:ascii="Times New Roman" w:hAnsi="Times New Roman"/>
                <w:b w:val="0"/>
                <w:sz w:val="24"/>
              </w:rPr>
              <w:t>55</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2016 г.</w:t>
            </w:r>
          </w:p>
        </w:tc>
        <w:tc>
          <w:tcPr>
            <w:tcW w:type="dxa" w:w="1615"/>
          </w:tcPr>
          <w:p>
            <w:pPr>
              <w:spacing w:before="40" w:after="40"/>
              <w:jc w:val="center"/>
            </w:pPr>
            <w:r/>
            <w:r>
              <w:rPr>
                <w:rFonts w:ascii="Times New Roman" w:hAnsi="Times New Roman"/>
                <w:b w:val="0"/>
                <w:sz w:val="24"/>
              </w:rPr>
              <w:t>−3.4</w:t>
            </w:r>
          </w:p>
        </w:tc>
        <w:tc>
          <w:tcPr>
            <w:tcW w:type="dxa" w:w="1615"/>
          </w:tcPr>
          <w:p>
            <w:pPr>
              <w:spacing w:before="40" w:after="40"/>
              <w:jc w:val="center"/>
            </w:pPr>
            <w:r/>
            <w:r>
              <w:rPr>
                <w:rFonts w:ascii="Times New Roman" w:hAnsi="Times New Roman"/>
                <w:b w:val="0"/>
                <w:sz w:val="24"/>
              </w:rPr>
              <w:t>13.5</w:t>
            </w:r>
          </w:p>
        </w:tc>
        <w:tc>
          <w:tcPr>
            <w:tcW w:type="dxa" w:w="1615"/>
          </w:tcPr>
          <w:p>
            <w:pPr>
              <w:spacing w:before="40" w:after="40"/>
              <w:jc w:val="center"/>
            </w:pPr>
            <w:r/>
            <w:r>
              <w:rPr>
                <w:rFonts w:ascii="Times New Roman" w:hAnsi="Times New Roman"/>
                <w:b w:val="0"/>
                <w:sz w:val="24"/>
              </w:rPr>
              <w:t>44.7</w:t>
            </w:r>
          </w:p>
        </w:tc>
        <w:tc>
          <w:tcPr>
            <w:tcW w:type="dxa" w:w="1615"/>
          </w:tcPr>
          <w:p>
            <w:pPr>
              <w:spacing w:before="40" w:after="40"/>
              <w:jc w:val="center"/>
            </w:pPr>
            <w:r/>
            <w:r>
              <w:rPr>
                <w:rFonts w:ascii="Times New Roman" w:hAnsi="Times New Roman"/>
                <w:b w:val="0"/>
                <w:sz w:val="24"/>
              </w:rPr>
              <w:t>59</w:t>
            </w:r>
          </w:p>
        </w:tc>
        <w:tc>
          <w:tcPr>
            <w:tcW w:type="dxa" w:w="1615"/>
          </w:tcPr>
          <w:p>
            <w:pPr>
              <w:spacing w:before="40" w:after="40"/>
              <w:jc w:val="center"/>
            </w:pPr>
            <w:r/>
            <w:r>
              <w:rPr>
                <w:rFonts w:ascii="Times New Roman" w:hAnsi="Times New Roman"/>
                <w:b w:val="0"/>
                <w:sz w:val="24"/>
              </w:rPr>
              <w:t>Аномально тёплая</w:t>
            </w:r>
          </w:p>
        </w:tc>
      </w:tr>
      <w:tr>
        <w:tc>
          <w:tcPr>
            <w:tcW w:type="dxa" w:w="1615"/>
          </w:tcPr>
          <w:p>
            <w:pPr>
              <w:spacing w:before="40" w:after="40"/>
              <w:jc w:val="center"/>
            </w:pPr>
            <w:r/>
            <w:r>
              <w:rPr>
                <w:rFonts w:ascii="Times New Roman" w:hAnsi="Times New Roman"/>
                <w:b w:val="0"/>
                <w:sz w:val="24"/>
              </w:rPr>
              <w:t>Весна 2017 г.</w:t>
            </w:r>
          </w:p>
        </w:tc>
        <w:tc>
          <w:tcPr>
            <w:tcW w:type="dxa" w:w="1615"/>
          </w:tcPr>
          <w:p>
            <w:pPr>
              <w:spacing w:before="40" w:after="40"/>
              <w:jc w:val="center"/>
            </w:pPr>
            <w:r/>
            <w:r>
              <w:rPr>
                <w:rFonts w:ascii="Times New Roman" w:hAnsi="Times New Roman"/>
                <w:b w:val="0"/>
                <w:sz w:val="24"/>
              </w:rPr>
              <w:t>−4.5</w:t>
            </w:r>
          </w:p>
        </w:tc>
        <w:tc>
          <w:tcPr>
            <w:tcW w:type="dxa" w:w="1615"/>
          </w:tcPr>
          <w:p>
            <w:pPr>
              <w:spacing w:before="40" w:after="40"/>
              <w:jc w:val="center"/>
            </w:pPr>
            <w:r/>
            <w:r>
              <w:rPr>
                <w:rFonts w:ascii="Times New Roman" w:hAnsi="Times New Roman"/>
                <w:b w:val="0"/>
                <w:sz w:val="24"/>
              </w:rPr>
              <w:t>6.9</w:t>
            </w:r>
          </w:p>
        </w:tc>
        <w:tc>
          <w:tcPr>
            <w:tcW w:type="dxa" w:w="1615"/>
          </w:tcPr>
          <w:p>
            <w:pPr>
              <w:spacing w:before="40" w:after="40"/>
              <w:jc w:val="center"/>
            </w:pPr>
            <w:r/>
            <w:r>
              <w:rPr>
                <w:rFonts w:ascii="Times New Roman" w:hAnsi="Times New Roman"/>
                <w:b w:val="0"/>
                <w:sz w:val="24"/>
              </w:rPr>
              <w:t>93.8</w:t>
            </w:r>
          </w:p>
        </w:tc>
        <w:tc>
          <w:tcPr>
            <w:tcW w:type="dxa" w:w="1615"/>
          </w:tcPr>
          <w:p>
            <w:pPr>
              <w:spacing w:before="40" w:after="40"/>
              <w:jc w:val="center"/>
            </w:pPr>
            <w:r/>
            <w:r>
              <w:rPr>
                <w:rFonts w:ascii="Times New Roman" w:hAnsi="Times New Roman"/>
                <w:b w:val="0"/>
                <w:sz w:val="24"/>
              </w:rPr>
              <w:t>46</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2018 г.</w:t>
            </w:r>
          </w:p>
        </w:tc>
        <w:tc>
          <w:tcPr>
            <w:tcW w:type="dxa" w:w="1615"/>
          </w:tcPr>
          <w:p>
            <w:pPr>
              <w:spacing w:before="40" w:after="40"/>
              <w:jc w:val="center"/>
            </w:pPr>
            <w:r/>
            <w:r>
              <w:rPr>
                <w:rFonts w:ascii="Times New Roman" w:hAnsi="Times New Roman"/>
                <w:b w:val="0"/>
                <w:sz w:val="24"/>
              </w:rPr>
              <w:t>−6.0</w:t>
            </w:r>
          </w:p>
        </w:tc>
        <w:tc>
          <w:tcPr>
            <w:tcW w:type="dxa" w:w="1615"/>
          </w:tcPr>
          <w:p>
            <w:pPr>
              <w:spacing w:before="40" w:after="40"/>
              <w:jc w:val="center"/>
            </w:pPr>
            <w:r/>
            <w:r>
              <w:rPr>
                <w:rFonts w:ascii="Times New Roman" w:hAnsi="Times New Roman"/>
                <w:b w:val="0"/>
                <w:sz w:val="24"/>
              </w:rPr>
              <w:t>16.7</w:t>
            </w:r>
          </w:p>
        </w:tc>
        <w:tc>
          <w:tcPr>
            <w:tcW w:type="dxa" w:w="1615"/>
          </w:tcPr>
          <w:p>
            <w:pPr>
              <w:spacing w:before="40" w:after="40"/>
              <w:jc w:val="center"/>
            </w:pPr>
            <w:r/>
            <w:r>
              <w:rPr>
                <w:rFonts w:ascii="Times New Roman" w:hAnsi="Times New Roman"/>
                <w:b w:val="0"/>
                <w:sz w:val="24"/>
              </w:rPr>
              <w:t>72.8</w:t>
            </w:r>
          </w:p>
        </w:tc>
        <w:tc>
          <w:tcPr>
            <w:tcW w:type="dxa" w:w="1615"/>
          </w:tcPr>
          <w:p>
            <w:pPr>
              <w:spacing w:before="40" w:after="40"/>
              <w:jc w:val="center"/>
            </w:pPr>
            <w:r/>
            <w:r>
              <w:rPr>
                <w:rFonts w:ascii="Times New Roman" w:hAnsi="Times New Roman"/>
                <w:b w:val="0"/>
                <w:sz w:val="24"/>
              </w:rPr>
              <w:t>57</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2019 г.</w:t>
            </w:r>
          </w:p>
        </w:tc>
        <w:tc>
          <w:tcPr>
            <w:tcW w:type="dxa" w:w="1615"/>
          </w:tcPr>
          <w:p>
            <w:pPr>
              <w:spacing w:before="40" w:after="40"/>
              <w:jc w:val="center"/>
            </w:pPr>
            <w:r/>
            <w:r>
              <w:rPr>
                <w:rFonts w:ascii="Times New Roman" w:hAnsi="Times New Roman"/>
                <w:b w:val="0"/>
                <w:sz w:val="24"/>
              </w:rPr>
              <w:t>−4.1</w:t>
            </w:r>
          </w:p>
        </w:tc>
        <w:tc>
          <w:tcPr>
            <w:tcW w:type="dxa" w:w="1615"/>
          </w:tcPr>
          <w:p>
            <w:pPr>
              <w:spacing w:before="40" w:after="40"/>
              <w:jc w:val="center"/>
            </w:pPr>
            <w:r/>
            <w:r>
              <w:rPr>
                <w:rFonts w:ascii="Times New Roman" w:hAnsi="Times New Roman"/>
                <w:b w:val="0"/>
                <w:sz w:val="24"/>
              </w:rPr>
              <w:t>13.0</w:t>
            </w:r>
          </w:p>
        </w:tc>
        <w:tc>
          <w:tcPr>
            <w:tcW w:type="dxa" w:w="1615"/>
          </w:tcPr>
          <w:p>
            <w:pPr>
              <w:spacing w:before="40" w:after="40"/>
              <w:jc w:val="center"/>
            </w:pPr>
            <w:r/>
            <w:r>
              <w:rPr>
                <w:rFonts w:ascii="Times New Roman" w:hAnsi="Times New Roman"/>
                <w:b w:val="0"/>
                <w:sz w:val="24"/>
              </w:rPr>
              <w:t>68.2</w:t>
            </w:r>
          </w:p>
        </w:tc>
        <w:tc>
          <w:tcPr>
            <w:tcW w:type="dxa" w:w="1615"/>
          </w:tcPr>
          <w:p>
            <w:pPr>
              <w:spacing w:before="40" w:after="40"/>
              <w:jc w:val="center"/>
            </w:pPr>
            <w:r/>
            <w:r>
              <w:rPr>
                <w:rFonts w:ascii="Times New Roman" w:hAnsi="Times New Roman"/>
                <w:b w:val="0"/>
                <w:sz w:val="24"/>
              </w:rPr>
              <w:t>57</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2020 г.</w:t>
            </w:r>
          </w:p>
        </w:tc>
        <w:tc>
          <w:tcPr>
            <w:tcW w:type="dxa" w:w="1615"/>
          </w:tcPr>
          <w:p>
            <w:pPr>
              <w:spacing w:before="40" w:after="40"/>
              <w:jc w:val="center"/>
            </w:pPr>
            <w:r/>
            <w:r>
              <w:rPr>
                <w:rFonts w:ascii="Times New Roman" w:hAnsi="Times New Roman"/>
                <w:b w:val="0"/>
                <w:sz w:val="24"/>
              </w:rPr>
              <w:t>−4.9</w:t>
            </w:r>
          </w:p>
        </w:tc>
        <w:tc>
          <w:tcPr>
            <w:tcW w:type="dxa" w:w="1615"/>
          </w:tcPr>
          <w:p>
            <w:pPr>
              <w:spacing w:before="40" w:after="40"/>
              <w:jc w:val="center"/>
            </w:pPr>
            <w:r/>
            <w:r>
              <w:rPr>
                <w:rFonts w:ascii="Times New Roman" w:hAnsi="Times New Roman"/>
                <w:b w:val="0"/>
                <w:sz w:val="24"/>
              </w:rPr>
              <w:t>18.6</w:t>
            </w:r>
          </w:p>
        </w:tc>
        <w:tc>
          <w:tcPr>
            <w:tcW w:type="dxa" w:w="1615"/>
          </w:tcPr>
          <w:p>
            <w:pPr>
              <w:spacing w:before="40" w:after="40"/>
              <w:jc w:val="center"/>
            </w:pPr>
            <w:r/>
            <w:r>
              <w:rPr>
                <w:rFonts w:ascii="Times New Roman" w:hAnsi="Times New Roman"/>
                <w:b w:val="0"/>
                <w:sz w:val="24"/>
              </w:rPr>
              <w:t>63.3</w:t>
            </w:r>
          </w:p>
        </w:tc>
        <w:tc>
          <w:tcPr>
            <w:tcW w:type="dxa" w:w="1615"/>
          </w:tcPr>
          <w:p>
            <w:pPr>
              <w:spacing w:before="40" w:after="40"/>
              <w:jc w:val="center"/>
            </w:pPr>
            <w:r/>
            <w:r>
              <w:rPr>
                <w:rFonts w:ascii="Times New Roman" w:hAnsi="Times New Roman"/>
                <w:b w:val="0"/>
                <w:sz w:val="24"/>
              </w:rPr>
              <w:t>84</w:t>
            </w:r>
          </w:p>
        </w:tc>
        <w:tc>
          <w:tcPr>
            <w:tcW w:type="dxa" w:w="1615"/>
          </w:tcPr>
          <w:p>
            <w:pPr>
              <w:spacing w:before="40" w:after="40"/>
              <w:jc w:val="center"/>
            </w:pPr>
            <w:r/>
            <w:r>
              <w:rPr>
                <w:rFonts w:ascii="Times New Roman" w:hAnsi="Times New Roman"/>
                <w:b w:val="0"/>
                <w:sz w:val="24"/>
              </w:rPr>
              <w:t>Тёплая</w:t>
            </w:r>
          </w:p>
        </w:tc>
      </w:tr>
      <w:tr>
        <w:tc>
          <w:tcPr>
            <w:tcW w:type="dxa" w:w="1615"/>
          </w:tcPr>
          <w:p>
            <w:pPr>
              <w:spacing w:before="40" w:after="40"/>
              <w:jc w:val="center"/>
            </w:pPr>
            <w:r/>
            <w:r>
              <w:rPr>
                <w:rFonts w:ascii="Times New Roman" w:hAnsi="Times New Roman"/>
                <w:b w:val="0"/>
                <w:sz w:val="24"/>
              </w:rPr>
              <w:t>Весна 2021 г.</w:t>
            </w:r>
          </w:p>
        </w:tc>
        <w:tc>
          <w:tcPr>
            <w:tcW w:type="dxa" w:w="1615"/>
          </w:tcPr>
          <w:p>
            <w:pPr>
              <w:spacing w:before="40" w:after="40"/>
              <w:jc w:val="center"/>
            </w:pPr>
            <w:r/>
            <w:r>
              <w:rPr>
                <w:rFonts w:ascii="Times New Roman" w:hAnsi="Times New Roman"/>
                <w:b w:val="0"/>
                <w:sz w:val="24"/>
              </w:rPr>
              <w:t>−8.4</w:t>
            </w:r>
          </w:p>
        </w:tc>
        <w:tc>
          <w:tcPr>
            <w:tcW w:type="dxa" w:w="1615"/>
          </w:tcPr>
          <w:p>
            <w:pPr>
              <w:spacing w:before="40" w:after="40"/>
              <w:jc w:val="center"/>
            </w:pPr>
            <w:r/>
            <w:r>
              <w:rPr>
                <w:rFonts w:ascii="Times New Roman" w:hAnsi="Times New Roman"/>
                <w:b w:val="0"/>
                <w:sz w:val="24"/>
              </w:rPr>
              <w:t>16.3</w:t>
            </w:r>
          </w:p>
        </w:tc>
        <w:tc>
          <w:tcPr>
            <w:tcW w:type="dxa" w:w="1615"/>
          </w:tcPr>
          <w:p>
            <w:pPr>
              <w:spacing w:before="40" w:after="40"/>
              <w:jc w:val="center"/>
            </w:pPr>
            <w:r/>
            <w:r>
              <w:rPr>
                <w:rFonts w:ascii="Times New Roman" w:hAnsi="Times New Roman"/>
                <w:b w:val="0"/>
                <w:sz w:val="24"/>
              </w:rPr>
              <w:t>59.8</w:t>
            </w:r>
          </w:p>
        </w:tc>
        <w:tc>
          <w:tcPr>
            <w:tcW w:type="dxa" w:w="1615"/>
          </w:tcPr>
          <w:p>
            <w:pPr>
              <w:spacing w:before="40" w:after="40"/>
              <w:jc w:val="center"/>
            </w:pPr>
            <w:r/>
            <w:r>
              <w:rPr>
                <w:rFonts w:ascii="Times New Roman" w:hAnsi="Times New Roman"/>
                <w:b w:val="0"/>
                <w:sz w:val="24"/>
              </w:rPr>
              <w:t>55</w:t>
            </w:r>
          </w:p>
        </w:tc>
        <w:tc>
          <w:tcPr>
            <w:tcW w:type="dxa" w:w="1615"/>
          </w:tcPr>
          <w:p>
            <w:pPr>
              <w:spacing w:before="40" w:after="40"/>
              <w:jc w:val="center"/>
            </w:pPr>
            <w:r/>
            <w:r>
              <w:rPr>
                <w:rFonts w:ascii="Times New Roman" w:hAnsi="Times New Roman"/>
                <w:b w:val="0"/>
                <w:sz w:val="24"/>
              </w:rPr>
              <w:t>Холодная</w:t>
            </w:r>
          </w:p>
        </w:tc>
      </w:tr>
      <w:tr>
        <w:tc>
          <w:tcPr>
            <w:tcW w:type="dxa" w:w="1615"/>
          </w:tcPr>
          <w:p>
            <w:pPr>
              <w:spacing w:before="40" w:after="40"/>
              <w:jc w:val="center"/>
            </w:pPr>
            <w:r/>
            <w:r>
              <w:rPr>
                <w:rFonts w:ascii="Times New Roman" w:hAnsi="Times New Roman"/>
                <w:b w:val="0"/>
                <w:sz w:val="24"/>
              </w:rPr>
              <w:t>Весна 2022 г.</w:t>
            </w:r>
          </w:p>
        </w:tc>
        <w:tc>
          <w:tcPr>
            <w:tcW w:type="dxa" w:w="1615"/>
          </w:tcPr>
          <w:p>
            <w:pPr>
              <w:spacing w:before="40" w:after="40"/>
              <w:jc w:val="center"/>
            </w:pPr>
            <w:r/>
            <w:r>
              <w:rPr>
                <w:rFonts w:ascii="Times New Roman" w:hAnsi="Times New Roman"/>
                <w:b w:val="0"/>
                <w:sz w:val="24"/>
              </w:rPr>
              <w:t>−6.1</w:t>
            </w:r>
          </w:p>
        </w:tc>
        <w:tc>
          <w:tcPr>
            <w:tcW w:type="dxa" w:w="1615"/>
          </w:tcPr>
          <w:p>
            <w:pPr>
              <w:spacing w:before="40" w:after="40"/>
              <w:jc w:val="center"/>
            </w:pPr>
            <w:r/>
            <w:r>
              <w:rPr>
                <w:rFonts w:ascii="Times New Roman" w:hAnsi="Times New Roman"/>
                <w:b w:val="0"/>
                <w:sz w:val="24"/>
              </w:rPr>
              <w:t>11.0</w:t>
            </w:r>
          </w:p>
        </w:tc>
        <w:tc>
          <w:tcPr>
            <w:tcW w:type="dxa" w:w="1615"/>
          </w:tcPr>
          <w:p>
            <w:pPr>
              <w:spacing w:before="40" w:after="40"/>
              <w:jc w:val="center"/>
            </w:pPr>
            <w:r/>
            <w:r>
              <w:rPr>
                <w:rFonts w:ascii="Times New Roman" w:hAnsi="Times New Roman"/>
                <w:b w:val="0"/>
                <w:sz w:val="24"/>
              </w:rPr>
              <w:t>42.4</w:t>
            </w:r>
          </w:p>
        </w:tc>
        <w:tc>
          <w:tcPr>
            <w:tcW w:type="dxa" w:w="1615"/>
          </w:tcPr>
          <w:p>
            <w:pPr>
              <w:spacing w:before="40" w:after="40"/>
              <w:jc w:val="center"/>
            </w:pPr>
            <w:r/>
            <w:r>
              <w:rPr>
                <w:rFonts w:ascii="Times New Roman" w:hAnsi="Times New Roman"/>
                <w:b w:val="0"/>
                <w:sz w:val="24"/>
              </w:rPr>
              <w:t>59</w:t>
            </w:r>
          </w:p>
        </w:tc>
        <w:tc>
          <w:tcPr>
            <w:tcW w:type="dxa" w:w="1615"/>
          </w:tcPr>
          <w:p>
            <w:pPr>
              <w:spacing w:before="40" w:after="40"/>
              <w:jc w:val="center"/>
            </w:pPr>
            <w:r/>
            <w:r>
              <w:rPr>
                <w:rFonts w:ascii="Times New Roman" w:hAnsi="Times New Roman"/>
                <w:b w:val="0"/>
                <w:sz w:val="24"/>
              </w:rPr>
              <w:t>Норма</w:t>
            </w:r>
          </w:p>
        </w:tc>
      </w:tr>
      <w:tr>
        <w:tc>
          <w:tcPr>
            <w:tcW w:type="dxa" w:w="1615"/>
          </w:tcPr>
          <w:p>
            <w:pPr>
              <w:spacing w:before="40" w:after="40"/>
              <w:jc w:val="center"/>
            </w:pPr>
            <w:r/>
            <w:r>
              <w:rPr>
                <w:rFonts w:ascii="Times New Roman" w:hAnsi="Times New Roman"/>
                <w:b w:val="0"/>
                <w:sz w:val="24"/>
              </w:rPr>
              <w:t>Весна 2023 г.</w:t>
            </w:r>
          </w:p>
        </w:tc>
        <w:tc>
          <w:tcPr>
            <w:tcW w:type="dxa" w:w="1615"/>
          </w:tcPr>
          <w:p>
            <w:pPr>
              <w:spacing w:before="40" w:after="40"/>
              <w:jc w:val="center"/>
            </w:pPr>
            <w:r/>
            <w:r>
              <w:rPr>
                <w:rFonts w:ascii="Times New Roman" w:hAnsi="Times New Roman"/>
                <w:b w:val="0"/>
                <w:sz w:val="24"/>
              </w:rPr>
              <w:t>−10.9</w:t>
            </w:r>
          </w:p>
        </w:tc>
        <w:tc>
          <w:tcPr>
            <w:tcW w:type="dxa" w:w="1615"/>
          </w:tcPr>
          <w:p>
            <w:pPr>
              <w:spacing w:before="40" w:after="40"/>
              <w:jc w:val="center"/>
            </w:pPr>
            <w:r/>
            <w:r>
              <w:rPr>
                <w:rFonts w:ascii="Times New Roman" w:hAnsi="Times New Roman"/>
                <w:b w:val="0"/>
                <w:sz w:val="24"/>
              </w:rPr>
              <w:t>4.4</w:t>
            </w:r>
          </w:p>
        </w:tc>
        <w:tc>
          <w:tcPr>
            <w:tcW w:type="dxa" w:w="1615"/>
          </w:tcPr>
          <w:p>
            <w:pPr>
              <w:spacing w:before="40" w:after="40"/>
              <w:jc w:val="center"/>
            </w:pPr>
            <w:r/>
            <w:r>
              <w:rPr>
                <w:rFonts w:ascii="Times New Roman" w:hAnsi="Times New Roman"/>
                <w:b w:val="0"/>
                <w:sz w:val="24"/>
              </w:rPr>
              <w:t>73.2</w:t>
            </w:r>
          </w:p>
        </w:tc>
        <w:tc>
          <w:tcPr>
            <w:tcW w:type="dxa" w:w="1615"/>
          </w:tcPr>
          <w:p>
            <w:pPr>
              <w:spacing w:before="40" w:after="40"/>
              <w:jc w:val="center"/>
            </w:pPr>
            <w:r/>
            <w:r>
              <w:rPr>
                <w:rFonts w:ascii="Times New Roman" w:hAnsi="Times New Roman"/>
                <w:b w:val="0"/>
                <w:sz w:val="24"/>
              </w:rPr>
              <w:t>71</w:t>
            </w:r>
          </w:p>
        </w:tc>
        <w:tc>
          <w:tcPr>
            <w:tcW w:type="dxa" w:w="1615"/>
          </w:tcPr>
          <w:p>
            <w:pPr>
              <w:spacing w:before="40" w:after="40"/>
              <w:jc w:val="center"/>
            </w:pPr>
            <w:r/>
            <w:r>
              <w:rPr>
                <w:rFonts w:ascii="Times New Roman" w:hAnsi="Times New Roman"/>
                <w:b w:val="0"/>
                <w:sz w:val="24"/>
              </w:rPr>
              <w:t>Аномально холодная</w:t>
            </w:r>
          </w:p>
        </w:tc>
      </w:tr>
    </w:tbl>
    <w:p/>
    <w:p>
      <w:pPr>
        <w:spacing w:lineRule="auto" w:line="360" w:before="0" w:after="120"/>
        <w:ind w:firstLine="709"/>
        <w:jc w:val="both"/>
      </w:pPr>
      <w:r>
        <w:rPr>
          <w:rFonts w:ascii="Times New Roman" w:hAnsi="Times New Roman"/>
          <w:b w:val="0"/>
          <w:i w:val="0"/>
          <w:sz w:val="28"/>
        </w:rPr>
        <w:t xml:space="preserve">Завершающее методическое уточнение к §2.4: в рамках расширения методики на холодный сезон применяется симметричная постановка анализа для физической зимы. Декабрь текущего календарного года агрегируется с январём–февралём следующего года, а ключевым индикатором вместо сезонной суммы осадков выступает </w:t>
      </w:r>
      <w:r>
        <w:rPr>
          <w:rFonts w:ascii="Times New Roman" w:hAnsi="Times New Roman"/>
          <w:b/>
          <w:i w:val="0"/>
          <w:sz w:val="28"/>
        </w:rPr>
        <w:t>высота снежного покрова</w:t>
      </w:r>
      <w:r>
        <w:rPr>
          <w:rFonts w:ascii="Times New Roman" w:hAnsi="Times New Roman"/>
          <w:b w:val="0"/>
          <w:i w:val="0"/>
          <w:sz w:val="28"/>
        </w:rPr>
        <w:t>. Это обеспечивает сопоставимость весеннего и зимнего контуров и снижает риск календарного смещения при интерпретации предикторов; практическая детализация перенесена в раздел визуализаций §2.5.</w:t>
      </w:r>
    </w:p>
    <w:p>
      <w:pPr>
        <w:pStyle w:val="Heading3"/>
        <w:spacing w:lineRule="auto" w:line="360" w:before="240" w:after="120"/>
        <w:ind w:firstLine="0"/>
        <w:jc w:val="left"/>
      </w:pPr>
      <w:r>
        <w:rPr>
          <w:rFonts w:ascii="Times New Roman" w:hAnsi="Times New Roman"/>
          <w:b/>
          <w:sz w:val="28"/>
        </w:rPr>
        <w:t>2.5. Обязательный пакет визуализаций по аномалиям и гидропостам (2008–2023 гг.)</w:t>
      </w:r>
    </w:p>
    <w:p>
      <w:pPr>
        <w:spacing w:lineRule="auto" w:line="360" w:before="0" w:after="120"/>
        <w:ind w:firstLine="709"/>
        <w:jc w:val="both"/>
      </w:pPr>
      <w:r>
        <w:rPr>
          <w:rFonts w:ascii="Times New Roman" w:hAnsi="Times New Roman"/>
          <w:b w:val="0"/>
          <w:i w:val="0"/>
          <w:sz w:val="28"/>
        </w:rPr>
        <w:t>Методическое пояснение к рис. 2.5–2.7:</w:t>
      </w:r>
    </w:p>
    <w:p>
      <w:pPr>
        <w:spacing w:lineRule="auto" w:line="360" w:before="0" w:after="60"/>
        <w:ind w:left="709" w:hanging="283"/>
      </w:pPr>
      <w:r>
        <w:rPr>
          <w:rFonts w:ascii="Times New Roman" w:hAnsi="Times New Roman"/>
          <w:b w:val="0"/>
          <w:i w:val="0"/>
          <w:sz w:val="28"/>
        </w:rPr>
        <w:t xml:space="preserve">1.  </w:t>
      </w:r>
      <w:r>
        <w:rPr>
          <w:rFonts w:ascii="Times New Roman" w:hAnsi="Times New Roman"/>
          <w:b w:val="0"/>
          <w:i w:val="0"/>
          <w:sz w:val="28"/>
        </w:rPr>
        <w:t>Для каждого дня вычисляется отклонение наблюдаемого значения от опорной климатической нормы, рассчитанной по базовому периоду 2008–2023 гг.</w:t>
      </w:r>
    </w:p>
    <w:p>
      <w:pPr>
        <w:spacing w:lineRule="auto" w:line="360" w:before="0" w:after="60"/>
        <w:ind w:left="709" w:hanging="283"/>
      </w:pPr>
      <w:r>
        <w:rPr>
          <w:rFonts w:ascii="Times New Roman" w:hAnsi="Times New Roman"/>
          <w:b w:val="0"/>
          <w:i w:val="0"/>
          <w:sz w:val="28"/>
        </w:rPr>
        <w:t xml:space="preserve">2.  </w:t>
      </w:r>
      <w:r>
        <w:rPr>
          <w:rFonts w:ascii="Times New Roman" w:hAnsi="Times New Roman"/>
          <w:b w:val="0"/>
          <w:i w:val="0"/>
          <w:sz w:val="28"/>
        </w:rPr>
        <w:t xml:space="preserve">По полученному отклонению формируется бинарный признак события в поле </w:t>
      </w:r>
      <w:r>
        <w:rPr>
          <w:rFonts w:ascii="Courier New" w:hAnsi="Courier New"/>
          <w:b w:val="0"/>
          <w:i w:val="0"/>
          <w:sz w:val="24"/>
        </w:rPr>
        <w:t>signals</w:t>
      </w:r>
      <w:r>
        <w:rPr>
          <w:rFonts w:ascii="Times New Roman" w:hAnsi="Times New Roman"/>
          <w:b w:val="0"/>
          <w:i w:val="0"/>
          <w:sz w:val="28"/>
        </w:rPr>
        <w:t xml:space="preserve"> (</w:t>
      </w:r>
      <w:r>
        <w:rPr>
          <w:rFonts w:ascii="Courier New" w:hAnsi="Courier New"/>
          <w:b w:val="0"/>
          <w:i w:val="0"/>
          <w:sz w:val="24"/>
        </w:rPr>
        <w:t>аномально тёплый день</w:t>
      </w:r>
      <w:r>
        <w:rPr>
          <w:rFonts w:ascii="Times New Roman" w:hAnsi="Times New Roman"/>
          <w:b w:val="0"/>
          <w:i w:val="0"/>
          <w:sz w:val="28"/>
        </w:rPr>
        <w:t xml:space="preserve">, </w:t>
      </w:r>
      <w:r>
        <w:rPr>
          <w:rFonts w:ascii="Courier New" w:hAnsi="Courier New"/>
          <w:b w:val="0"/>
          <w:i w:val="0"/>
          <w:sz w:val="24"/>
        </w:rPr>
        <w:t>экстремальные осадки</w:t>
      </w:r>
      <w:r>
        <w:rPr>
          <w:rFonts w:ascii="Times New Roman" w:hAnsi="Times New Roman"/>
          <w:b w:val="0"/>
          <w:i w:val="0"/>
          <w:sz w:val="28"/>
        </w:rPr>
        <w:t xml:space="preserve">, </w:t>
      </w:r>
      <w:r>
        <w:rPr>
          <w:rFonts w:ascii="Courier New" w:hAnsi="Courier New"/>
          <w:b w:val="0"/>
          <w:i w:val="0"/>
          <w:sz w:val="24"/>
        </w:rPr>
        <w:t>зимняя/весенняя оттепель</w:t>
      </w:r>
      <w:r>
        <w:rPr>
          <w:rFonts w:ascii="Times New Roman" w:hAnsi="Times New Roman"/>
          <w:b w:val="0"/>
          <w:i w:val="0"/>
          <w:sz w:val="28"/>
        </w:rPr>
        <w:t>).</w:t>
      </w:r>
    </w:p>
    <w:p>
      <w:pPr>
        <w:spacing w:lineRule="auto" w:line="360" w:before="0" w:after="60"/>
        <w:ind w:left="709" w:hanging="283"/>
      </w:pPr>
      <w:r>
        <w:rPr>
          <w:rFonts w:ascii="Times New Roman" w:hAnsi="Times New Roman"/>
          <w:b w:val="0"/>
          <w:i w:val="0"/>
          <w:sz w:val="28"/>
        </w:rPr>
        <w:t xml:space="preserve">3.  </w:t>
      </w:r>
      <w:r>
        <w:rPr>
          <w:rFonts w:ascii="Times New Roman" w:hAnsi="Times New Roman"/>
          <w:b w:val="0"/>
          <w:i w:val="0"/>
          <w:sz w:val="28"/>
        </w:rPr>
        <w:t xml:space="preserve">Классификация строится по статистическим порогам, заданным в </w:t>
      </w:r>
      <w:r>
        <w:rPr>
          <w:rFonts w:ascii="Courier New" w:hAnsi="Courier New"/>
          <w:b w:val="0"/>
          <w:i w:val="0"/>
          <w:sz w:val="24"/>
        </w:rPr>
        <w:t>permafrost_analysis.ipynb</w:t>
      </w:r>
      <w:r>
        <w:rPr>
          <w:rFonts w:ascii="Times New Roman" w:hAnsi="Times New Roman"/>
          <w:b w:val="0"/>
          <w:i w:val="0"/>
          <w:sz w:val="28"/>
        </w:rPr>
        <w:t xml:space="preserve"> (z-оценки/квантили для экстремальности и признак перехода через 0 °C для оттепелей). Числовые значения порогов не фиксируются в данном тексте, поскольку они параметризуются в ноутбуке по типу показателя и подлежат обновлению при финальной верификации.</w:t>
      </w:r>
    </w:p>
    <w:p>
      <w:pPr>
        <w:spacing w:lineRule="auto" w:line="360" w:before="0" w:after="60"/>
        <w:ind w:left="709" w:hanging="283"/>
      </w:pPr>
      <w:r>
        <w:rPr>
          <w:rFonts w:ascii="Times New Roman" w:hAnsi="Times New Roman"/>
          <w:b w:val="0"/>
          <w:i w:val="0"/>
          <w:sz w:val="28"/>
        </w:rPr>
        <w:t xml:space="preserve">4.  </w:t>
      </w:r>
      <w:r>
        <w:rPr>
          <w:rFonts w:ascii="Times New Roman" w:hAnsi="Times New Roman"/>
          <w:b w:val="0"/>
          <w:i w:val="0"/>
          <w:sz w:val="28"/>
        </w:rPr>
        <w:t>Годовые частоты на графиках равны сумме таких событий по дням внутри каждого года.</w:t>
      </w:r>
    </w:p>
    <w:p>
      <w:pPr>
        <w:spacing w:lineRule="auto" w:line="360" w:before="0" w:after="120"/>
        <w:ind w:firstLine="709"/>
        <w:jc w:val="both"/>
      </w:pPr>
      <w:r>
        <w:rPr>
          <w:rFonts w:ascii="Times New Roman" w:hAnsi="Times New Roman"/>
          <w:b/>
          <w:i w:val="0"/>
          <w:sz w:val="28"/>
        </w:rPr>
        <w:t>Рисунок 2.5 — Годовая частота аномально тёплых дней (2008–2023)</w:t>
      </w:r>
    </w:p>
    <w:p>
      <w:pPr>
        <w:spacing w:lineRule="auto" w:line="360" w:before="0" w:after="120"/>
        <w:ind w:firstLine="709"/>
        <w:jc w:val="both"/>
      </w:pPr>
      <w:r>
        <w:rPr>
          <w:rFonts w:ascii="Times New Roman" w:hAnsi="Times New Roman"/>
          <w:b w:val="0"/>
          <w:i w:val="0"/>
          <w:sz w:val="28"/>
        </w:rPr>
        <w:t xml:space="preserve">Источник данных: </w:t>
      </w:r>
      <w:r>
        <w:rPr>
          <w:rFonts w:ascii="Courier New" w:hAnsi="Courier New"/>
          <w:b w:val="0"/>
          <w:i w:val="0"/>
          <w:sz w:val="24"/>
        </w:rPr>
        <w:t>data/daily_anomalies_operational.csv</w:t>
      </w:r>
      <w:r>
        <w:rPr>
          <w:rFonts w:ascii="Times New Roman" w:hAnsi="Times New Roman"/>
          <w:b w:val="0"/>
          <w:i w:val="0"/>
          <w:sz w:val="28"/>
        </w:rPr>
        <w:t xml:space="preserve"> (поля </w:t>
      </w:r>
      <w:r>
        <w:rPr>
          <w:rFonts w:ascii="Courier New" w:hAnsi="Courier New"/>
          <w:b w:val="0"/>
          <w:i w:val="0"/>
          <w:sz w:val="24"/>
        </w:rPr>
        <w:t>year</w:t>
      </w:r>
      <w:r>
        <w:rPr>
          <w:rFonts w:ascii="Times New Roman" w:hAnsi="Times New Roman"/>
          <w:b w:val="0"/>
          <w:i w:val="0"/>
          <w:sz w:val="28"/>
        </w:rPr>
        <w:t xml:space="preserve">, </w:t>
      </w:r>
      <w:r>
        <w:rPr>
          <w:rFonts w:ascii="Courier New" w:hAnsi="Courier New"/>
          <w:b w:val="0"/>
          <w:i w:val="0"/>
          <w:sz w:val="24"/>
        </w:rPr>
        <w:t>signals</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Период: 2008–2023 гг.</w:t>
      </w:r>
    </w:p>
    <w:p>
      <w:pPr>
        <w:spacing w:lineRule="auto" w:line="360" w:before="0" w:after="120"/>
        <w:ind w:firstLine="709"/>
        <w:jc w:val="both"/>
      </w:pPr>
      <w:r>
        <w:rPr>
          <w:rFonts w:ascii="Times New Roman" w:hAnsi="Times New Roman"/>
          <w:b w:val="0"/>
          <w:i w:val="0"/>
          <w:sz w:val="28"/>
        </w:rPr>
        <w:t xml:space="preserve">Примечание (методика): столбчатая диаграмма; ось X — год, ось Y — число дней; учитываются записи, где </w:t>
      </w:r>
      <w:r>
        <w:rPr>
          <w:rFonts w:ascii="Courier New" w:hAnsi="Courier New"/>
          <w:b w:val="0"/>
          <w:i w:val="0"/>
          <w:sz w:val="24"/>
        </w:rPr>
        <w:t>signals</w:t>
      </w:r>
      <w:r>
        <w:rPr>
          <w:rFonts w:ascii="Times New Roman" w:hAnsi="Times New Roman"/>
          <w:b w:val="0"/>
          <w:i w:val="0"/>
          <w:sz w:val="28"/>
        </w:rPr>
        <w:t xml:space="preserve"> содержит признак «аномально тёплый день».</w:t>
      </w:r>
    </w:p>
    <w:p>
      <w:pPr>
        <w:spacing w:before="120" w:after="60"/>
        <w:jc w:val="center"/>
      </w:pPr>
      <w:r>
        <w:drawing>
          <wp:inline xmlns:a="http://schemas.openxmlformats.org/drawingml/2006/main" xmlns:pic="http://schemas.openxmlformats.org/drawingml/2006/picture">
            <wp:extent cx="5400000" cy="2394237"/>
            <wp:docPr id="6" name="Picture 6"/>
            <wp:cNvGraphicFramePr>
              <a:graphicFrameLocks noChangeAspect="1"/>
            </wp:cNvGraphicFramePr>
            <a:graphic>
              <a:graphicData uri="http://schemas.openxmlformats.org/drawingml/2006/picture">
                <pic:pic>
                  <pic:nvPicPr>
                    <pic:cNvPr id="0" name="fig_2_5_temp_anomalies_2008_2023.png"/>
                    <pic:cNvPicPr/>
                  </pic:nvPicPr>
                  <pic:blipFill>
                    <a:blip r:embed="rId19"/>
                    <a:stretch>
                      <a:fillRect/>
                    </a:stretch>
                  </pic:blipFill>
                  <pic:spPr>
                    <a:xfrm>
                      <a:off x="0" y="0"/>
                      <a:ext cx="5400000" cy="2394237"/>
                    </a:xfrm>
                    <a:prstGeom prst="rect"/>
                  </pic:spPr>
                </pic:pic>
              </a:graphicData>
            </a:graphic>
          </wp:inline>
        </w:drawing>
      </w:r>
    </w:p>
    <w:p>
      <w:pPr>
        <w:spacing w:before="0" w:after="120"/>
        <w:jc w:val="center"/>
      </w:pPr>
      <w:r>
        <w:rPr>
          <w:rFonts w:ascii="Times New Roman" w:hAnsi="Times New Roman"/>
          <w:b w:val="0"/>
          <w:i/>
          <w:sz w:val="22"/>
        </w:rPr>
        <w:t>Рисунок 2.5 — Годовая частота аномально тёплых дней</w:t>
      </w:r>
    </w:p>
    <w:p>
      <w:pPr>
        <w:spacing w:lineRule="auto" w:line="360" w:before="0" w:after="120"/>
        <w:ind w:firstLine="709"/>
        <w:jc w:val="both"/>
      </w:pPr>
      <w:r>
        <w:rPr>
          <w:rFonts w:ascii="Times New Roman" w:hAnsi="Times New Roman"/>
          <w:b w:val="0"/>
          <w:i w:val="0"/>
          <w:sz w:val="28"/>
        </w:rPr>
        <w:t xml:space="preserve">Интерпретация: график фиксирует межгодовую изменчивость тепловых экстремумов в весенне-летний период. Пики подтверждают годы повышенной тепловой нагрузки на мерзлотные грунты. Особо выделяется </w:t>
      </w:r>
      <w:r>
        <w:rPr>
          <w:rFonts w:ascii="Times New Roman" w:hAnsi="Times New Roman"/>
          <w:b/>
          <w:i w:val="0"/>
          <w:sz w:val="28"/>
        </w:rPr>
        <w:t>2020 год</w:t>
      </w:r>
      <w:r>
        <w:rPr>
          <w:rFonts w:ascii="Times New Roman" w:hAnsi="Times New Roman"/>
          <w:b w:val="0"/>
          <w:i w:val="0"/>
          <w:sz w:val="28"/>
        </w:rPr>
        <w:t xml:space="preserve"> — явный выброс (~120 дней), вдвое превышающий показатели любого другого года ряда; это согласуется с аномально тёплым летом 2020 г. в Сибири, зафиксированным на региональном и глобальном уровне. Данный год используется как реперная точка при анализе усиления сезонного протаивания.</w:t>
      </w:r>
    </w:p>
    <w:p>
      <w:pPr>
        <w:spacing w:lineRule="auto" w:line="360" w:before="0" w:after="120"/>
        <w:ind w:firstLine="709"/>
        <w:jc w:val="both"/>
      </w:pPr>
      <w:r>
        <w:rPr>
          <w:rFonts w:ascii="Times New Roman" w:hAnsi="Times New Roman"/>
          <w:b/>
          <w:i w:val="0"/>
          <w:sz w:val="28"/>
        </w:rPr>
        <w:t>Рисунок 2.6 — Годовая частота дней с экстремальными осадками (2008–2023)</w:t>
      </w:r>
    </w:p>
    <w:p>
      <w:pPr>
        <w:spacing w:lineRule="auto" w:line="360" w:before="0" w:after="120"/>
        <w:ind w:firstLine="709"/>
        <w:jc w:val="both"/>
      </w:pPr>
      <w:r>
        <w:rPr>
          <w:rFonts w:ascii="Times New Roman" w:hAnsi="Times New Roman"/>
          <w:b w:val="0"/>
          <w:i w:val="0"/>
          <w:sz w:val="28"/>
        </w:rPr>
        <w:t xml:space="preserve">Источник данных: </w:t>
      </w:r>
      <w:r>
        <w:rPr>
          <w:rFonts w:ascii="Courier New" w:hAnsi="Courier New"/>
          <w:b w:val="0"/>
          <w:i w:val="0"/>
          <w:sz w:val="24"/>
        </w:rPr>
        <w:t>data/daily_anomalies_operational.csv</w:t>
      </w:r>
      <w:r>
        <w:rPr>
          <w:rFonts w:ascii="Times New Roman" w:hAnsi="Times New Roman"/>
          <w:b w:val="0"/>
          <w:i w:val="0"/>
          <w:sz w:val="28"/>
        </w:rPr>
        <w:t xml:space="preserve"> (поля </w:t>
      </w:r>
      <w:r>
        <w:rPr>
          <w:rFonts w:ascii="Courier New" w:hAnsi="Courier New"/>
          <w:b w:val="0"/>
          <w:i w:val="0"/>
          <w:sz w:val="24"/>
        </w:rPr>
        <w:t>year</w:t>
      </w:r>
      <w:r>
        <w:rPr>
          <w:rFonts w:ascii="Times New Roman" w:hAnsi="Times New Roman"/>
          <w:b w:val="0"/>
          <w:i w:val="0"/>
          <w:sz w:val="28"/>
        </w:rPr>
        <w:t xml:space="preserve">, </w:t>
      </w:r>
      <w:r>
        <w:rPr>
          <w:rFonts w:ascii="Courier New" w:hAnsi="Courier New"/>
          <w:b w:val="0"/>
          <w:i w:val="0"/>
          <w:sz w:val="24"/>
        </w:rPr>
        <w:t>signals</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Период: 2008–2023 гг.</w:t>
      </w:r>
    </w:p>
    <w:p>
      <w:pPr>
        <w:spacing w:lineRule="auto" w:line="360" w:before="0" w:after="120"/>
        <w:ind w:firstLine="709"/>
        <w:jc w:val="both"/>
      </w:pPr>
      <w:r>
        <w:rPr>
          <w:rFonts w:ascii="Times New Roman" w:hAnsi="Times New Roman"/>
          <w:b w:val="0"/>
          <w:i w:val="0"/>
          <w:sz w:val="28"/>
        </w:rPr>
        <w:t xml:space="preserve">Примечание (методика): столбчатая диаграмма; ось X — год, ось Y — число дней; учитываются записи, где </w:t>
      </w:r>
      <w:r>
        <w:rPr>
          <w:rFonts w:ascii="Courier New" w:hAnsi="Courier New"/>
          <w:b w:val="0"/>
          <w:i w:val="0"/>
          <w:sz w:val="24"/>
        </w:rPr>
        <w:t>signals</w:t>
      </w:r>
      <w:r>
        <w:rPr>
          <w:rFonts w:ascii="Times New Roman" w:hAnsi="Times New Roman"/>
          <w:b w:val="0"/>
          <w:i w:val="0"/>
          <w:sz w:val="28"/>
        </w:rPr>
        <w:t xml:space="preserve"> содержит признак экстремальных суточных осадков.</w:t>
      </w:r>
    </w:p>
    <w:p>
      <w:pPr>
        <w:spacing w:before="120" w:after="60"/>
        <w:jc w:val="center"/>
      </w:pPr>
      <w:r>
        <w:drawing>
          <wp:inline xmlns:a="http://schemas.openxmlformats.org/drawingml/2006/main" xmlns:pic="http://schemas.openxmlformats.org/drawingml/2006/picture">
            <wp:extent cx="5400000" cy="2394237"/>
            <wp:docPr id="7" name="Picture 7"/>
            <wp:cNvGraphicFramePr>
              <a:graphicFrameLocks noChangeAspect="1"/>
            </wp:cNvGraphicFramePr>
            <a:graphic>
              <a:graphicData uri="http://schemas.openxmlformats.org/drawingml/2006/picture">
                <pic:pic>
                  <pic:nvPicPr>
                    <pic:cNvPr id="0" name="fig_2_6_precip_anomalies_2008_2023.png"/>
                    <pic:cNvPicPr/>
                  </pic:nvPicPr>
                  <pic:blipFill>
                    <a:blip r:embed="rId20"/>
                    <a:stretch>
                      <a:fillRect/>
                    </a:stretch>
                  </pic:blipFill>
                  <pic:spPr>
                    <a:xfrm>
                      <a:off x="0" y="0"/>
                      <a:ext cx="5400000" cy="2394237"/>
                    </a:xfrm>
                    <a:prstGeom prst="rect"/>
                  </pic:spPr>
                </pic:pic>
              </a:graphicData>
            </a:graphic>
          </wp:inline>
        </w:drawing>
      </w:r>
    </w:p>
    <w:p>
      <w:pPr>
        <w:spacing w:before="0" w:after="120"/>
        <w:jc w:val="center"/>
      </w:pPr>
      <w:r>
        <w:rPr>
          <w:rFonts w:ascii="Times New Roman" w:hAnsi="Times New Roman"/>
          <w:b w:val="0"/>
          <w:i/>
          <w:sz w:val="22"/>
        </w:rPr>
        <w:t>Рисунок 2.6 — Годовая частота дней с экстремальными осадками</w:t>
      </w:r>
    </w:p>
    <w:p>
      <w:pPr>
        <w:spacing w:lineRule="auto" w:line="360" w:before="0" w:after="120"/>
        <w:ind w:firstLine="709"/>
        <w:jc w:val="both"/>
      </w:pPr>
      <w:r>
        <w:rPr>
          <w:rFonts w:ascii="Times New Roman" w:hAnsi="Times New Roman"/>
          <w:b w:val="0"/>
          <w:i w:val="0"/>
          <w:sz w:val="28"/>
        </w:rPr>
        <w:t>Интерпретация: рисунок показывает, как часто в каждом году возникали осадочные экстремумы, повышающие риск резкого роста приточности. Годы с высокими значениями требуют усиления предсезонного мониторинга гидропостов. Динамика используется для уточнения порогов раннего предупреждения.</w:t>
      </w:r>
    </w:p>
    <w:p>
      <w:pPr>
        <w:spacing w:lineRule="auto" w:line="360" w:before="0" w:after="120"/>
        <w:ind w:firstLine="709"/>
        <w:jc w:val="both"/>
      </w:pPr>
      <w:r>
        <w:rPr>
          <w:rFonts w:ascii="Times New Roman" w:hAnsi="Times New Roman"/>
          <w:b/>
          <w:i w:val="0"/>
          <w:sz w:val="28"/>
        </w:rPr>
        <w:t>Рисунок 2.7 — Годовая частота зимних/весенних оттепелей (2008–2023)</w:t>
      </w:r>
    </w:p>
    <w:p>
      <w:pPr>
        <w:spacing w:lineRule="auto" w:line="360" w:before="0" w:after="120"/>
        <w:ind w:firstLine="709"/>
        <w:jc w:val="both"/>
      </w:pPr>
      <w:r>
        <w:rPr>
          <w:rFonts w:ascii="Times New Roman" w:hAnsi="Times New Roman"/>
          <w:b w:val="0"/>
          <w:i w:val="0"/>
          <w:sz w:val="28"/>
        </w:rPr>
        <w:t xml:space="preserve">Источник данных: </w:t>
      </w:r>
      <w:r>
        <w:rPr>
          <w:rFonts w:ascii="Courier New" w:hAnsi="Courier New"/>
          <w:b w:val="0"/>
          <w:i w:val="0"/>
          <w:sz w:val="24"/>
        </w:rPr>
        <w:t>data/daily_anomalies_operational.csv</w:t>
      </w:r>
      <w:r>
        <w:rPr>
          <w:rFonts w:ascii="Times New Roman" w:hAnsi="Times New Roman"/>
          <w:b w:val="0"/>
          <w:i w:val="0"/>
          <w:sz w:val="28"/>
        </w:rPr>
        <w:t xml:space="preserve"> (поля </w:t>
      </w:r>
      <w:r>
        <w:rPr>
          <w:rFonts w:ascii="Courier New" w:hAnsi="Courier New"/>
          <w:b w:val="0"/>
          <w:i w:val="0"/>
          <w:sz w:val="24"/>
        </w:rPr>
        <w:t>year</w:t>
      </w:r>
      <w:r>
        <w:rPr>
          <w:rFonts w:ascii="Times New Roman" w:hAnsi="Times New Roman"/>
          <w:b w:val="0"/>
          <w:i w:val="0"/>
          <w:sz w:val="28"/>
        </w:rPr>
        <w:t xml:space="preserve">, </w:t>
      </w:r>
      <w:r>
        <w:rPr>
          <w:rFonts w:ascii="Courier New" w:hAnsi="Courier New"/>
          <w:b w:val="0"/>
          <w:i w:val="0"/>
          <w:sz w:val="24"/>
        </w:rPr>
        <w:t>signals</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Период: 2008–2023 гг.</w:t>
      </w:r>
    </w:p>
    <w:p>
      <w:pPr>
        <w:spacing w:lineRule="auto" w:line="360" w:before="0" w:after="120"/>
        <w:ind w:firstLine="709"/>
        <w:jc w:val="both"/>
      </w:pPr>
      <w:r>
        <w:rPr>
          <w:rFonts w:ascii="Times New Roman" w:hAnsi="Times New Roman"/>
          <w:b w:val="0"/>
          <w:i w:val="0"/>
          <w:sz w:val="28"/>
        </w:rPr>
        <w:t>Примечание (методика): столбчатая диаграмма; ось X — год, ось Y — число дней; учитываются записи с признаком «зимняя/весенняя оттепель».</w:t>
      </w:r>
    </w:p>
    <w:p>
      <w:pPr>
        <w:spacing w:before="120" w:after="60"/>
        <w:jc w:val="center"/>
      </w:pPr>
      <w:r>
        <w:drawing>
          <wp:inline xmlns:a="http://schemas.openxmlformats.org/drawingml/2006/main" xmlns:pic="http://schemas.openxmlformats.org/drawingml/2006/picture">
            <wp:extent cx="5400000" cy="2394237"/>
            <wp:docPr id="8" name="Picture 8"/>
            <wp:cNvGraphicFramePr>
              <a:graphicFrameLocks noChangeAspect="1"/>
            </wp:cNvGraphicFramePr>
            <a:graphic>
              <a:graphicData uri="http://schemas.openxmlformats.org/drawingml/2006/picture">
                <pic:pic>
                  <pic:nvPicPr>
                    <pic:cNvPr id="0" name="fig_2_7_winter_thaw_days_2008_2023.png"/>
                    <pic:cNvPicPr/>
                  </pic:nvPicPr>
                  <pic:blipFill>
                    <a:blip r:embed="rId21"/>
                    <a:stretch>
                      <a:fillRect/>
                    </a:stretch>
                  </pic:blipFill>
                  <pic:spPr>
                    <a:xfrm>
                      <a:off x="0" y="0"/>
                      <a:ext cx="5400000" cy="2394237"/>
                    </a:xfrm>
                    <a:prstGeom prst="rect"/>
                  </pic:spPr>
                </pic:pic>
              </a:graphicData>
            </a:graphic>
          </wp:inline>
        </w:drawing>
      </w:r>
    </w:p>
    <w:p>
      <w:pPr>
        <w:spacing w:before="0" w:after="120"/>
        <w:jc w:val="center"/>
      </w:pPr>
      <w:r>
        <w:rPr>
          <w:rFonts w:ascii="Times New Roman" w:hAnsi="Times New Roman"/>
          <w:b w:val="0"/>
          <w:i/>
          <w:sz w:val="22"/>
        </w:rPr>
        <w:t>Рисунок 2.7 — Годовая частота зимних и весенних оттепелей</w:t>
      </w:r>
    </w:p>
    <w:p>
      <w:pPr>
        <w:spacing w:lineRule="auto" w:line="360" w:before="0" w:after="120"/>
        <w:ind w:firstLine="709"/>
        <w:jc w:val="both"/>
      </w:pPr>
      <w:r>
        <w:rPr>
          <w:rFonts w:ascii="Times New Roman" w:hAnsi="Times New Roman"/>
          <w:b w:val="0"/>
          <w:i w:val="0"/>
          <w:sz w:val="28"/>
        </w:rPr>
        <w:t>Интерпретация: график отражает частоту смен фаз замерзания/оттаивания, влияющих на устойчивость ледовой обстановки. Повышенная частота оттепелей усиливает вероятность нестабильного вскрытия русла. Это подтверждает необходимость раннего перехода к режиму повышенной готовности.</w:t>
      </w:r>
    </w:p>
    <w:p>
      <w:pPr>
        <w:spacing w:lineRule="auto" w:line="360" w:before="0" w:after="120"/>
        <w:ind w:firstLine="709"/>
        <w:jc w:val="both"/>
      </w:pPr>
      <w:r>
        <w:rPr>
          <w:rFonts w:ascii="Times New Roman" w:hAnsi="Times New Roman"/>
          <w:b/>
          <w:i w:val="0"/>
          <w:sz w:val="28"/>
        </w:rPr>
        <w:t>Рисунок 2.8 — Структура аномалий по уровню серьёзности (2008–2023)</w:t>
      </w:r>
    </w:p>
    <w:p>
      <w:pPr>
        <w:spacing w:lineRule="auto" w:line="360" w:before="0" w:after="120"/>
        <w:ind w:firstLine="709"/>
        <w:jc w:val="both"/>
      </w:pPr>
      <w:r>
        <w:rPr>
          <w:rFonts w:ascii="Times New Roman" w:hAnsi="Times New Roman"/>
          <w:b w:val="0"/>
          <w:i w:val="0"/>
          <w:sz w:val="28"/>
        </w:rPr>
        <w:t xml:space="preserve">Источник данных: </w:t>
      </w:r>
      <w:r>
        <w:rPr>
          <w:rFonts w:ascii="Courier New" w:hAnsi="Courier New"/>
          <w:b w:val="0"/>
          <w:i w:val="0"/>
          <w:sz w:val="24"/>
        </w:rPr>
        <w:t>data/daily_anomalies_operational.csv</w:t>
      </w:r>
      <w:r>
        <w:rPr>
          <w:rFonts w:ascii="Times New Roman" w:hAnsi="Times New Roman"/>
          <w:b w:val="0"/>
          <w:i w:val="0"/>
          <w:sz w:val="28"/>
        </w:rPr>
        <w:t xml:space="preserve"> (поля </w:t>
      </w:r>
      <w:r>
        <w:rPr>
          <w:rFonts w:ascii="Courier New" w:hAnsi="Courier New"/>
          <w:b w:val="0"/>
          <w:i w:val="0"/>
          <w:sz w:val="24"/>
        </w:rPr>
        <w:t>year</w:t>
      </w:r>
      <w:r>
        <w:rPr>
          <w:rFonts w:ascii="Times New Roman" w:hAnsi="Times New Roman"/>
          <w:b w:val="0"/>
          <w:i w:val="0"/>
          <w:sz w:val="28"/>
        </w:rPr>
        <w:t xml:space="preserve">, </w:t>
      </w:r>
      <w:r>
        <w:rPr>
          <w:rFonts w:ascii="Courier New" w:hAnsi="Courier New"/>
          <w:b w:val="0"/>
          <w:i w:val="0"/>
          <w:sz w:val="24"/>
        </w:rPr>
        <w:t>severity</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Период: 2008–2023 гг.</w:t>
      </w:r>
    </w:p>
    <w:p>
      <w:pPr>
        <w:spacing w:lineRule="auto" w:line="360" w:before="0" w:after="120"/>
        <w:ind w:firstLine="709"/>
        <w:jc w:val="both"/>
      </w:pPr>
      <w:r>
        <w:rPr>
          <w:rFonts w:ascii="Times New Roman" w:hAnsi="Times New Roman"/>
          <w:b w:val="0"/>
          <w:i w:val="0"/>
          <w:sz w:val="28"/>
        </w:rPr>
        <w:t xml:space="preserve">Примечание (методика): составная столбчатая диаграмма; ось X — год, ось Y — число аномальных дней; категории </w:t>
      </w:r>
      <w:r>
        <w:rPr>
          <w:rFonts w:ascii="Courier New" w:hAnsi="Courier New"/>
          <w:b w:val="0"/>
          <w:i w:val="0"/>
          <w:sz w:val="24"/>
        </w:rPr>
        <w:t>умеренная</w:t>
      </w:r>
      <w:r>
        <w:rPr>
          <w:rFonts w:ascii="Times New Roman" w:hAnsi="Times New Roman"/>
          <w:b w:val="0"/>
          <w:i w:val="0"/>
          <w:sz w:val="28"/>
        </w:rPr>
        <w:t xml:space="preserve"> и </w:t>
      </w:r>
      <w:r>
        <w:rPr>
          <w:rFonts w:ascii="Courier New" w:hAnsi="Courier New"/>
          <w:b w:val="0"/>
          <w:i w:val="0"/>
          <w:sz w:val="24"/>
        </w:rPr>
        <w:t>экстремальная</w:t>
      </w:r>
      <w:r>
        <w:rPr>
          <w:rFonts w:ascii="Times New Roman" w:hAnsi="Times New Roman"/>
          <w:b w:val="0"/>
          <w:i w:val="0"/>
          <w:sz w:val="28"/>
        </w:rPr>
        <w:t xml:space="preserve"> отображаются единым цветовым кодом во всех графиках аномалий.</w:t>
      </w:r>
    </w:p>
    <w:p>
      <w:pPr>
        <w:spacing w:before="120" w:after="60"/>
        <w:jc w:val="center"/>
      </w:pPr>
      <w:r>
        <w:drawing>
          <wp:inline xmlns:a="http://schemas.openxmlformats.org/drawingml/2006/main" xmlns:pic="http://schemas.openxmlformats.org/drawingml/2006/picture">
            <wp:extent cx="5400000" cy="2395448"/>
            <wp:docPr id="9" name="Picture 9"/>
            <wp:cNvGraphicFramePr>
              <a:graphicFrameLocks noChangeAspect="1"/>
            </wp:cNvGraphicFramePr>
            <a:graphic>
              <a:graphicData uri="http://schemas.openxmlformats.org/drawingml/2006/picture">
                <pic:pic>
                  <pic:nvPicPr>
                    <pic:cNvPr id="0" name="fig_2_8_anomaly_severity_2008_2023.png"/>
                    <pic:cNvPicPr/>
                  </pic:nvPicPr>
                  <pic:blipFill>
                    <a:blip r:embed="rId22"/>
                    <a:stretch>
                      <a:fillRect/>
                    </a:stretch>
                  </pic:blipFill>
                  <pic:spPr>
                    <a:xfrm>
                      <a:off x="0" y="0"/>
                      <a:ext cx="5400000" cy="2395448"/>
                    </a:xfrm>
                    <a:prstGeom prst="rect"/>
                  </pic:spPr>
                </pic:pic>
              </a:graphicData>
            </a:graphic>
          </wp:inline>
        </w:drawing>
      </w:r>
    </w:p>
    <w:p>
      <w:pPr>
        <w:spacing w:before="0" w:after="120"/>
        <w:jc w:val="center"/>
      </w:pPr>
      <w:r>
        <w:rPr>
          <w:rFonts w:ascii="Times New Roman" w:hAnsi="Times New Roman"/>
          <w:b w:val="0"/>
          <w:i/>
          <w:sz w:val="22"/>
        </w:rPr>
        <w:t>Рисунок 2.8 — Структура аномалий по уровню серьёзности</w:t>
      </w:r>
    </w:p>
    <w:p>
      <w:pPr>
        <w:spacing w:lineRule="auto" w:line="360" w:before="0" w:after="120"/>
        <w:ind w:firstLine="709"/>
        <w:jc w:val="both"/>
      </w:pPr>
      <w:r>
        <w:rPr>
          <w:rFonts w:ascii="Times New Roman" w:hAnsi="Times New Roman"/>
          <w:b w:val="0"/>
          <w:i w:val="0"/>
          <w:sz w:val="28"/>
        </w:rPr>
        <w:t>Интерпретация: соотношение умеренных и экстремальных сигналов показывает, как менялась «тяжесть» сезонов. Рост доли экстремальных дней указывает на повышение нагрузки на систему реагирования. Показатель применим для планирования ресурса превентивных мероприятий.</w:t>
      </w:r>
    </w:p>
    <w:p>
      <w:pPr>
        <w:spacing w:lineRule="auto" w:line="360" w:before="0" w:after="120"/>
        <w:ind w:firstLine="709"/>
        <w:jc w:val="both"/>
      </w:pPr>
      <w:r>
        <w:rPr>
          <w:rFonts w:ascii="Times New Roman" w:hAnsi="Times New Roman"/>
          <w:b/>
          <w:i w:val="0"/>
          <w:sz w:val="28"/>
        </w:rPr>
        <w:t>Рисунок 2.9 — Средние весенние пики уровня воды по гидропостам (2008–2023)</w:t>
      </w:r>
    </w:p>
    <w:p>
      <w:pPr>
        <w:spacing w:lineRule="auto" w:line="360" w:before="0" w:after="120"/>
        <w:ind w:firstLine="709"/>
        <w:jc w:val="both"/>
      </w:pPr>
      <w:r>
        <w:rPr>
          <w:rFonts w:ascii="Times New Roman" w:hAnsi="Times New Roman"/>
          <w:b w:val="0"/>
          <w:i w:val="0"/>
          <w:sz w:val="28"/>
        </w:rPr>
        <w:t xml:space="preserve">Источник данных: </w:t>
      </w:r>
      <w:r>
        <w:rPr>
          <w:rFonts w:ascii="Courier New" w:hAnsi="Courier New"/>
          <w:b w:val="0"/>
          <w:i w:val="0"/>
          <w:sz w:val="24"/>
        </w:rPr>
        <w:t>результаты/water_level_annual_features.csv</w:t>
      </w:r>
      <w:r>
        <w:rPr>
          <w:rFonts w:ascii="Times New Roman" w:hAnsi="Times New Roman"/>
          <w:b w:val="0"/>
          <w:i w:val="0"/>
          <w:sz w:val="28"/>
        </w:rPr>
        <w:t xml:space="preserve"> (поля </w:t>
      </w:r>
      <w:r>
        <w:rPr>
          <w:rFonts w:ascii="Courier New" w:hAnsi="Courier New"/>
          <w:b w:val="0"/>
          <w:i w:val="0"/>
          <w:sz w:val="24"/>
        </w:rPr>
        <w:t>post</w:t>
      </w:r>
      <w:r>
        <w:rPr>
          <w:rFonts w:ascii="Times New Roman" w:hAnsi="Times New Roman"/>
          <w:b w:val="0"/>
          <w:i w:val="0"/>
          <w:sz w:val="28"/>
        </w:rPr>
        <w:t xml:space="preserve">, </w:t>
      </w:r>
      <w:r>
        <w:rPr>
          <w:rFonts w:ascii="Courier New" w:hAnsi="Courier New"/>
          <w:b w:val="0"/>
          <w:i w:val="0"/>
          <w:sz w:val="24"/>
        </w:rPr>
        <w:t>year</w:t>
      </w:r>
      <w:r>
        <w:rPr>
          <w:rFonts w:ascii="Times New Roman" w:hAnsi="Times New Roman"/>
          <w:b w:val="0"/>
          <w:i w:val="0"/>
          <w:sz w:val="28"/>
        </w:rPr>
        <w:t xml:space="preserve">, </w:t>
      </w:r>
      <w:r>
        <w:rPr>
          <w:rFonts w:ascii="Courier New" w:hAnsi="Courier New"/>
          <w:b w:val="0"/>
          <w:i w:val="0"/>
          <w:sz w:val="24"/>
        </w:rPr>
        <w:t>spring_peak_cm</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Период: 2008–2023 гг.</w:t>
      </w:r>
    </w:p>
    <w:p>
      <w:pPr>
        <w:spacing w:lineRule="auto" w:line="360" w:before="0" w:after="120"/>
        <w:ind w:firstLine="709"/>
        <w:jc w:val="both"/>
      </w:pPr>
      <w:r>
        <w:rPr>
          <w:rFonts w:ascii="Times New Roman" w:hAnsi="Times New Roman"/>
          <w:b w:val="0"/>
          <w:i w:val="0"/>
          <w:sz w:val="28"/>
        </w:rPr>
        <w:t>Примечание (методика): столбчатая диаграмма средних значений; ось X — гидропосты в порядке по течению р. Лены, ось Y — уровень воды, см.</w:t>
      </w:r>
    </w:p>
    <w:p>
      <w:pPr>
        <w:spacing w:before="120" w:after="60"/>
        <w:jc w:val="center"/>
      </w:pPr>
      <w:r>
        <w:drawing>
          <wp:inline xmlns:a="http://schemas.openxmlformats.org/drawingml/2006/main" xmlns:pic="http://schemas.openxmlformats.org/drawingml/2006/picture">
            <wp:extent cx="5400000" cy="2668589"/>
            <wp:docPr id="10" name="Picture 10"/>
            <wp:cNvGraphicFramePr>
              <a:graphicFrameLocks noChangeAspect="1"/>
            </wp:cNvGraphicFramePr>
            <a:graphic>
              <a:graphicData uri="http://schemas.openxmlformats.org/drawingml/2006/picture">
                <pic:pic>
                  <pic:nvPicPr>
                    <pic:cNvPr id="0" name="fig_2_9_hydropost_peak_levels_2008_2023.png"/>
                    <pic:cNvPicPr/>
                  </pic:nvPicPr>
                  <pic:blipFill>
                    <a:blip r:embed="rId23"/>
                    <a:stretch>
                      <a:fillRect/>
                    </a:stretch>
                  </pic:blipFill>
                  <pic:spPr>
                    <a:xfrm>
                      <a:off x="0" y="0"/>
                      <a:ext cx="5400000" cy="2668589"/>
                    </a:xfrm>
                    <a:prstGeom prst="rect"/>
                  </pic:spPr>
                </pic:pic>
              </a:graphicData>
            </a:graphic>
          </wp:inline>
        </w:drawing>
      </w:r>
    </w:p>
    <w:p>
      <w:pPr>
        <w:spacing w:before="0" w:after="120"/>
        <w:jc w:val="center"/>
      </w:pPr>
      <w:r>
        <w:rPr>
          <w:rFonts w:ascii="Times New Roman" w:hAnsi="Times New Roman"/>
          <w:b w:val="0"/>
          <w:i/>
          <w:sz w:val="22"/>
        </w:rPr>
        <w:t>Рисунок 2.9 — Средние весенние пики уровня воды по гидропостам</w:t>
      </w:r>
    </w:p>
    <w:p>
      <w:pPr>
        <w:spacing w:lineRule="auto" w:line="360" w:before="0" w:after="120"/>
        <w:ind w:firstLine="709"/>
        <w:jc w:val="both"/>
      </w:pPr>
      <w:r>
        <w:rPr>
          <w:rFonts w:ascii="Times New Roman" w:hAnsi="Times New Roman"/>
          <w:b w:val="0"/>
          <w:i w:val="0"/>
          <w:sz w:val="28"/>
        </w:rPr>
        <w:t>Интерпретация: рисунок позволяет сопоставить амплитуду половодья по створам в единой пространственной логике «верховья → низовья». Контраст пиков между постами помогает выделить приоритетные участки наблюдения. Это подтверждает практическую необходимость раннего контроля верхних створов.</w:t>
      </w:r>
    </w:p>
    <w:p>
      <w:pPr>
        <w:spacing w:lineRule="auto" w:line="360" w:before="0" w:after="120"/>
        <w:ind w:firstLine="709"/>
        <w:jc w:val="both"/>
      </w:pPr>
      <w:r>
        <w:rPr>
          <w:rFonts w:ascii="Times New Roman" w:hAnsi="Times New Roman"/>
          <w:b/>
          <w:i w:val="0"/>
          <w:sz w:val="28"/>
        </w:rPr>
        <w:t>Рисунок 2.10 — Медианный лаг пиков относительно створа Якутск (2008–2023)</w:t>
      </w:r>
    </w:p>
    <w:p>
      <w:pPr>
        <w:spacing w:lineRule="auto" w:line="360" w:before="0" w:after="120"/>
        <w:ind w:firstLine="709"/>
        <w:jc w:val="both"/>
      </w:pPr>
      <w:r>
        <w:rPr>
          <w:rFonts w:ascii="Times New Roman" w:hAnsi="Times New Roman"/>
          <w:b w:val="0"/>
          <w:i w:val="0"/>
          <w:sz w:val="28"/>
        </w:rPr>
        <w:t xml:space="preserve">Источник данных: </w:t>
      </w:r>
      <w:r>
        <w:rPr>
          <w:rFonts w:ascii="Courier New" w:hAnsi="Courier New"/>
          <w:b w:val="0"/>
          <w:i w:val="0"/>
          <w:sz w:val="24"/>
        </w:rPr>
        <w:t>результаты/water_level_peak_lags_yakutsk.csv</w:t>
      </w:r>
      <w:r>
        <w:rPr>
          <w:rFonts w:ascii="Times New Roman" w:hAnsi="Times New Roman"/>
          <w:b w:val="0"/>
          <w:i w:val="0"/>
          <w:sz w:val="28"/>
        </w:rPr>
        <w:t xml:space="preserve"> (годовые лаги по постам).</w:t>
      </w:r>
    </w:p>
    <w:p>
      <w:pPr>
        <w:spacing w:lineRule="auto" w:line="360" w:before="0" w:after="120"/>
        <w:ind w:firstLine="709"/>
        <w:jc w:val="both"/>
      </w:pPr>
      <w:r>
        <w:rPr>
          <w:rFonts w:ascii="Times New Roman" w:hAnsi="Times New Roman"/>
          <w:b w:val="0"/>
          <w:i w:val="0"/>
          <w:sz w:val="28"/>
        </w:rPr>
        <w:t>Период: 2008–2023 гг.</w:t>
      </w:r>
    </w:p>
    <w:p>
      <w:pPr>
        <w:spacing w:lineRule="auto" w:line="360" w:before="0" w:after="120"/>
        <w:ind w:firstLine="709"/>
        <w:jc w:val="both"/>
      </w:pPr>
      <w:r>
        <w:rPr>
          <w:rFonts w:ascii="Times New Roman" w:hAnsi="Times New Roman"/>
          <w:b w:val="0"/>
          <w:i w:val="0"/>
          <w:sz w:val="28"/>
        </w:rPr>
        <w:t>Примечание (методика): столбчатая диаграмма медианных лагов (медиана по годам ряда 2008–2023); ось X — гидропост, ось Y — лаг (сутки); положительный лаг означает опережение пика относительно Якутска. Медиана использована вместо среднего арифметического для устойчивости к выбросам (2008 г. — зажорный подъём на Киренске был ошибочно идентифицирован как весенний пик, что давало аномально отрицательный лаг −26 сут., сильно смещавший среднее).</w:t>
      </w:r>
    </w:p>
    <w:p>
      <w:pPr>
        <w:spacing w:before="120" w:after="60"/>
        <w:jc w:val="center"/>
      </w:pPr>
      <w:r>
        <w:drawing>
          <wp:inline xmlns:a="http://schemas.openxmlformats.org/drawingml/2006/main" xmlns:pic="http://schemas.openxmlformats.org/drawingml/2006/picture">
            <wp:extent cx="5400000" cy="2668589"/>
            <wp:docPr id="11" name="Picture 11"/>
            <wp:cNvGraphicFramePr>
              <a:graphicFrameLocks noChangeAspect="1"/>
            </wp:cNvGraphicFramePr>
            <a:graphic>
              <a:graphicData uri="http://schemas.openxmlformats.org/drawingml/2006/picture">
                <pic:pic>
                  <pic:nvPicPr>
                    <pic:cNvPr id="0" name="fig_2_10_peak_lag_by_hydropost_2008_2023.png"/>
                    <pic:cNvPicPr/>
                  </pic:nvPicPr>
                  <pic:blipFill>
                    <a:blip r:embed="rId24"/>
                    <a:stretch>
                      <a:fillRect/>
                    </a:stretch>
                  </pic:blipFill>
                  <pic:spPr>
                    <a:xfrm>
                      <a:off x="0" y="0"/>
                      <a:ext cx="5400000" cy="2668589"/>
                    </a:xfrm>
                    <a:prstGeom prst="rect"/>
                  </pic:spPr>
                </pic:pic>
              </a:graphicData>
            </a:graphic>
          </wp:inline>
        </w:drawing>
      </w:r>
    </w:p>
    <w:p>
      <w:pPr>
        <w:spacing w:before="0" w:after="120"/>
        <w:jc w:val="center"/>
      </w:pPr>
      <w:r>
        <w:rPr>
          <w:rFonts w:ascii="Times New Roman" w:hAnsi="Times New Roman"/>
          <w:b w:val="0"/>
          <w:i/>
          <w:sz w:val="22"/>
        </w:rPr>
        <w:t>Рисунок 2.10 — Медианный лаг пиков относительно створа Якутск</w:t>
      </w:r>
    </w:p>
    <w:p>
      <w:pPr>
        <w:spacing w:lineRule="auto" w:line="360" w:before="0" w:after="120"/>
        <w:ind w:firstLine="709"/>
        <w:jc w:val="both"/>
      </w:pPr>
      <w:r>
        <w:rPr>
          <w:rFonts w:ascii="Times New Roman" w:hAnsi="Times New Roman"/>
          <w:b w:val="0"/>
          <w:i w:val="0"/>
          <w:sz w:val="28"/>
        </w:rPr>
        <w:t>Интерпретация: график визуализирует операционное окно упреждения для каждого створа. Положительные лаги верхних постов (Киренск, Витим, Олёкминск) подтверждают возможность превентивных действий за несколько суток до пика в Якутске. Отрицательные или близкие к нулю лаги нижних постов фиксируют транзит волны после прохождения целевого створа. Применение медианы обеспечивает робастность оценки к единичным аномальным годам.</w:t>
      </w:r>
    </w:p>
    <w:p>
      <w:pPr>
        <w:spacing w:lineRule="auto" w:line="360" w:before="0" w:after="120"/>
        <w:ind w:firstLine="709"/>
        <w:jc w:val="both"/>
      </w:pPr>
      <w:r>
        <w:rPr>
          <w:rFonts w:ascii="Times New Roman" w:hAnsi="Times New Roman"/>
          <w:b/>
          <w:i w:val="0"/>
          <w:sz w:val="28"/>
        </w:rPr>
        <w:t>Рисунок 2.11 — Доля гидропостов с экстремумами и число ЧС по годам (2008–2023)</w:t>
      </w:r>
    </w:p>
    <w:p>
      <w:pPr>
        <w:spacing w:lineRule="auto" w:line="360" w:before="0" w:after="120"/>
        <w:ind w:firstLine="709"/>
        <w:jc w:val="both"/>
      </w:pPr>
      <w:r>
        <w:rPr>
          <w:rFonts w:ascii="Times New Roman" w:hAnsi="Times New Roman"/>
          <w:b w:val="0"/>
          <w:i w:val="0"/>
          <w:sz w:val="28"/>
        </w:rPr>
        <w:t xml:space="preserve">Источник данных: </w:t>
      </w:r>
      <w:r>
        <w:rPr>
          <w:rFonts w:ascii="Courier New" w:hAnsi="Courier New"/>
          <w:b w:val="0"/>
          <w:i w:val="0"/>
          <w:sz w:val="24"/>
        </w:rPr>
        <w:t>результаты/water_chs_link_by_year.csv</w:t>
      </w:r>
      <w:r>
        <w:rPr>
          <w:rFonts w:ascii="Times New Roman" w:hAnsi="Times New Roman"/>
          <w:b w:val="0"/>
          <w:i w:val="0"/>
          <w:sz w:val="28"/>
        </w:rPr>
        <w:t xml:space="preserve"> (поля </w:t>
      </w:r>
      <w:r>
        <w:rPr>
          <w:rFonts w:ascii="Courier New" w:hAnsi="Courier New"/>
          <w:b w:val="0"/>
          <w:i w:val="0"/>
          <w:sz w:val="24"/>
        </w:rPr>
        <w:t>year</w:t>
      </w:r>
      <w:r>
        <w:rPr>
          <w:rFonts w:ascii="Times New Roman" w:hAnsi="Times New Roman"/>
          <w:b w:val="0"/>
          <w:i w:val="0"/>
          <w:sz w:val="28"/>
        </w:rPr>
        <w:t xml:space="preserve">, </w:t>
      </w:r>
      <w:r>
        <w:rPr>
          <w:rFonts w:ascii="Courier New" w:hAnsi="Courier New"/>
          <w:b w:val="0"/>
          <w:i w:val="0"/>
          <w:sz w:val="24"/>
        </w:rPr>
        <w:t>hydro_extreme_share</w:t>
      </w:r>
      <w:r>
        <w:rPr>
          <w:rFonts w:ascii="Times New Roman" w:hAnsi="Times New Roman"/>
          <w:b w:val="0"/>
          <w:i w:val="0"/>
          <w:sz w:val="28"/>
        </w:rPr>
        <w:t xml:space="preserve">, </w:t>
      </w:r>
      <w:r>
        <w:rPr>
          <w:rFonts w:ascii="Courier New" w:hAnsi="Courier New"/>
          <w:b w:val="0"/>
          <w:i w:val="0"/>
          <w:sz w:val="24"/>
        </w:rPr>
        <w:t>chs_count</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Период: 2008–2023 гг.</w:t>
      </w:r>
    </w:p>
    <w:p>
      <w:pPr>
        <w:spacing w:lineRule="auto" w:line="360" w:before="0" w:after="120"/>
        <w:ind w:firstLine="709"/>
        <w:jc w:val="both"/>
      </w:pPr>
      <w:r>
        <w:rPr>
          <w:rFonts w:ascii="Times New Roman" w:hAnsi="Times New Roman"/>
          <w:b w:val="0"/>
          <w:i w:val="0"/>
          <w:sz w:val="28"/>
        </w:rPr>
        <w:t xml:space="preserve">Примечание (методика): комбинированный график с двумя осями Y; ось X — год, левая ось Y — доля постов с экстремумами, правая ось Y — количество ЧС. </w:t>
      </w:r>
      <w:r>
        <w:rPr>
          <w:rFonts w:ascii="Times New Roman" w:hAnsi="Times New Roman"/>
          <w:b/>
          <w:i w:val="0"/>
          <w:sz w:val="28"/>
        </w:rPr>
        <w:t>Важно:</w:t>
      </w:r>
      <w:r>
        <w:rPr>
          <w:rFonts w:ascii="Times New Roman" w:hAnsi="Times New Roman"/>
          <w:b w:val="0"/>
          <w:i w:val="0"/>
          <w:sz w:val="28"/>
        </w:rPr>
        <w:t xml:space="preserve"> ряд </w:t>
      </w:r>
      <w:r>
        <w:rPr>
          <w:rFonts w:ascii="Courier New" w:hAnsi="Courier New"/>
          <w:b w:val="0"/>
          <w:i w:val="0"/>
          <w:sz w:val="24"/>
        </w:rPr>
        <w:t>chs_count</w:t>
      </w:r>
      <w:r>
        <w:rPr>
          <w:rFonts w:ascii="Times New Roman" w:hAnsi="Times New Roman"/>
          <w:b w:val="0"/>
          <w:i w:val="0"/>
          <w:sz w:val="28"/>
        </w:rPr>
        <w:t xml:space="preserve"> агрегирован из полного архива МЧС по Республике Саха (</w:t>
      </w:r>
      <w:r>
        <w:rPr>
          <w:rFonts w:ascii="Courier New" w:hAnsi="Courier New"/>
          <w:b w:val="0"/>
          <w:i w:val="0"/>
          <w:sz w:val="24"/>
        </w:rPr>
        <w:t>результаты/mchs_events.csv</w:t>
      </w:r>
      <w:r>
        <w:rPr>
          <w:rFonts w:ascii="Times New Roman" w:hAnsi="Times New Roman"/>
          <w:b w:val="0"/>
          <w:i w:val="0"/>
          <w:sz w:val="28"/>
        </w:rPr>
        <w:t>, все типы событий, вся территория республики), поэтому значения выше, чем в Рис. 3.6, который строится только по береговому контуру р. Лены (</w:t>
      </w:r>
      <w:r>
        <w:rPr>
          <w:rFonts w:ascii="Courier New" w:hAnsi="Courier New"/>
          <w:b w:val="0"/>
          <w:i w:val="0"/>
          <w:sz w:val="24"/>
        </w:rPr>
        <w:t>data/mchs_events_lena_bank.csv</w:t>
      </w:r>
      <w:r>
        <w:rPr>
          <w:rFonts w:ascii="Times New Roman" w:hAnsi="Times New Roman"/>
          <w:b w:val="0"/>
          <w:i w:val="0"/>
          <w:sz w:val="28"/>
        </w:rPr>
        <w:t>, 17 событий). Расхождение 2018 г. (≈7 на этом графике против 3 на Рис. 3.6) отражает именно разницу охвата, а не ошибку данных.</w:t>
      </w:r>
    </w:p>
    <w:p>
      <w:pPr>
        <w:spacing w:before="120" w:after="60"/>
        <w:jc w:val="center"/>
      </w:pPr>
      <w:r>
        <w:drawing>
          <wp:inline xmlns:a="http://schemas.openxmlformats.org/drawingml/2006/main" xmlns:pic="http://schemas.openxmlformats.org/drawingml/2006/picture">
            <wp:extent cx="5400000" cy="2397873"/>
            <wp:docPr id="12" name="Picture 12"/>
            <wp:cNvGraphicFramePr>
              <a:graphicFrameLocks noChangeAspect="1"/>
            </wp:cNvGraphicFramePr>
            <a:graphic>
              <a:graphicData uri="http://schemas.openxmlformats.org/drawingml/2006/picture">
                <pic:pic>
                  <pic:nvPicPr>
                    <pic:cNvPr id="0" name="fig_2_11_hydro_extreme_share_vs_chs_2008_2023.png"/>
                    <pic:cNvPicPr/>
                  </pic:nvPicPr>
                  <pic:blipFill>
                    <a:blip r:embed="rId25"/>
                    <a:stretch>
                      <a:fillRect/>
                    </a:stretch>
                  </pic:blipFill>
                  <pic:spPr>
                    <a:xfrm>
                      <a:off x="0" y="0"/>
                      <a:ext cx="5400000" cy="2397873"/>
                    </a:xfrm>
                    <a:prstGeom prst="rect"/>
                  </pic:spPr>
                </pic:pic>
              </a:graphicData>
            </a:graphic>
          </wp:inline>
        </w:drawing>
      </w:r>
    </w:p>
    <w:p>
      <w:pPr>
        <w:spacing w:before="0" w:after="120"/>
        <w:jc w:val="center"/>
      </w:pPr>
      <w:r>
        <w:rPr>
          <w:rFonts w:ascii="Times New Roman" w:hAnsi="Times New Roman"/>
          <w:b w:val="0"/>
          <w:i/>
          <w:sz w:val="22"/>
        </w:rPr>
        <w:t>Рисунок 2.11 — Доля гидропостов с экстремумами и число ЧС по годам</w:t>
      </w:r>
    </w:p>
    <w:p>
      <w:pPr>
        <w:spacing w:lineRule="auto" w:line="360" w:before="0" w:after="120"/>
        <w:ind w:firstLine="709"/>
        <w:jc w:val="both"/>
      </w:pPr>
      <w:r>
        <w:rPr>
          <w:rFonts w:ascii="Times New Roman" w:hAnsi="Times New Roman"/>
          <w:b w:val="0"/>
          <w:i w:val="0"/>
          <w:sz w:val="28"/>
        </w:rPr>
        <w:t>Интерпретация: совместная динамика показывает, что годы с ростом гидрологических экстремумов чаще сопровождаются повышенной событийностью ЧС. График не подменяет причинный анализ, но подтверждает практическую связность индикаторов для оперативной фильтрации рисковых сезонов. Показатель применим как вход в годовой приоритет реагирования.</w:t>
      </w:r>
    </w:p>
    <w:p>
      <w:pPr>
        <w:spacing w:lineRule="auto" w:line="360" w:before="0" w:after="120"/>
        <w:ind w:firstLine="709"/>
        <w:jc w:val="both"/>
      </w:pPr>
      <w:r>
        <w:rPr>
          <w:rFonts w:ascii="Times New Roman" w:hAnsi="Times New Roman"/>
          <w:b w:val="0"/>
          <w:i w:val="0"/>
          <w:sz w:val="28"/>
        </w:rPr>
        <w:t xml:space="preserve">Для итоговой аналитики главы 3 ряд </w:t>
      </w:r>
      <w:r>
        <w:rPr>
          <w:rFonts w:ascii="Courier New" w:hAnsi="Courier New"/>
          <w:b w:val="0"/>
          <w:i w:val="0"/>
          <w:sz w:val="24"/>
        </w:rPr>
        <w:t>chs_count</w:t>
      </w:r>
      <w:r>
        <w:rPr>
          <w:rFonts w:ascii="Times New Roman" w:hAnsi="Times New Roman"/>
          <w:b w:val="0"/>
          <w:i w:val="0"/>
          <w:sz w:val="28"/>
        </w:rPr>
        <w:t xml:space="preserve"> должен интерпретироваться в типологическом разрезе: отдельно для Затора, Половодья, Паводка и Пожароопасности (см. Рис. 3.6).</w:t>
      </w:r>
    </w:p>
    <w:p>
      <w:pPr>
        <w:spacing w:before="120" w:after="120"/>
      </w:pPr>
    </w:p>
    <w:p>
      <w:pPr>
        <w:pStyle w:val="Heading2"/>
        <w:spacing w:lineRule="auto" w:line="360" w:before="240" w:after="120"/>
        <w:ind w:firstLine="0"/>
        <w:jc w:val="center"/>
      </w:pPr>
      <w:r>
        <w:rPr>
          <w:rFonts w:ascii="Times New Roman" w:hAnsi="Times New Roman"/>
          <w:b/>
          <w:sz w:val="30"/>
        </w:rPr>
        <w:t>ГЛАВА 3. АНАЛИЗ ВЗАИМОСВЯЗЕЙ И СЦЕНАРНОЕ МОДЕЛИРОВАНИЕ РИСКОВ ЧС</w:t>
      </w:r>
    </w:p>
    <w:p>
      <w:pPr>
        <w:pStyle w:val="Heading3"/>
        <w:spacing w:lineRule="auto" w:line="360" w:before="240" w:after="120"/>
        <w:ind w:firstLine="0"/>
        <w:jc w:val="left"/>
      </w:pPr>
      <w:r>
        <w:rPr>
          <w:rFonts w:ascii="Times New Roman" w:hAnsi="Times New Roman"/>
          <w:b/>
          <w:sz w:val="28"/>
        </w:rPr>
        <w:t>3.1. Эмпирический анализ гидрологического профиля р. Лены по течению</w:t>
      </w:r>
    </w:p>
    <w:p>
      <w:pPr>
        <w:spacing w:lineRule="auto" w:line="360" w:before="0" w:after="120"/>
        <w:ind w:firstLine="709"/>
        <w:jc w:val="both"/>
      </w:pPr>
      <w:r>
        <w:rPr>
          <w:rFonts w:ascii="Times New Roman" w:hAnsi="Times New Roman"/>
          <w:b w:val="0"/>
          <w:i w:val="0"/>
          <w:sz w:val="28"/>
        </w:rPr>
        <w:t>Для верификации расчетных моделей выполнено упорядочивание гидрологических постов строго по течению русла реки Лены (от верховьев к устью). Расчет оптимальных временных лагов (</w:t>
      </w:r>
      <w:r>
        <w:rPr>
          <w:rFonts w:ascii="Times New Roman" w:hAnsi="Times New Roman"/>
          <w:b w:val="0"/>
          <w:i/>
          <w:sz w:val="28"/>
        </w:rPr>
        <w:t>k_opt</w:t>
      </w:r>
      <w:r>
        <w:rPr>
          <w:rFonts w:ascii="Times New Roman" w:hAnsi="Times New Roman"/>
          <w:b w:val="0"/>
          <w:i w:val="0"/>
          <w:sz w:val="28"/>
        </w:rPr>
        <w:t>) произведен относительно целевого створа г. Якутска на основе суточных наблюдений за период 2008–2023 гг.</w:t>
      </w:r>
    </w:p>
    <w:p>
      <w:pPr>
        <w:pStyle w:val="Heading4"/>
        <w:spacing w:lineRule="auto" w:line="360" w:before="240" w:after="120"/>
        <w:ind w:firstLine="0"/>
        <w:jc w:val="left"/>
      </w:pPr>
      <w:r>
        <w:rPr>
          <w:rFonts w:ascii="Times New Roman" w:hAnsi="Times New Roman"/>
          <w:b/>
          <w:sz w:val="28"/>
        </w:rPr>
        <w:t>Таблица 3.1. Матрица лагов упреждения $k_{opt}$ и коэффициентов корреляции пиков половодья относительно г. Якутска (2008–2023 гг.)</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pPr>
              <w:spacing w:before="40" w:after="40"/>
              <w:jc w:val="center"/>
            </w:pPr>
            <w:r/>
            <w:r>
              <w:rPr>
                <w:rFonts w:ascii="Times New Roman" w:hAnsi="Times New Roman"/>
                <w:b/>
                <w:sz w:val="24"/>
              </w:rPr>
              <w:t>№ по течению</w:t>
            </w:r>
          </w:p>
        </w:tc>
        <w:tc>
          <w:tcPr>
            <w:tcW w:type="dxa" w:w="1615"/>
          </w:tcPr>
          <w:p>
            <w:pPr>
              <w:spacing w:before="40" w:after="40"/>
              <w:jc w:val="center"/>
            </w:pPr>
            <w:r/>
            <w:r>
              <w:rPr>
                <w:rFonts w:ascii="Times New Roman" w:hAnsi="Times New Roman"/>
                <w:b/>
                <w:sz w:val="24"/>
              </w:rPr>
              <w:t>Опережающий гидропост (предиктор xₜ)</w:t>
            </w:r>
          </w:p>
        </w:tc>
        <w:tc>
          <w:tcPr>
            <w:tcW w:type="dxa" w:w="1615"/>
          </w:tcPr>
          <w:p>
            <w:pPr>
              <w:spacing w:before="40" w:after="40"/>
              <w:jc w:val="center"/>
            </w:pPr>
            <w:r/>
            <w:r>
              <w:rPr>
                <w:rFonts w:ascii="Times New Roman" w:hAnsi="Times New Roman"/>
                <w:b/>
                <w:sz w:val="24"/>
              </w:rPr>
              <w:t>Приблизительное расстояние до Якутска (км)</w:t>
            </w:r>
          </w:p>
        </w:tc>
        <w:tc>
          <w:tcPr>
            <w:tcW w:type="dxa" w:w="1615"/>
          </w:tcPr>
          <w:p>
            <w:pPr>
              <w:spacing w:before="40" w:after="40"/>
              <w:jc w:val="center"/>
            </w:pPr>
            <w:r/>
            <w:r>
              <w:rPr>
                <w:rFonts w:ascii="Times New Roman" w:hAnsi="Times New Roman"/>
                <w:b/>
                <w:sz w:val="24"/>
              </w:rPr>
              <w:t>Оптимальный лаг k_opt (суток)</w:t>
            </w:r>
          </w:p>
        </w:tc>
        <w:tc>
          <w:tcPr>
            <w:tcW w:type="dxa" w:w="1615"/>
          </w:tcPr>
          <w:p>
            <w:pPr>
              <w:spacing w:before="40" w:after="40"/>
              <w:jc w:val="center"/>
            </w:pPr>
            <w:r/>
            <w:r>
              <w:rPr>
                <w:rFonts w:ascii="Times New Roman" w:hAnsi="Times New Roman"/>
                <w:b/>
                <w:sz w:val="24"/>
              </w:rPr>
              <w:t>Максимальный коэффициент корреляции Rₓy(k_opt)</w:t>
            </w:r>
          </w:p>
        </w:tc>
        <w:tc>
          <w:tcPr>
            <w:tcW w:type="dxa" w:w="1615"/>
          </w:tcPr>
          <w:p>
            <w:pPr>
              <w:spacing w:before="40" w:after="40"/>
              <w:jc w:val="center"/>
            </w:pPr>
            <w:r/>
            <w:r>
              <w:rPr>
                <w:rFonts w:ascii="Times New Roman" w:hAnsi="Times New Roman"/>
                <w:b/>
                <w:sz w:val="24"/>
              </w:rPr>
              <w:t>Назначение сформированного оперативного окна МЧС</w:t>
            </w:r>
          </w:p>
        </w:tc>
      </w:tr>
      <w:tr>
        <w:tc>
          <w:tcPr>
            <w:tcW w:type="dxa" w:w="1615"/>
          </w:tcPr>
          <w:p>
            <w:pPr>
              <w:spacing w:before="40" w:after="40"/>
              <w:jc w:val="center"/>
            </w:pPr>
            <w:r/>
            <w:r>
              <w:rPr>
                <w:rFonts w:ascii="Times New Roman" w:hAnsi="Times New Roman"/>
                <w:b w:val="0"/>
                <w:sz w:val="24"/>
              </w:rPr>
              <w:t>1</w:t>
            </w:r>
          </w:p>
        </w:tc>
        <w:tc>
          <w:tcPr>
            <w:tcW w:type="dxa" w:w="1615"/>
          </w:tcPr>
          <w:p>
            <w:pPr>
              <w:spacing w:before="40" w:after="40"/>
              <w:jc w:val="center"/>
            </w:pPr>
            <w:r/>
            <w:r>
              <w:rPr>
                <w:rFonts w:ascii="Times New Roman" w:hAnsi="Times New Roman"/>
                <w:b/>
                <w:sz w:val="24"/>
              </w:rPr>
              <w:t>гп Киренск</w:t>
            </w:r>
          </w:p>
        </w:tc>
        <w:tc>
          <w:tcPr>
            <w:tcW w:type="dxa" w:w="1615"/>
          </w:tcPr>
          <w:p>
            <w:pPr>
              <w:spacing w:before="40" w:after="40"/>
              <w:jc w:val="center"/>
            </w:pPr>
            <w:r/>
            <w:r>
              <w:rPr>
                <w:rFonts w:ascii="Times New Roman" w:hAnsi="Times New Roman"/>
                <w:b w:val="0"/>
                <w:sz w:val="24"/>
              </w:rPr>
              <w:t>~1400</w:t>
            </w:r>
          </w:p>
        </w:tc>
        <w:tc>
          <w:tcPr>
            <w:tcW w:type="dxa" w:w="1615"/>
          </w:tcPr>
          <w:p>
            <w:pPr>
              <w:spacing w:before="40" w:after="40"/>
              <w:jc w:val="center"/>
            </w:pPr>
            <w:r/>
            <w:r>
              <w:rPr>
                <w:rFonts w:ascii="Times New Roman" w:hAnsi="Times New Roman"/>
                <w:b w:val="0"/>
                <w:sz w:val="24"/>
              </w:rPr>
              <w:t>10–12</w:t>
            </w:r>
          </w:p>
        </w:tc>
        <w:tc>
          <w:tcPr>
            <w:tcW w:type="dxa" w:w="1615"/>
          </w:tcPr>
          <w:p>
            <w:pPr>
              <w:spacing w:before="40" w:after="40"/>
              <w:jc w:val="center"/>
            </w:pPr>
            <w:r/>
            <w:r>
              <w:rPr>
                <w:rFonts w:ascii="Times New Roman" w:hAnsi="Times New Roman"/>
                <w:b w:val="0"/>
                <w:sz w:val="24"/>
              </w:rPr>
              <w:t>0.68</w:t>
            </w:r>
          </w:p>
        </w:tc>
        <w:tc>
          <w:tcPr>
            <w:tcW w:type="dxa" w:w="1615"/>
          </w:tcPr>
          <w:p>
            <w:pPr>
              <w:spacing w:before="40" w:after="40"/>
              <w:jc w:val="center"/>
            </w:pPr>
            <w:r/>
            <w:r>
              <w:rPr>
                <w:rFonts w:ascii="Times New Roman" w:hAnsi="Times New Roman"/>
                <w:b w:val="0"/>
                <w:sz w:val="24"/>
              </w:rPr>
              <w:t>Долгосрочный прогноз, превентивный мониторинг заторов</w:t>
            </w:r>
          </w:p>
        </w:tc>
      </w:tr>
      <w:tr>
        <w:tc>
          <w:tcPr>
            <w:tcW w:type="dxa" w:w="1615"/>
          </w:tcPr>
          <w:p>
            <w:pPr>
              <w:spacing w:before="40" w:after="40"/>
              <w:jc w:val="center"/>
            </w:pPr>
            <w:r/>
            <w:r>
              <w:rPr>
                <w:rFonts w:ascii="Times New Roman" w:hAnsi="Times New Roman"/>
                <w:b w:val="0"/>
                <w:sz w:val="24"/>
              </w:rPr>
              <w:t>2</w:t>
            </w:r>
          </w:p>
        </w:tc>
        <w:tc>
          <w:tcPr>
            <w:tcW w:type="dxa" w:w="1615"/>
          </w:tcPr>
          <w:p>
            <w:pPr>
              <w:spacing w:before="40" w:after="40"/>
              <w:jc w:val="center"/>
            </w:pPr>
            <w:r/>
            <w:r>
              <w:rPr>
                <w:rFonts w:ascii="Times New Roman" w:hAnsi="Times New Roman"/>
                <w:b/>
                <w:sz w:val="24"/>
              </w:rPr>
              <w:t>гп Витим</w:t>
            </w:r>
          </w:p>
        </w:tc>
        <w:tc>
          <w:tcPr>
            <w:tcW w:type="dxa" w:w="1615"/>
          </w:tcPr>
          <w:p>
            <w:pPr>
              <w:spacing w:before="40" w:after="40"/>
              <w:jc w:val="center"/>
            </w:pPr>
            <w:r/>
            <w:r>
              <w:rPr>
                <w:rFonts w:ascii="Times New Roman" w:hAnsi="Times New Roman"/>
                <w:b w:val="0"/>
                <w:sz w:val="24"/>
              </w:rPr>
              <w:t>~1100</w:t>
            </w:r>
          </w:p>
        </w:tc>
        <w:tc>
          <w:tcPr>
            <w:tcW w:type="dxa" w:w="1615"/>
          </w:tcPr>
          <w:p>
            <w:pPr>
              <w:spacing w:before="40" w:after="40"/>
              <w:jc w:val="center"/>
            </w:pPr>
            <w:r/>
            <w:r>
              <w:rPr>
                <w:rFonts w:ascii="Times New Roman" w:hAnsi="Times New Roman"/>
                <w:b w:val="0"/>
                <w:sz w:val="24"/>
              </w:rPr>
              <w:t>7–9</w:t>
            </w:r>
          </w:p>
        </w:tc>
        <w:tc>
          <w:tcPr>
            <w:tcW w:type="dxa" w:w="1615"/>
          </w:tcPr>
          <w:p>
            <w:pPr>
              <w:spacing w:before="40" w:after="40"/>
              <w:jc w:val="center"/>
            </w:pPr>
            <w:r/>
            <w:r>
              <w:rPr>
                <w:rFonts w:ascii="Times New Roman" w:hAnsi="Times New Roman"/>
                <w:b w:val="0"/>
                <w:sz w:val="24"/>
              </w:rPr>
              <w:t>0.74</w:t>
            </w:r>
          </w:p>
        </w:tc>
        <w:tc>
          <w:tcPr>
            <w:tcW w:type="dxa" w:w="1615"/>
          </w:tcPr>
          <w:p>
            <w:pPr>
              <w:spacing w:before="40" w:after="40"/>
              <w:jc w:val="center"/>
            </w:pPr>
            <w:r/>
            <w:r>
              <w:rPr>
                <w:rFonts w:ascii="Times New Roman" w:hAnsi="Times New Roman"/>
                <w:b w:val="0"/>
                <w:sz w:val="24"/>
              </w:rPr>
              <w:t>Стратегическое резервирование сил и средств</w:t>
            </w:r>
          </w:p>
        </w:tc>
      </w:tr>
      <w:tr>
        <w:tc>
          <w:tcPr>
            <w:tcW w:type="dxa" w:w="1615"/>
          </w:tcPr>
          <w:p>
            <w:pPr>
              <w:spacing w:before="40" w:after="40"/>
              <w:jc w:val="center"/>
            </w:pPr>
            <w:r/>
            <w:r>
              <w:rPr>
                <w:rFonts w:ascii="Times New Roman" w:hAnsi="Times New Roman"/>
                <w:b w:val="0"/>
                <w:sz w:val="24"/>
              </w:rPr>
              <w:t>3</w:t>
            </w:r>
          </w:p>
        </w:tc>
        <w:tc>
          <w:tcPr>
            <w:tcW w:type="dxa" w:w="1615"/>
          </w:tcPr>
          <w:p>
            <w:pPr>
              <w:spacing w:before="40" w:after="40"/>
              <w:jc w:val="center"/>
            </w:pPr>
            <w:r/>
            <w:r>
              <w:rPr>
                <w:rFonts w:ascii="Times New Roman" w:hAnsi="Times New Roman"/>
                <w:b/>
                <w:sz w:val="24"/>
              </w:rPr>
              <w:t>гп Ленск</w:t>
            </w:r>
          </w:p>
        </w:tc>
        <w:tc>
          <w:tcPr>
            <w:tcW w:type="dxa" w:w="1615"/>
          </w:tcPr>
          <w:p>
            <w:pPr>
              <w:spacing w:before="40" w:after="40"/>
              <w:jc w:val="center"/>
            </w:pPr>
            <w:r/>
            <w:r>
              <w:rPr>
                <w:rFonts w:ascii="Times New Roman" w:hAnsi="Times New Roman"/>
                <w:b w:val="0"/>
                <w:sz w:val="24"/>
              </w:rPr>
              <w:t>~850</w:t>
            </w:r>
          </w:p>
        </w:tc>
        <w:tc>
          <w:tcPr>
            <w:tcW w:type="dxa" w:w="1615"/>
          </w:tcPr>
          <w:p>
            <w:pPr>
              <w:spacing w:before="40" w:after="40"/>
              <w:jc w:val="center"/>
            </w:pPr>
            <w:r/>
            <w:r>
              <w:rPr>
                <w:rFonts w:ascii="Times New Roman" w:hAnsi="Times New Roman"/>
                <w:b w:val="0"/>
                <w:sz w:val="24"/>
              </w:rPr>
              <w:t>5–6</w:t>
            </w:r>
          </w:p>
        </w:tc>
        <w:tc>
          <w:tcPr>
            <w:tcW w:type="dxa" w:w="1615"/>
          </w:tcPr>
          <w:p>
            <w:pPr>
              <w:spacing w:before="40" w:after="40"/>
              <w:jc w:val="center"/>
            </w:pPr>
            <w:r/>
            <w:r>
              <w:rPr>
                <w:rFonts w:ascii="Times New Roman" w:hAnsi="Times New Roman"/>
                <w:b w:val="0"/>
                <w:sz w:val="24"/>
              </w:rPr>
              <w:t>0.81</w:t>
            </w:r>
          </w:p>
        </w:tc>
        <w:tc>
          <w:tcPr>
            <w:tcW w:type="dxa" w:w="1615"/>
          </w:tcPr>
          <w:p>
            <w:pPr>
              <w:spacing w:before="40" w:after="40"/>
              <w:jc w:val="center"/>
            </w:pPr>
            <w:r/>
            <w:r>
              <w:rPr>
                <w:rFonts w:ascii="Times New Roman" w:hAnsi="Times New Roman"/>
                <w:b w:val="0"/>
                <w:sz w:val="24"/>
              </w:rPr>
              <w:t>Тактическое развертывание ПВР, инженерная защита</w:t>
            </w:r>
          </w:p>
        </w:tc>
      </w:tr>
      <w:tr>
        <w:tc>
          <w:tcPr>
            <w:tcW w:type="dxa" w:w="1615"/>
          </w:tcPr>
          <w:p>
            <w:pPr>
              <w:spacing w:before="40" w:after="40"/>
              <w:jc w:val="center"/>
            </w:pPr>
            <w:r/>
            <w:r>
              <w:rPr>
                <w:rFonts w:ascii="Times New Roman" w:hAnsi="Times New Roman"/>
                <w:b w:val="0"/>
                <w:sz w:val="24"/>
              </w:rPr>
              <w:t>4</w:t>
            </w:r>
          </w:p>
        </w:tc>
        <w:tc>
          <w:tcPr>
            <w:tcW w:type="dxa" w:w="1615"/>
          </w:tcPr>
          <w:p>
            <w:pPr>
              <w:spacing w:before="40" w:after="40"/>
              <w:jc w:val="center"/>
            </w:pPr>
            <w:r/>
            <w:r>
              <w:rPr>
                <w:rFonts w:ascii="Times New Roman" w:hAnsi="Times New Roman"/>
                <w:b/>
                <w:sz w:val="24"/>
              </w:rPr>
              <w:t>гп Олёкминск</w:t>
            </w:r>
          </w:p>
        </w:tc>
        <w:tc>
          <w:tcPr>
            <w:tcW w:type="dxa" w:w="1615"/>
          </w:tcPr>
          <w:p>
            <w:pPr>
              <w:spacing w:before="40" w:after="40"/>
              <w:jc w:val="center"/>
            </w:pPr>
            <w:r/>
            <w:r>
              <w:rPr>
                <w:rFonts w:ascii="Times New Roman" w:hAnsi="Times New Roman"/>
                <w:b w:val="0"/>
                <w:sz w:val="24"/>
              </w:rPr>
              <w:t>~410</w:t>
            </w:r>
          </w:p>
        </w:tc>
        <w:tc>
          <w:tcPr>
            <w:tcW w:type="dxa" w:w="1615"/>
          </w:tcPr>
          <w:p>
            <w:pPr>
              <w:spacing w:before="40" w:after="40"/>
              <w:jc w:val="center"/>
            </w:pPr>
            <w:r/>
            <w:r>
              <w:rPr>
                <w:rFonts w:ascii="Times New Roman" w:hAnsi="Times New Roman"/>
                <w:b w:val="0"/>
                <w:sz w:val="24"/>
              </w:rPr>
              <w:t>3–4</w:t>
            </w:r>
          </w:p>
        </w:tc>
        <w:tc>
          <w:tcPr>
            <w:tcW w:type="dxa" w:w="1615"/>
          </w:tcPr>
          <w:p>
            <w:pPr>
              <w:spacing w:before="40" w:after="40"/>
              <w:jc w:val="center"/>
            </w:pPr>
            <w:r/>
            <w:r>
              <w:rPr>
                <w:rFonts w:ascii="Times New Roman" w:hAnsi="Times New Roman"/>
                <w:b w:val="0"/>
                <w:sz w:val="24"/>
              </w:rPr>
              <w:t>0.89</w:t>
            </w:r>
          </w:p>
        </w:tc>
        <w:tc>
          <w:tcPr>
            <w:tcW w:type="dxa" w:w="1615"/>
          </w:tcPr>
          <w:p>
            <w:pPr>
              <w:spacing w:before="40" w:after="40"/>
              <w:jc w:val="center"/>
            </w:pPr>
            <w:r/>
            <w:r>
              <w:rPr>
                <w:rFonts w:ascii="Times New Roman" w:hAnsi="Times New Roman"/>
                <w:b w:val="0"/>
                <w:sz w:val="24"/>
              </w:rPr>
              <w:t>Оперативная передислокация спасательных групп</w:t>
            </w:r>
          </w:p>
        </w:tc>
      </w:tr>
      <w:tr>
        <w:tc>
          <w:tcPr>
            <w:tcW w:type="dxa" w:w="1615"/>
          </w:tcPr>
          <w:p>
            <w:pPr>
              <w:spacing w:before="40" w:after="40"/>
              <w:jc w:val="center"/>
            </w:pPr>
            <w:r/>
            <w:r>
              <w:rPr>
                <w:rFonts w:ascii="Times New Roman" w:hAnsi="Times New Roman"/>
                <w:b w:val="0"/>
                <w:sz w:val="24"/>
              </w:rPr>
              <w:t>5</w:t>
            </w:r>
          </w:p>
        </w:tc>
        <w:tc>
          <w:tcPr>
            <w:tcW w:type="dxa" w:w="1615"/>
          </w:tcPr>
          <w:p>
            <w:pPr>
              <w:spacing w:before="40" w:after="40"/>
              <w:jc w:val="center"/>
            </w:pPr>
            <w:r/>
            <w:r>
              <w:rPr>
                <w:rFonts w:ascii="Times New Roman" w:hAnsi="Times New Roman"/>
                <w:b/>
                <w:sz w:val="24"/>
              </w:rPr>
              <w:t>гп Покровск</w:t>
            </w:r>
          </w:p>
        </w:tc>
        <w:tc>
          <w:tcPr>
            <w:tcW w:type="dxa" w:w="1615"/>
          </w:tcPr>
          <w:p>
            <w:pPr>
              <w:spacing w:before="40" w:after="40"/>
              <w:jc w:val="center"/>
            </w:pPr>
            <w:r/>
            <w:r>
              <w:rPr>
                <w:rFonts w:ascii="Times New Roman" w:hAnsi="Times New Roman"/>
                <w:b w:val="0"/>
                <w:sz w:val="24"/>
              </w:rPr>
              <w:t>~80</w:t>
            </w:r>
          </w:p>
        </w:tc>
        <w:tc>
          <w:tcPr>
            <w:tcW w:type="dxa" w:w="1615"/>
          </w:tcPr>
          <w:p>
            <w:pPr>
              <w:spacing w:before="40" w:after="40"/>
              <w:jc w:val="center"/>
            </w:pPr>
            <w:r/>
            <w:r>
              <w:rPr>
                <w:rFonts w:ascii="Times New Roman" w:hAnsi="Times New Roman"/>
                <w:b w:val="0"/>
                <w:sz w:val="24"/>
              </w:rPr>
              <w:t>1</w:t>
            </w:r>
          </w:p>
        </w:tc>
        <w:tc>
          <w:tcPr>
            <w:tcW w:type="dxa" w:w="1615"/>
          </w:tcPr>
          <w:p>
            <w:pPr>
              <w:spacing w:before="40" w:after="40"/>
              <w:jc w:val="center"/>
            </w:pPr>
            <w:r/>
            <w:r>
              <w:rPr>
                <w:rFonts w:ascii="Times New Roman" w:hAnsi="Times New Roman"/>
                <w:b w:val="0"/>
                <w:sz w:val="24"/>
              </w:rPr>
              <w:t>0.96</w:t>
            </w:r>
          </w:p>
        </w:tc>
        <w:tc>
          <w:tcPr>
            <w:tcW w:type="dxa" w:w="1615"/>
          </w:tcPr>
          <w:p>
            <w:pPr>
              <w:spacing w:before="40" w:after="40"/>
              <w:jc w:val="center"/>
            </w:pPr>
            <w:r/>
            <w:r>
              <w:rPr>
                <w:rFonts w:ascii="Times New Roman" w:hAnsi="Times New Roman"/>
                <w:b w:val="0"/>
                <w:sz w:val="24"/>
              </w:rPr>
              <w:t>Экстренное локальное оповещение населения</w:t>
            </w:r>
          </w:p>
        </w:tc>
      </w:tr>
      <w:tr>
        <w:tc>
          <w:tcPr>
            <w:tcW w:type="dxa" w:w="1615"/>
          </w:tcPr>
          <w:p>
            <w:pPr>
              <w:spacing w:before="40" w:after="40"/>
              <w:jc w:val="center"/>
            </w:pPr>
            <w:r/>
            <w:r>
              <w:rPr>
                <w:rFonts w:ascii="Times New Roman" w:hAnsi="Times New Roman"/>
                <w:b/>
                <w:sz w:val="24"/>
              </w:rPr>
              <w:t>--</w:t>
            </w:r>
          </w:p>
        </w:tc>
        <w:tc>
          <w:tcPr>
            <w:tcW w:type="dxa" w:w="1615"/>
          </w:tcPr>
          <w:p>
            <w:pPr>
              <w:spacing w:before="40" w:after="40"/>
              <w:jc w:val="center"/>
            </w:pPr>
            <w:r/>
            <w:r>
              <w:rPr>
                <w:rFonts w:ascii="Times New Roman" w:hAnsi="Times New Roman"/>
                <w:b/>
                <w:sz w:val="24"/>
              </w:rPr>
              <w:t>СТВОР Г. ЯКУТСК</w:t>
            </w:r>
          </w:p>
        </w:tc>
        <w:tc>
          <w:tcPr>
            <w:tcW w:type="dxa" w:w="1615"/>
          </w:tcPr>
          <w:p>
            <w:pPr>
              <w:spacing w:before="40" w:after="40"/>
              <w:jc w:val="center"/>
            </w:pPr>
            <w:r/>
            <w:r>
              <w:rPr>
                <w:rFonts w:ascii="Times New Roman" w:hAnsi="Times New Roman"/>
                <w:b/>
                <w:sz w:val="24"/>
              </w:rPr>
              <w:t>0</w:t>
            </w:r>
          </w:p>
        </w:tc>
        <w:tc>
          <w:tcPr>
            <w:tcW w:type="dxa" w:w="1615"/>
          </w:tcPr>
          <w:p>
            <w:pPr>
              <w:spacing w:before="40" w:after="40"/>
              <w:jc w:val="center"/>
            </w:pPr>
            <w:r/>
            <w:r>
              <w:rPr>
                <w:rFonts w:ascii="Times New Roman" w:hAnsi="Times New Roman"/>
                <w:b/>
                <w:sz w:val="24"/>
              </w:rPr>
              <w:t>0</w:t>
            </w:r>
          </w:p>
        </w:tc>
        <w:tc>
          <w:tcPr>
            <w:tcW w:type="dxa" w:w="1615"/>
          </w:tcPr>
          <w:p>
            <w:pPr>
              <w:spacing w:before="40" w:after="40"/>
              <w:jc w:val="center"/>
            </w:pPr>
            <w:r/>
            <w:r>
              <w:rPr>
                <w:rFonts w:ascii="Times New Roman" w:hAnsi="Times New Roman"/>
                <w:b/>
                <w:sz w:val="24"/>
              </w:rPr>
              <w:t>1.00</w:t>
            </w:r>
          </w:p>
        </w:tc>
        <w:tc>
          <w:tcPr>
            <w:tcW w:type="dxa" w:w="1615"/>
          </w:tcPr>
          <w:p>
            <w:pPr>
              <w:spacing w:before="40" w:after="40"/>
              <w:jc w:val="center"/>
            </w:pPr>
            <w:r/>
            <w:r>
              <w:rPr>
                <w:rFonts w:ascii="Times New Roman" w:hAnsi="Times New Roman"/>
                <w:b/>
                <w:sz w:val="24"/>
              </w:rPr>
              <w:t>ЦЕЛЕВАЯ ТОЧКА ОПЕРАТИВНОГО ПРОГНОЗА</w:t>
            </w:r>
          </w:p>
        </w:tc>
      </w:tr>
      <w:tr>
        <w:tc>
          <w:tcPr>
            <w:tcW w:type="dxa" w:w="1615"/>
          </w:tcPr>
          <w:p>
            <w:pPr>
              <w:spacing w:before="40" w:after="40"/>
              <w:jc w:val="center"/>
            </w:pPr>
            <w:r/>
            <w:r>
              <w:rPr>
                <w:rFonts w:ascii="Times New Roman" w:hAnsi="Times New Roman"/>
                <w:b w:val="0"/>
                <w:sz w:val="24"/>
              </w:rPr>
              <w:t>6</w:t>
            </w:r>
          </w:p>
        </w:tc>
        <w:tc>
          <w:tcPr>
            <w:tcW w:type="dxa" w:w="1615"/>
          </w:tcPr>
          <w:p>
            <w:pPr>
              <w:spacing w:before="40" w:after="40"/>
              <w:jc w:val="center"/>
            </w:pPr>
            <w:r/>
            <w:r>
              <w:rPr>
                <w:rFonts w:ascii="Times New Roman" w:hAnsi="Times New Roman"/>
                <w:b/>
                <w:sz w:val="24"/>
              </w:rPr>
              <w:t>гп Табага</w:t>
            </w:r>
          </w:p>
        </w:tc>
        <w:tc>
          <w:tcPr>
            <w:tcW w:type="dxa" w:w="1615"/>
          </w:tcPr>
          <w:p>
            <w:pPr>
              <w:spacing w:before="40" w:after="40"/>
              <w:jc w:val="center"/>
            </w:pPr>
            <w:r/>
            <w:r>
              <w:rPr>
                <w:rFonts w:ascii="Times New Roman" w:hAnsi="Times New Roman"/>
                <w:b w:val="0"/>
                <w:sz w:val="24"/>
              </w:rPr>
              <w:t>~30 (ниже)</w:t>
            </w:r>
          </w:p>
        </w:tc>
        <w:tc>
          <w:tcPr>
            <w:tcW w:type="dxa" w:w="1615"/>
          </w:tcPr>
          <w:p>
            <w:pPr>
              <w:spacing w:before="40" w:after="40"/>
              <w:jc w:val="center"/>
            </w:pPr>
            <w:r/>
            <w:r>
              <w:rPr>
                <w:rFonts w:ascii="Times New Roman" w:hAnsi="Times New Roman"/>
                <w:b w:val="0"/>
                <w:sz w:val="24"/>
              </w:rPr>
              <w:t>-1</w:t>
            </w:r>
          </w:p>
        </w:tc>
        <w:tc>
          <w:tcPr>
            <w:tcW w:type="dxa" w:w="1615"/>
          </w:tcPr>
          <w:p>
            <w:pPr>
              <w:spacing w:before="40" w:after="40"/>
              <w:jc w:val="center"/>
            </w:pPr>
            <w:r/>
            <w:r>
              <w:rPr>
                <w:rFonts w:ascii="Times New Roman" w:hAnsi="Times New Roman"/>
                <w:b w:val="0"/>
                <w:sz w:val="24"/>
              </w:rPr>
              <w:t>0.94</w:t>
            </w:r>
          </w:p>
        </w:tc>
        <w:tc>
          <w:tcPr>
            <w:tcW w:type="dxa" w:w="1615"/>
          </w:tcPr>
          <w:p>
            <w:pPr>
              <w:spacing w:before="40" w:after="40"/>
              <w:jc w:val="center"/>
            </w:pPr>
            <w:r/>
            <w:r>
              <w:rPr>
                <w:rFonts w:ascii="Times New Roman" w:hAnsi="Times New Roman"/>
                <w:b w:val="0"/>
                <w:sz w:val="24"/>
              </w:rPr>
              <w:t>Контроль прохождения замыкающего створа</w:t>
            </w:r>
          </w:p>
        </w:tc>
      </w:tr>
      <w:tr>
        <w:tc>
          <w:tcPr>
            <w:tcW w:type="dxa" w:w="1615"/>
          </w:tcPr>
          <w:p>
            <w:pPr>
              <w:spacing w:before="40" w:after="40"/>
              <w:jc w:val="center"/>
            </w:pPr>
            <w:r/>
            <w:r>
              <w:rPr>
                <w:rFonts w:ascii="Times New Roman" w:hAnsi="Times New Roman"/>
                <w:b w:val="0"/>
                <w:sz w:val="24"/>
              </w:rPr>
              <w:t>7</w:t>
            </w:r>
          </w:p>
        </w:tc>
        <w:tc>
          <w:tcPr>
            <w:tcW w:type="dxa" w:w="1615"/>
          </w:tcPr>
          <w:p>
            <w:pPr>
              <w:spacing w:before="40" w:after="40"/>
              <w:jc w:val="center"/>
            </w:pPr>
            <w:r/>
            <w:r>
              <w:rPr>
                <w:rFonts w:ascii="Times New Roman" w:hAnsi="Times New Roman"/>
                <w:b/>
                <w:sz w:val="24"/>
              </w:rPr>
              <w:t>гп Сангар</w:t>
            </w:r>
          </w:p>
        </w:tc>
        <w:tc>
          <w:tcPr>
            <w:tcW w:type="dxa" w:w="1615"/>
          </w:tcPr>
          <w:p>
            <w:pPr>
              <w:spacing w:before="40" w:after="40"/>
              <w:jc w:val="center"/>
            </w:pPr>
            <w:r/>
            <w:r>
              <w:rPr>
                <w:rFonts w:ascii="Times New Roman" w:hAnsi="Times New Roman"/>
                <w:b w:val="0"/>
                <w:sz w:val="24"/>
              </w:rPr>
              <w:t>~330 (ниже)</w:t>
            </w:r>
          </w:p>
        </w:tc>
        <w:tc>
          <w:tcPr>
            <w:tcW w:type="dxa" w:w="1615"/>
          </w:tcPr>
          <w:p>
            <w:pPr>
              <w:spacing w:before="40" w:after="40"/>
              <w:jc w:val="center"/>
            </w:pPr>
            <w:r/>
            <w:r>
              <w:rPr>
                <w:rFonts w:ascii="Times New Roman" w:hAnsi="Times New Roman"/>
                <w:b w:val="0"/>
                <w:sz w:val="24"/>
              </w:rPr>
              <w:t>-3</w:t>
            </w:r>
          </w:p>
        </w:tc>
        <w:tc>
          <w:tcPr>
            <w:tcW w:type="dxa" w:w="1615"/>
          </w:tcPr>
          <w:p>
            <w:pPr>
              <w:spacing w:before="40" w:after="40"/>
              <w:jc w:val="center"/>
            </w:pPr>
            <w:r/>
            <w:r>
              <w:rPr>
                <w:rFonts w:ascii="Times New Roman" w:hAnsi="Times New Roman"/>
                <w:b w:val="0"/>
                <w:sz w:val="24"/>
              </w:rPr>
              <w:t>0.85</w:t>
            </w:r>
          </w:p>
        </w:tc>
        <w:tc>
          <w:tcPr>
            <w:tcW w:type="dxa" w:w="1615"/>
          </w:tcPr>
          <w:p>
            <w:pPr>
              <w:spacing w:before="40" w:after="40"/>
              <w:jc w:val="center"/>
            </w:pPr>
            <w:r/>
            <w:r>
              <w:rPr>
                <w:rFonts w:ascii="Times New Roman" w:hAnsi="Times New Roman"/>
                <w:b w:val="0"/>
                <w:sz w:val="24"/>
              </w:rPr>
              <w:t>Мониторинг инерционного эха паводка</w:t>
            </w:r>
          </w:p>
        </w:tc>
      </w:tr>
      <w:tr>
        <w:tc>
          <w:tcPr>
            <w:tcW w:type="dxa" w:w="1615"/>
          </w:tcPr>
          <w:p>
            <w:pPr>
              <w:spacing w:before="40" w:after="40"/>
              <w:jc w:val="center"/>
            </w:pPr>
            <w:r/>
            <w:r>
              <w:rPr>
                <w:rFonts w:ascii="Times New Roman" w:hAnsi="Times New Roman"/>
                <w:b w:val="0"/>
                <w:sz w:val="24"/>
              </w:rPr>
              <w:t>8</w:t>
            </w:r>
          </w:p>
        </w:tc>
        <w:tc>
          <w:tcPr>
            <w:tcW w:type="dxa" w:w="1615"/>
          </w:tcPr>
          <w:p>
            <w:pPr>
              <w:spacing w:before="40" w:after="40"/>
              <w:jc w:val="center"/>
            </w:pPr>
            <w:r/>
            <w:r>
              <w:rPr>
                <w:rFonts w:ascii="Times New Roman" w:hAnsi="Times New Roman"/>
                <w:b/>
                <w:sz w:val="24"/>
              </w:rPr>
              <w:t>гп Жиганск</w:t>
            </w:r>
          </w:p>
        </w:tc>
        <w:tc>
          <w:tcPr>
            <w:tcW w:type="dxa" w:w="1615"/>
          </w:tcPr>
          <w:p>
            <w:pPr>
              <w:spacing w:before="40" w:after="40"/>
              <w:jc w:val="center"/>
            </w:pPr>
            <w:r/>
            <w:r>
              <w:rPr>
                <w:rFonts w:ascii="Times New Roman" w:hAnsi="Times New Roman"/>
                <w:b w:val="0"/>
                <w:sz w:val="24"/>
              </w:rPr>
              <w:t>~740 (ниже)</w:t>
            </w:r>
          </w:p>
        </w:tc>
        <w:tc>
          <w:tcPr>
            <w:tcW w:type="dxa" w:w="1615"/>
          </w:tcPr>
          <w:p>
            <w:pPr>
              <w:spacing w:before="40" w:after="40"/>
              <w:jc w:val="center"/>
            </w:pPr>
            <w:r/>
            <w:r>
              <w:rPr>
                <w:rFonts w:ascii="Times New Roman" w:hAnsi="Times New Roman"/>
                <w:b w:val="0"/>
                <w:sz w:val="24"/>
              </w:rPr>
              <w:t>-5...-6</w:t>
            </w:r>
          </w:p>
        </w:tc>
        <w:tc>
          <w:tcPr>
            <w:tcW w:type="dxa" w:w="1615"/>
          </w:tcPr>
          <w:p>
            <w:pPr>
              <w:spacing w:before="40" w:after="40"/>
              <w:jc w:val="center"/>
            </w:pPr>
            <w:r/>
            <w:r>
              <w:rPr>
                <w:rFonts w:ascii="Times New Roman" w:hAnsi="Times New Roman"/>
                <w:b w:val="0"/>
                <w:sz w:val="24"/>
              </w:rPr>
              <w:t>0.71</w:t>
            </w:r>
          </w:p>
        </w:tc>
        <w:tc>
          <w:tcPr>
            <w:tcW w:type="dxa" w:w="1615"/>
          </w:tcPr>
          <w:p>
            <w:pPr>
              <w:spacing w:before="40" w:after="40"/>
              <w:jc w:val="center"/>
            </w:pPr>
            <w:r/>
            <w:r>
              <w:rPr>
                <w:rFonts w:ascii="Times New Roman" w:hAnsi="Times New Roman"/>
                <w:b w:val="0"/>
                <w:sz w:val="24"/>
              </w:rPr>
              <w:t>Контроль транзита и затухания волны половодья</w:t>
            </w:r>
          </w:p>
        </w:tc>
      </w:tr>
    </w:tbl>
    <w:p/>
    <w:p>
      <w:pPr>
        <w:spacing w:lineRule="auto" w:line="360" w:before="0" w:after="120"/>
        <w:ind w:firstLine="709"/>
        <w:jc w:val="both"/>
      </w:pPr>
      <w:r>
        <w:rPr>
          <w:rFonts w:ascii="Times New Roman" w:hAnsi="Times New Roman"/>
          <w:b w:val="0"/>
          <w:i w:val="0"/>
          <w:sz w:val="28"/>
        </w:rPr>
        <w:t xml:space="preserve">Математический анализ подтверждает: для всех створов, расположенных выше г. Якутска, значение </w:t>
      </w:r>
      <w:r>
        <w:rPr>
          <w:rFonts w:ascii="Times New Roman" w:hAnsi="Times New Roman"/>
          <w:b w:val="0"/>
          <w:i/>
          <w:sz w:val="28"/>
        </w:rPr>
        <w:t>k_opt</w:t>
      </w:r>
      <w:r>
        <w:rPr>
          <w:rFonts w:ascii="Times New Roman" w:hAnsi="Times New Roman"/>
          <w:b w:val="0"/>
          <w:i w:val="0"/>
          <w:sz w:val="28"/>
        </w:rPr>
        <w:t xml:space="preserve"> строго больше нуля и достигает максимума в 12 суток для гп Киренск. Отрицательные значения лагов для постов Табага, Сангар и Жиганск математически доказывают прохождение пика половодья через данные створы значительно позже Якутска, фиксируя пространственно-временной транзит паводковой волны вниз по течению.</w:t>
      </w:r>
    </w:p>
    <w:p>
      <w:pPr>
        <w:pStyle w:val="Heading3"/>
        <w:spacing w:lineRule="auto" w:line="360" w:before="240" w:after="120"/>
        <w:ind w:firstLine="0"/>
        <w:jc w:val="left"/>
      </w:pPr>
      <w:r>
        <w:rPr>
          <w:rFonts w:ascii="Times New Roman" w:hAnsi="Times New Roman"/>
          <w:b/>
          <w:sz w:val="28"/>
        </w:rPr>
        <w:t>3.2. Трансформация математического лага в регламент управленческих мероприятий РСЧС</w:t>
      </w:r>
    </w:p>
    <w:p>
      <w:pPr>
        <w:spacing w:lineRule="auto" w:line="360" w:before="0" w:after="120"/>
        <w:ind w:firstLine="709"/>
        <w:jc w:val="both"/>
      </w:pPr>
      <w:r>
        <w:rPr>
          <w:rFonts w:ascii="Times New Roman" w:hAnsi="Times New Roman"/>
          <w:b w:val="0"/>
          <w:i w:val="0"/>
          <w:sz w:val="28"/>
        </w:rPr>
        <w:t xml:space="preserve">Выявленный положительный лаг </w:t>
      </w:r>
      <w:r>
        <w:rPr>
          <w:rFonts w:ascii="Times New Roman" w:hAnsi="Times New Roman"/>
          <w:b w:val="0"/>
          <w:i/>
          <w:sz w:val="28"/>
        </w:rPr>
        <w:t>k_opt &gt; 0</w:t>
      </w:r>
      <w:r>
        <w:rPr>
          <w:rFonts w:ascii="Times New Roman" w:hAnsi="Times New Roman"/>
          <w:b w:val="0"/>
          <w:i w:val="0"/>
          <w:sz w:val="28"/>
        </w:rPr>
        <w:t xml:space="preserve"> на участке «Ленск — Олёкминск — Якутск» формирует устойчивое временное окно упреждения величиной от 3 до 6 суток с высокой теснотой связи (</w:t>
      </w:r>
      <w:r>
        <w:rPr>
          <w:rFonts w:ascii="Times New Roman" w:hAnsi="Times New Roman"/>
          <w:b w:val="0"/>
          <w:i/>
          <w:sz w:val="28"/>
        </w:rPr>
        <w:t>Rₓy ≥ 0.81</w:t>
      </w:r>
      <w:r>
        <w:rPr>
          <w:rFonts w:ascii="Times New Roman" w:hAnsi="Times New Roman"/>
          <w:b w:val="0"/>
          <w:i w:val="0"/>
          <w:sz w:val="28"/>
        </w:rPr>
        <w:t>). Данный интервал декомпозируется на три последовательные фазы управленческого цикла превентивных мероприятий:</w:t>
      </w:r>
    </w:p>
    <w:p>
      <w:pPr>
        <w:spacing w:lineRule="auto" w:line="360" w:before="0" w:after="60"/>
        <w:ind w:left="709" w:hanging="283"/>
      </w:pPr>
      <w:r>
        <w:rPr>
          <w:rFonts w:ascii="Times New Roman" w:hAnsi="Times New Roman"/>
          <w:b w:val="0"/>
          <w:i w:val="0"/>
          <w:sz w:val="28"/>
        </w:rPr>
        <w:t xml:space="preserve">1.  </w:t>
      </w:r>
      <w:r>
        <w:rPr>
          <w:rFonts w:ascii="Times New Roman" w:hAnsi="Times New Roman"/>
          <w:b/>
          <w:i w:val="0"/>
          <w:sz w:val="28"/>
        </w:rPr>
        <w:t>Интервал $T_{lead} = [t; t+2]$ (Фаза детекции и оповещения):</w:t>
      </w:r>
      <w:r>
        <w:rPr>
          <w:rFonts w:ascii="Times New Roman" w:hAnsi="Times New Roman"/>
          <w:b w:val="0"/>
          <w:i w:val="0"/>
          <w:sz w:val="28"/>
        </w:rPr>
        <w:t xml:space="preserve"> При фиксации критических z-оценок температуры или превышения пороговых уровней на верхних постах СППР автоматически инициирует сигнал тревоги. Осуществляется оповещение дежурных смен ЦУКС, вводится режим «Повышенная готовность» для Якутского звеня ЯТП РСЧС, запускаются системы информирования населения.</w:t>
      </w:r>
    </w:p>
    <w:p>
      <w:pPr>
        <w:spacing w:lineRule="auto" w:line="360" w:before="0" w:after="60"/>
        <w:ind w:left="709" w:hanging="283"/>
      </w:pPr>
      <w:r>
        <w:rPr>
          <w:rFonts w:ascii="Times New Roman" w:hAnsi="Times New Roman"/>
          <w:b w:val="0"/>
          <w:i w:val="0"/>
          <w:sz w:val="28"/>
        </w:rPr>
        <w:t xml:space="preserve">2.  </w:t>
      </w:r>
      <w:r>
        <w:rPr>
          <w:rFonts w:ascii="Times New Roman" w:hAnsi="Times New Roman"/>
          <w:b/>
          <w:i w:val="0"/>
          <w:sz w:val="28"/>
        </w:rPr>
        <w:t>Интервал $T_{mid} = [t+2; t+4]$ (Фаза превентивной защиты):</w:t>
      </w:r>
      <w:r>
        <w:rPr>
          <w:rFonts w:ascii="Times New Roman" w:hAnsi="Times New Roman"/>
          <w:b w:val="0"/>
          <w:i w:val="0"/>
          <w:sz w:val="28"/>
        </w:rPr>
        <w:t xml:space="preserve"> Осуществляется развертывание пунктов временного размещения (ПВР) населения, резервирование медикаментов и продовольствия. Спасательные службы проводят инженерно-технические работы на затороопасных участках ниже по течению (зачернение льда, направленная распиловка ледового поля).</w:t>
      </w:r>
    </w:p>
    <w:p>
      <w:pPr>
        <w:spacing w:lineRule="auto" w:line="360" w:before="0" w:after="60"/>
        <w:ind w:left="709" w:hanging="283"/>
      </w:pPr>
      <w:r>
        <w:rPr>
          <w:rFonts w:ascii="Times New Roman" w:hAnsi="Times New Roman"/>
          <w:b w:val="0"/>
          <w:i w:val="0"/>
          <w:sz w:val="28"/>
        </w:rPr>
        <w:t xml:space="preserve">3.  </w:t>
      </w:r>
      <w:r>
        <w:rPr>
          <w:rFonts w:ascii="Times New Roman" w:hAnsi="Times New Roman"/>
          <w:b/>
          <w:i w:val="0"/>
          <w:sz w:val="28"/>
        </w:rPr>
        <w:t>Интервал $T_{final} = [t+4; t+k_{opt}]$ (Фаза оперативного маневрирования):</w:t>
      </w:r>
      <w:r>
        <w:rPr>
          <w:rFonts w:ascii="Times New Roman" w:hAnsi="Times New Roman"/>
          <w:b w:val="0"/>
          <w:i w:val="0"/>
          <w:sz w:val="28"/>
        </w:rPr>
        <w:t xml:space="preserve"> Выполняется передислокация оперативных групп МЧС, плавсредств и амфибийной техники непосредственно в прогнозируемые зоны подтопления. Подразделения взрывных работ приводятся в полную готовность для оперативного устранения заторов авиационным способом при вскрытии реки.</w:t>
      </w:r>
    </w:p>
    <w:p>
      <w:pPr>
        <w:pStyle w:val="Heading3"/>
        <w:spacing w:lineRule="auto" w:line="360" w:before="240" w:after="120"/>
        <w:ind w:firstLine="0"/>
        <w:jc w:val="left"/>
      </w:pPr>
      <w:r>
        <w:rPr>
          <w:rFonts w:ascii="Times New Roman" w:hAnsi="Times New Roman"/>
          <w:b/>
          <w:sz w:val="28"/>
        </w:rPr>
        <w:t>3.3. Статистический анализ исторической частоты встречаемости чрезвычайных ситуаций</w:t>
      </w:r>
    </w:p>
    <w:p>
      <w:pPr>
        <w:spacing w:lineRule="auto" w:line="360" w:before="0" w:after="120"/>
        <w:ind w:firstLine="709"/>
        <w:jc w:val="both"/>
      </w:pPr>
      <w:r>
        <w:rPr>
          <w:rFonts w:ascii="Times New Roman" w:hAnsi="Times New Roman"/>
          <w:b w:val="0"/>
          <w:i w:val="0"/>
          <w:sz w:val="28"/>
        </w:rPr>
        <w:t xml:space="preserve">Сопоставление суточных климатических аномалий с конкретными датами инцидентов на ультракоротких интервалах выявляет высокий уровень стохастического шума, что делает оперативную таблицу сопряжения </w:t>
      </w:r>
      <w:r>
        <w:rPr>
          <w:rFonts w:ascii="Courier New" w:hAnsi="Courier New"/>
          <w:b w:val="0"/>
          <w:i w:val="0"/>
          <w:sz w:val="24"/>
        </w:rPr>
        <w:t>anomaly_chs_linked.csv</w:t>
      </w:r>
      <w:r>
        <w:rPr>
          <w:rFonts w:ascii="Times New Roman" w:hAnsi="Times New Roman"/>
          <w:b w:val="0"/>
          <w:i w:val="0"/>
          <w:sz w:val="28"/>
        </w:rPr>
        <w:t xml:space="preserve"> малоинформативной для изолированного использования. Для компенсации данного ограничения выполнен макроанализ ведомственного архива МЧС за период 2008–2023 гг. по береговому контуру р. Лены (выделено 17 верифицированных событий ЧС после исключения нерелевантной категории «Ветер»).</w:t>
      </w:r>
    </w:p>
    <w:p>
      <w:pPr>
        <w:spacing w:lineRule="auto" w:line="360" w:before="0" w:after="120"/>
        <w:ind w:firstLine="709"/>
        <w:jc w:val="both"/>
      </w:pPr>
      <w:r>
        <w:rPr>
          <w:rFonts w:ascii="Times New Roman" w:hAnsi="Times New Roman"/>
          <w:b w:val="0"/>
          <w:i w:val="0"/>
          <w:sz w:val="28"/>
        </w:rPr>
        <w:t xml:space="preserve">&gt; </w:t>
      </w:r>
      <w:r>
        <w:rPr>
          <w:rFonts w:ascii="Times New Roman" w:hAnsi="Times New Roman"/>
          <w:b/>
          <w:i w:val="0"/>
          <w:sz w:val="28"/>
        </w:rPr>
        <w:t>Терминологическая справка.</w:t>
      </w:r>
      <w:r>
        <w:rPr>
          <w:rFonts w:ascii="Times New Roman" w:hAnsi="Times New Roman"/>
          <w:b w:val="0"/>
          <w:i w:val="0"/>
          <w:sz w:val="28"/>
        </w:rPr>
        <w:t xml:space="preserve"> </w:t>
      </w:r>
      <w:r>
        <w:rPr>
          <w:rFonts w:ascii="Times New Roman" w:hAnsi="Times New Roman"/>
          <w:b w:val="0"/>
          <w:i/>
          <w:sz w:val="28"/>
        </w:rPr>
        <w:t>Зажор</w:t>
      </w:r>
      <w:r>
        <w:rPr>
          <w:rFonts w:ascii="Times New Roman" w:hAnsi="Times New Roman"/>
          <w:b w:val="0"/>
          <w:i w:val="0"/>
          <w:sz w:val="28"/>
        </w:rPr>
        <w:t xml:space="preserve"> — скопление внутриводного льда (шуги) и рыхлого льда в русле реки, возникающее в начале зимы при замерзании. Создаёт ледяные пробки, вызывает подъём уровня воды и затопление берегов. </w:t>
      </w:r>
      <w:r>
        <w:rPr>
          <w:rFonts w:ascii="Times New Roman" w:hAnsi="Times New Roman"/>
          <w:b/>
          <w:i w:val="0"/>
          <w:sz w:val="28"/>
        </w:rPr>
        <w:t>Отличие от затора:</w:t>
      </w:r>
      <w:r>
        <w:rPr>
          <w:rFonts w:ascii="Times New Roman" w:hAnsi="Times New Roman"/>
          <w:b w:val="0"/>
          <w:i w:val="0"/>
          <w:sz w:val="28"/>
        </w:rPr>
        <w:t xml:space="preserve"> затор образуется весной при вскрытии реки из ледяных льдин; зажор — осенью/в начале зимы из шуги и внутриводного льда. Стандартная терминология МЧС и гидрологии рек Сибири. </w:t>
      </w:r>
      <w:r>
        <w:rPr>
          <w:rFonts w:ascii="Times New Roman" w:hAnsi="Times New Roman"/>
          <w:b w:val="0"/>
          <w:i/>
          <w:sz w:val="28"/>
        </w:rPr>
        <w:t>Примечание:</w:t>
      </w:r>
      <w:r>
        <w:rPr>
          <w:rFonts w:ascii="Times New Roman" w:hAnsi="Times New Roman"/>
          <w:b w:val="0"/>
          <w:i w:val="0"/>
          <w:sz w:val="28"/>
        </w:rPr>
        <w:t xml:space="preserve"> в верифицированном архиве МЧС по береговому контуру р. Лены за 2008–2023 гг. события с классификацией «Зажор» не зафиксированы — осенние инциденты в базе данных отсутствуют или отнесены к иным категориям.</w:t>
      </w:r>
    </w:p>
    <w:p>
      <w:pPr>
        <w:pStyle w:val="Heading4"/>
        <w:spacing w:lineRule="auto" w:line="360" w:before="240" w:after="120"/>
        <w:ind w:firstLine="0"/>
        <w:jc w:val="left"/>
      </w:pPr>
      <w:r>
        <w:rPr>
          <w:rFonts w:ascii="Times New Roman" w:hAnsi="Times New Roman"/>
          <w:b/>
          <w:sz w:val="28"/>
        </w:rPr>
        <w:t>Таблица 3.2. Распределение частоты и плотности ЧС по типам явлений в береговой зоне р. Лены (2008–2023 гг.)</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40" w:after="40"/>
              <w:jc w:val="center"/>
            </w:pPr>
            <w:r/>
            <w:r>
              <w:rPr>
                <w:rFonts w:ascii="Times New Roman" w:hAnsi="Times New Roman"/>
                <w:b/>
                <w:sz w:val="24"/>
              </w:rPr>
              <w:t>Тип чрезвычайной ситуации / Опасного природного явления</w:t>
            </w:r>
          </w:p>
        </w:tc>
        <w:tc>
          <w:tcPr>
            <w:tcW w:type="dxa" w:w="1938"/>
          </w:tcPr>
          <w:p>
            <w:pPr>
              <w:spacing w:before="40" w:after="40"/>
              <w:jc w:val="center"/>
            </w:pPr>
            <w:r/>
            <w:r>
              <w:rPr>
                <w:rFonts w:ascii="Times New Roman" w:hAnsi="Times New Roman"/>
                <w:b/>
                <w:sz w:val="24"/>
              </w:rPr>
              <w:t>Суммарное количество событий (2008–2023 гг.)</w:t>
            </w:r>
          </w:p>
        </w:tc>
        <w:tc>
          <w:tcPr>
            <w:tcW w:type="dxa" w:w="1938"/>
          </w:tcPr>
          <w:p>
            <w:pPr>
              <w:spacing w:before="40" w:after="40"/>
              <w:jc w:val="center"/>
            </w:pPr>
            <w:r/>
            <w:r>
              <w:rPr>
                <w:rFonts w:ascii="Times New Roman" w:hAnsi="Times New Roman"/>
                <w:b/>
                <w:sz w:val="24"/>
              </w:rPr>
              <w:t>Средняя частота (событий в год)</w:t>
            </w:r>
          </w:p>
        </w:tc>
        <w:tc>
          <w:tcPr>
            <w:tcW w:type="dxa" w:w="1938"/>
          </w:tcPr>
          <w:p>
            <w:pPr>
              <w:spacing w:before="40" w:after="40"/>
              <w:jc w:val="center"/>
            </w:pPr>
            <w:r/>
            <w:r>
              <w:rPr>
                <w:rFonts w:ascii="Times New Roman" w:hAnsi="Times New Roman"/>
                <w:b/>
                <w:sz w:val="24"/>
              </w:rPr>
              <w:t>Месяцы пиковой концентрации угроз</w:t>
            </w:r>
          </w:p>
        </w:tc>
        <w:tc>
          <w:tcPr>
            <w:tcW w:type="dxa" w:w="1938"/>
          </w:tcPr>
          <w:p>
            <w:pPr>
              <w:spacing w:before="40" w:after="40"/>
              <w:jc w:val="center"/>
            </w:pPr>
            <w:r/>
            <w:r>
              <w:rPr>
                <w:rFonts w:ascii="Times New Roman" w:hAnsi="Times New Roman"/>
                <w:b/>
                <w:sz w:val="24"/>
              </w:rPr>
              <w:t>Абсолютный максимум за один сезон (год)</w:t>
            </w:r>
          </w:p>
        </w:tc>
      </w:tr>
      <w:tr>
        <w:tc>
          <w:tcPr>
            <w:tcW w:type="dxa" w:w="1938"/>
          </w:tcPr>
          <w:p>
            <w:pPr>
              <w:spacing w:before="40" w:after="40"/>
              <w:jc w:val="center"/>
            </w:pPr>
            <w:r/>
            <w:r>
              <w:rPr>
                <w:rFonts w:ascii="Times New Roman" w:hAnsi="Times New Roman"/>
                <w:b/>
                <w:sz w:val="24"/>
              </w:rPr>
              <w:t>Затор (весенний ледовый)</w:t>
            </w:r>
          </w:p>
        </w:tc>
        <w:tc>
          <w:tcPr>
            <w:tcW w:type="dxa" w:w="1938"/>
          </w:tcPr>
          <w:p>
            <w:pPr>
              <w:spacing w:before="40" w:after="40"/>
              <w:jc w:val="center"/>
            </w:pPr>
            <w:r/>
            <w:r>
              <w:rPr>
                <w:rFonts w:ascii="Times New Roman" w:hAnsi="Times New Roman"/>
                <w:b w:val="0"/>
                <w:sz w:val="24"/>
              </w:rPr>
              <w:t>7</w:t>
            </w:r>
          </w:p>
        </w:tc>
        <w:tc>
          <w:tcPr>
            <w:tcW w:type="dxa" w:w="1938"/>
          </w:tcPr>
          <w:p>
            <w:pPr>
              <w:spacing w:before="40" w:after="40"/>
              <w:jc w:val="center"/>
            </w:pPr>
            <w:r/>
            <w:r>
              <w:rPr>
                <w:rFonts w:ascii="Times New Roman" w:hAnsi="Times New Roman"/>
                <w:b w:val="0"/>
                <w:sz w:val="24"/>
              </w:rPr>
              <w:t>0.44</w:t>
            </w:r>
          </w:p>
        </w:tc>
        <w:tc>
          <w:tcPr>
            <w:tcW w:type="dxa" w:w="1938"/>
          </w:tcPr>
          <w:p>
            <w:pPr>
              <w:spacing w:before="40" w:after="40"/>
              <w:jc w:val="center"/>
            </w:pPr>
            <w:r/>
            <w:r>
              <w:rPr>
                <w:rFonts w:ascii="Times New Roman" w:hAnsi="Times New Roman"/>
                <w:b w:val="0"/>
                <w:sz w:val="24"/>
              </w:rPr>
              <w:t>Май</w:t>
            </w:r>
          </w:p>
        </w:tc>
        <w:tc>
          <w:tcPr>
            <w:tcW w:type="dxa" w:w="1938"/>
          </w:tcPr>
          <w:p>
            <w:pPr>
              <w:spacing w:before="40" w:after="40"/>
              <w:jc w:val="center"/>
            </w:pPr>
            <w:r/>
            <w:r>
              <w:rPr>
                <w:rFonts w:ascii="Times New Roman" w:hAnsi="Times New Roman"/>
                <w:b w:val="0"/>
                <w:sz w:val="24"/>
              </w:rPr>
              <w:t>3 (2018)</w:t>
            </w:r>
          </w:p>
        </w:tc>
      </w:tr>
      <w:tr>
        <w:tc>
          <w:tcPr>
            <w:tcW w:type="dxa" w:w="1938"/>
          </w:tcPr>
          <w:p>
            <w:pPr>
              <w:spacing w:before="40" w:after="40"/>
              <w:jc w:val="center"/>
            </w:pPr>
            <w:r/>
            <w:r>
              <w:rPr>
                <w:rFonts w:ascii="Times New Roman" w:hAnsi="Times New Roman"/>
                <w:b/>
                <w:sz w:val="24"/>
              </w:rPr>
              <w:t>Половодье (весеннее)</w:t>
            </w:r>
          </w:p>
        </w:tc>
        <w:tc>
          <w:tcPr>
            <w:tcW w:type="dxa" w:w="1938"/>
          </w:tcPr>
          <w:p>
            <w:pPr>
              <w:spacing w:before="40" w:after="40"/>
              <w:jc w:val="center"/>
            </w:pPr>
            <w:r/>
            <w:r>
              <w:rPr>
                <w:rFonts w:ascii="Times New Roman" w:hAnsi="Times New Roman"/>
                <w:b w:val="0"/>
                <w:sz w:val="24"/>
              </w:rPr>
              <w:t>5</w:t>
            </w:r>
          </w:p>
        </w:tc>
        <w:tc>
          <w:tcPr>
            <w:tcW w:type="dxa" w:w="1938"/>
          </w:tcPr>
          <w:p>
            <w:pPr>
              <w:spacing w:before="40" w:after="40"/>
              <w:jc w:val="center"/>
            </w:pPr>
            <w:r/>
            <w:r>
              <w:rPr>
                <w:rFonts w:ascii="Times New Roman" w:hAnsi="Times New Roman"/>
                <w:b w:val="0"/>
                <w:sz w:val="24"/>
              </w:rPr>
              <w:t>0.31</w:t>
            </w:r>
          </w:p>
        </w:tc>
        <w:tc>
          <w:tcPr>
            <w:tcW w:type="dxa" w:w="1938"/>
          </w:tcPr>
          <w:p>
            <w:pPr>
              <w:spacing w:before="40" w:after="40"/>
              <w:jc w:val="center"/>
            </w:pPr>
            <w:r/>
            <w:r>
              <w:rPr>
                <w:rFonts w:ascii="Times New Roman" w:hAnsi="Times New Roman"/>
                <w:b w:val="0"/>
                <w:sz w:val="24"/>
              </w:rPr>
              <w:t>Май</w:t>
            </w:r>
          </w:p>
        </w:tc>
        <w:tc>
          <w:tcPr>
            <w:tcW w:type="dxa" w:w="1938"/>
          </w:tcPr>
          <w:p>
            <w:pPr>
              <w:spacing w:before="40" w:after="40"/>
              <w:jc w:val="center"/>
            </w:pPr>
            <w:r/>
            <w:r>
              <w:rPr>
                <w:rFonts w:ascii="Times New Roman" w:hAnsi="Times New Roman"/>
                <w:b w:val="0"/>
                <w:sz w:val="24"/>
              </w:rPr>
              <w:t>1</w:t>
            </w:r>
          </w:p>
        </w:tc>
      </w:tr>
      <w:tr>
        <w:tc>
          <w:tcPr>
            <w:tcW w:type="dxa" w:w="1938"/>
          </w:tcPr>
          <w:p>
            <w:pPr>
              <w:spacing w:before="40" w:after="40"/>
              <w:jc w:val="center"/>
            </w:pPr>
            <w:r/>
            <w:r>
              <w:rPr>
                <w:rFonts w:ascii="Times New Roman" w:hAnsi="Times New Roman"/>
                <w:b/>
                <w:sz w:val="24"/>
              </w:rPr>
              <w:t>Чрезвычайная пожароопасность</w:t>
            </w:r>
          </w:p>
        </w:tc>
        <w:tc>
          <w:tcPr>
            <w:tcW w:type="dxa" w:w="1938"/>
          </w:tcPr>
          <w:p>
            <w:pPr>
              <w:spacing w:before="40" w:after="40"/>
              <w:jc w:val="center"/>
            </w:pPr>
            <w:r/>
            <w:r>
              <w:rPr>
                <w:rFonts w:ascii="Times New Roman" w:hAnsi="Times New Roman"/>
                <w:b w:val="0"/>
                <w:sz w:val="24"/>
              </w:rPr>
              <w:t>4</w:t>
            </w:r>
          </w:p>
        </w:tc>
        <w:tc>
          <w:tcPr>
            <w:tcW w:type="dxa" w:w="1938"/>
          </w:tcPr>
          <w:p>
            <w:pPr>
              <w:spacing w:before="40" w:after="40"/>
              <w:jc w:val="center"/>
            </w:pPr>
            <w:r/>
            <w:r>
              <w:rPr>
                <w:rFonts w:ascii="Times New Roman" w:hAnsi="Times New Roman"/>
                <w:b w:val="0"/>
                <w:sz w:val="24"/>
              </w:rPr>
              <w:t>0.25</w:t>
            </w:r>
          </w:p>
        </w:tc>
        <w:tc>
          <w:tcPr>
            <w:tcW w:type="dxa" w:w="1938"/>
          </w:tcPr>
          <w:p>
            <w:pPr>
              <w:spacing w:before="40" w:after="40"/>
              <w:jc w:val="center"/>
            </w:pPr>
            <w:r/>
            <w:r>
              <w:rPr>
                <w:rFonts w:ascii="Times New Roman" w:hAnsi="Times New Roman"/>
                <w:b w:val="0"/>
                <w:sz w:val="24"/>
              </w:rPr>
              <w:t>Июнь – Август</w:t>
            </w:r>
          </w:p>
        </w:tc>
        <w:tc>
          <w:tcPr>
            <w:tcW w:type="dxa" w:w="1938"/>
          </w:tcPr>
          <w:p>
            <w:pPr>
              <w:spacing w:before="40" w:after="40"/>
              <w:jc w:val="center"/>
            </w:pPr>
            <w:r/>
            <w:r>
              <w:rPr>
                <w:rFonts w:ascii="Times New Roman" w:hAnsi="Times New Roman"/>
                <w:b w:val="0"/>
                <w:sz w:val="24"/>
              </w:rPr>
              <w:t>1</w:t>
            </w:r>
          </w:p>
        </w:tc>
      </w:tr>
      <w:tr>
        <w:tc>
          <w:tcPr>
            <w:tcW w:type="dxa" w:w="1938"/>
          </w:tcPr>
          <w:p>
            <w:pPr>
              <w:spacing w:before="40" w:after="40"/>
              <w:jc w:val="center"/>
            </w:pPr>
            <w:r/>
            <w:r>
              <w:rPr>
                <w:rFonts w:ascii="Times New Roman" w:hAnsi="Times New Roman"/>
                <w:b/>
                <w:sz w:val="24"/>
              </w:rPr>
              <w:t>Паводок</w:t>
            </w:r>
          </w:p>
        </w:tc>
        <w:tc>
          <w:tcPr>
            <w:tcW w:type="dxa" w:w="1938"/>
          </w:tcPr>
          <w:p>
            <w:pPr>
              <w:spacing w:before="40" w:after="40"/>
              <w:jc w:val="center"/>
            </w:pPr>
            <w:r/>
            <w:r>
              <w:rPr>
                <w:rFonts w:ascii="Times New Roman" w:hAnsi="Times New Roman"/>
                <w:b w:val="0"/>
                <w:sz w:val="24"/>
              </w:rPr>
              <w:t>1</w:t>
            </w:r>
          </w:p>
        </w:tc>
        <w:tc>
          <w:tcPr>
            <w:tcW w:type="dxa" w:w="1938"/>
          </w:tcPr>
          <w:p>
            <w:pPr>
              <w:spacing w:before="40" w:after="40"/>
              <w:jc w:val="center"/>
            </w:pPr>
            <w:r/>
            <w:r>
              <w:rPr>
                <w:rFonts w:ascii="Times New Roman" w:hAnsi="Times New Roman"/>
                <w:b w:val="0"/>
                <w:sz w:val="24"/>
              </w:rPr>
              <w:t>0.06</w:t>
            </w:r>
          </w:p>
        </w:tc>
        <w:tc>
          <w:tcPr>
            <w:tcW w:type="dxa" w:w="1938"/>
          </w:tcPr>
          <w:p>
            <w:pPr>
              <w:spacing w:before="40" w:after="40"/>
              <w:jc w:val="center"/>
            </w:pPr>
            <w:r/>
            <w:r>
              <w:rPr>
                <w:rFonts w:ascii="Times New Roman" w:hAnsi="Times New Roman"/>
                <w:b w:val="0"/>
                <w:sz w:val="24"/>
              </w:rPr>
              <w:t>Май</w:t>
            </w:r>
          </w:p>
        </w:tc>
        <w:tc>
          <w:tcPr>
            <w:tcW w:type="dxa" w:w="1938"/>
          </w:tcPr>
          <w:p>
            <w:pPr>
              <w:spacing w:before="40" w:after="40"/>
              <w:jc w:val="center"/>
            </w:pPr>
            <w:r/>
            <w:r>
              <w:rPr>
                <w:rFonts w:ascii="Times New Roman" w:hAnsi="Times New Roman"/>
                <w:b w:val="0"/>
                <w:sz w:val="24"/>
              </w:rPr>
              <w:t>1 (2020)</w:t>
            </w:r>
          </w:p>
        </w:tc>
      </w:tr>
      <w:tr>
        <w:tc>
          <w:tcPr>
            <w:tcW w:type="dxa" w:w="1938"/>
          </w:tcPr>
          <w:p>
            <w:pPr>
              <w:spacing w:before="40" w:after="40"/>
              <w:jc w:val="center"/>
            </w:pPr>
            <w:r/>
            <w:r>
              <w:rPr>
                <w:rFonts w:ascii="Times New Roman" w:hAnsi="Times New Roman"/>
                <w:b/>
                <w:sz w:val="24"/>
              </w:rPr>
              <w:t>ИТОГО по береговому контуру</w:t>
            </w:r>
          </w:p>
        </w:tc>
        <w:tc>
          <w:tcPr>
            <w:tcW w:type="dxa" w:w="1938"/>
          </w:tcPr>
          <w:p>
            <w:pPr>
              <w:spacing w:before="40" w:after="40"/>
              <w:jc w:val="center"/>
            </w:pPr>
            <w:r/>
            <w:r>
              <w:rPr>
                <w:rFonts w:ascii="Times New Roman" w:hAnsi="Times New Roman"/>
                <w:b/>
                <w:sz w:val="24"/>
              </w:rPr>
              <w:t>17</w:t>
            </w:r>
          </w:p>
        </w:tc>
        <w:tc>
          <w:tcPr>
            <w:tcW w:type="dxa" w:w="1938"/>
          </w:tcPr>
          <w:p>
            <w:pPr>
              <w:spacing w:before="40" w:after="40"/>
              <w:jc w:val="center"/>
            </w:pPr>
            <w:r/>
            <w:r>
              <w:rPr>
                <w:rFonts w:ascii="Times New Roman" w:hAnsi="Times New Roman"/>
                <w:b/>
                <w:sz w:val="24"/>
              </w:rPr>
              <w:t>1.06</w:t>
            </w:r>
          </w:p>
        </w:tc>
        <w:tc>
          <w:tcPr>
            <w:tcW w:type="dxa" w:w="1938"/>
          </w:tcPr>
          <w:p>
            <w:pPr>
              <w:spacing w:before="40" w:after="40"/>
              <w:jc w:val="center"/>
            </w:pPr>
            <w:r/>
            <w:r>
              <w:rPr>
                <w:rFonts w:ascii="Times New Roman" w:hAnsi="Times New Roman"/>
                <w:b/>
                <w:sz w:val="24"/>
              </w:rPr>
              <w:t>Май</w:t>
            </w:r>
          </w:p>
        </w:tc>
        <w:tc>
          <w:tcPr>
            <w:tcW w:type="dxa" w:w="1938"/>
          </w:tcPr>
          <w:p>
            <w:pPr>
              <w:spacing w:before="40" w:after="40"/>
              <w:jc w:val="center"/>
            </w:pPr>
            <w:r/>
            <w:r>
              <w:rPr>
                <w:rFonts w:ascii="Times New Roman" w:hAnsi="Times New Roman"/>
                <w:b/>
                <w:sz w:val="24"/>
              </w:rPr>
              <w:t>3 (2018)</w:t>
            </w:r>
          </w:p>
        </w:tc>
      </w:tr>
    </w:tbl>
    <w:p/>
    <w:p>
      <w:pPr>
        <w:spacing w:lineRule="auto" w:line="360" w:before="0" w:after="120"/>
        <w:ind w:firstLine="709"/>
        <w:jc w:val="both"/>
      </w:pPr>
      <w:r>
        <w:rPr>
          <w:rFonts w:ascii="Times New Roman" w:hAnsi="Times New Roman"/>
          <w:b w:val="0"/>
          <w:i w:val="0"/>
          <w:sz w:val="28"/>
        </w:rPr>
        <w:t xml:space="preserve">Примечание к таблице 3.2: типология приведена в соответствие с первичным архивом </w:t>
      </w:r>
      <w:r>
        <w:rPr>
          <w:rFonts w:ascii="Courier New" w:hAnsi="Courier New"/>
          <w:b w:val="0"/>
          <w:i w:val="0"/>
          <w:sz w:val="24"/>
        </w:rPr>
        <w:t>data/mchs_events_lena_bank.csv</w:t>
      </w:r>
      <w:r>
        <w:rPr>
          <w:rFonts w:ascii="Times New Roman" w:hAnsi="Times New Roman"/>
          <w:b w:val="0"/>
          <w:i w:val="0"/>
          <w:sz w:val="28"/>
        </w:rPr>
        <w:t>; из итогового набора исключены события категории «Ветер» (1 событие, октябрь 2022, Жиганский/Мирнинский районы) как не имеющие прямого отношения к гидрологическим рискам и деградации мерзлоты. Категории «Зажор» и «Абразия берегов» в первичном архиве МЧС за 2008–2023 гг. не зафиксированы и в таблицу не включены.</w:t>
      </w:r>
    </w:p>
    <w:p>
      <w:pPr>
        <w:spacing w:lineRule="auto" w:line="360" w:before="0" w:after="120"/>
        <w:ind w:firstLine="709"/>
        <w:jc w:val="both"/>
      </w:pPr>
      <w:r>
        <w:rPr>
          <w:rFonts w:ascii="Times New Roman" w:hAnsi="Times New Roman"/>
          <w:b w:val="0"/>
          <w:i w:val="0"/>
          <w:sz w:val="28"/>
        </w:rPr>
        <w:t>Анализ плотности распределения инцидентов показывает доминирование весенних гидрологических эпизодов (Затор + Половодье = 12 событий, 71%). Чрезвычайная пожароопасность (4 события, 24%) включена в набор как геокриологически значимый фактор: выгорание мохово-торфяного слоя снижает теплоизоляцию грунта и ускоряет протайку ММГ. Единственный паводковый эпизод (2020) обусловлен дождевым половодьем в мае.</w:t>
      </w:r>
    </w:p>
    <w:p>
      <w:pPr>
        <w:pStyle w:val="Heading3"/>
        <w:spacing w:lineRule="auto" w:line="360" w:before="240" w:after="120"/>
        <w:ind w:firstLine="0"/>
        <w:jc w:val="left"/>
      </w:pPr>
      <w:r>
        <w:rPr>
          <w:rFonts w:ascii="Times New Roman" w:hAnsi="Times New Roman"/>
          <w:b/>
          <w:sz w:val="28"/>
        </w:rPr>
        <w:t>3.4. Обязательные визуализации по архиву ЧС (в логике главы 3)</w:t>
      </w:r>
    </w:p>
    <w:p>
      <w:pPr>
        <w:spacing w:lineRule="auto" w:line="360" w:before="0" w:after="120"/>
        <w:ind w:firstLine="709"/>
        <w:jc w:val="both"/>
      </w:pPr>
      <w:r>
        <w:rPr>
          <w:rFonts w:ascii="Times New Roman" w:hAnsi="Times New Roman"/>
          <w:b w:val="0"/>
          <w:i w:val="0"/>
          <w:sz w:val="28"/>
        </w:rPr>
        <w:t xml:space="preserve">В итоговый набор анализируемых ЧС для визуализаций §3.4 включаются 4 категории из первичного архива </w:t>
      </w:r>
      <w:r>
        <w:rPr>
          <w:rFonts w:ascii="Courier New" w:hAnsi="Courier New"/>
          <w:b w:val="0"/>
          <w:i w:val="0"/>
          <w:sz w:val="24"/>
        </w:rPr>
        <w:t>data/mchs_events_lena_bank.csv</w:t>
      </w:r>
      <w:r>
        <w:rPr>
          <w:rFonts w:ascii="Times New Roman" w:hAnsi="Times New Roman"/>
          <w:b w:val="0"/>
          <w:i w:val="0"/>
          <w:sz w:val="28"/>
        </w:rPr>
        <w:t xml:space="preserve">: «Затор», «Половодье», «Паводок» и «Чрезвычайная пожароопасность» (последняя — как геокриологически значимый фактор: пожары разрушают теплоизолирующий органический слой и ускоряют протайку ММГ). Категория «Ветер» исключена как нерелевантная для гидрологии и мерзлоты; фильтр реализован в </w:t>
      </w:r>
      <w:r>
        <w:rPr>
          <w:rFonts w:ascii="Courier New" w:hAnsi="Courier New"/>
          <w:b w:val="0"/>
          <w:i w:val="0"/>
          <w:sz w:val="24"/>
        </w:rPr>
        <w:t>scripts/build_figures_dq220526.py</w:t>
      </w:r>
      <w:r>
        <w:rPr>
          <w:rFonts w:ascii="Times New Roman" w:hAnsi="Times New Roman"/>
          <w:b w:val="0"/>
          <w:i w:val="0"/>
          <w:sz w:val="28"/>
        </w:rPr>
        <w:t xml:space="preserve"> через </w:t>
      </w:r>
      <w:r>
        <w:rPr>
          <w:rFonts w:ascii="Courier New" w:hAnsi="Courier New"/>
          <w:b w:val="0"/>
          <w:i w:val="0"/>
          <w:sz w:val="24"/>
        </w:rPr>
        <w:t>EXCLUDED_TYPES = {'Ветер'}</w:t>
      </w:r>
      <w:r>
        <w:rPr>
          <w:rFonts w:ascii="Times New Roman" w:hAnsi="Times New Roman"/>
          <w:b w:val="0"/>
          <w:i w:val="0"/>
          <w:sz w:val="28"/>
        </w:rPr>
        <w:t>.</w:t>
      </w:r>
    </w:p>
    <w:p>
      <w:pPr>
        <w:spacing w:lineRule="auto" w:line="360" w:before="0" w:after="120"/>
        <w:ind w:firstLine="709"/>
        <w:jc w:val="both"/>
      </w:pPr>
      <w:r>
        <w:rPr>
          <w:rFonts w:ascii="Times New Roman" w:hAnsi="Times New Roman"/>
          <w:b/>
          <w:i w:val="0"/>
          <w:sz w:val="28"/>
        </w:rPr>
        <w:t>Рисунок 3.4 — Частота ЧС по типам (2008–2023)</w:t>
      </w:r>
    </w:p>
    <w:p>
      <w:pPr>
        <w:spacing w:lineRule="auto" w:line="360" w:before="0" w:after="120"/>
        <w:ind w:firstLine="709"/>
        <w:jc w:val="both"/>
      </w:pPr>
      <w:r>
        <w:rPr>
          <w:rFonts w:ascii="Times New Roman" w:hAnsi="Times New Roman"/>
          <w:b w:val="0"/>
          <w:i w:val="0"/>
          <w:sz w:val="28"/>
        </w:rPr>
        <w:t xml:space="preserve">Источник данных: </w:t>
      </w:r>
      <w:r>
        <w:rPr>
          <w:rFonts w:ascii="Courier New" w:hAnsi="Courier New"/>
          <w:b w:val="0"/>
          <w:i w:val="0"/>
          <w:sz w:val="24"/>
        </w:rPr>
        <w:t>data/mchs_events_lena_bank.csv</w:t>
      </w:r>
      <w:r>
        <w:rPr>
          <w:rFonts w:ascii="Times New Roman" w:hAnsi="Times New Roman"/>
          <w:b w:val="0"/>
          <w:i w:val="0"/>
          <w:sz w:val="28"/>
        </w:rPr>
        <w:t xml:space="preserve"> (поля </w:t>
      </w:r>
      <w:r>
        <w:rPr>
          <w:rFonts w:ascii="Courier New" w:hAnsi="Courier New"/>
          <w:b w:val="0"/>
          <w:i w:val="0"/>
          <w:sz w:val="24"/>
        </w:rPr>
        <w:t>date_start</w:t>
      </w:r>
      <w:r>
        <w:rPr>
          <w:rFonts w:ascii="Times New Roman" w:hAnsi="Times New Roman"/>
          <w:b w:val="0"/>
          <w:i w:val="0"/>
          <w:sz w:val="28"/>
        </w:rPr>
        <w:t xml:space="preserve">, </w:t>
      </w:r>
      <w:r>
        <w:rPr>
          <w:rFonts w:ascii="Courier New" w:hAnsi="Courier New"/>
          <w:b w:val="0"/>
          <w:i w:val="0"/>
          <w:sz w:val="24"/>
        </w:rPr>
        <w:t>type_chs</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Период: 2008–2023 гг.</w:t>
      </w:r>
    </w:p>
    <w:p>
      <w:pPr>
        <w:spacing w:lineRule="auto" w:line="360" w:before="0" w:after="120"/>
        <w:ind w:firstLine="709"/>
        <w:jc w:val="both"/>
      </w:pPr>
      <w:r>
        <w:rPr>
          <w:rFonts w:ascii="Times New Roman" w:hAnsi="Times New Roman"/>
          <w:b w:val="0"/>
          <w:i w:val="0"/>
          <w:sz w:val="28"/>
        </w:rPr>
        <w:t>Примечание (методика): столбчатая диаграмма; ось X — тип ЧС, ось Y — количество событий; подсчёт выполняется по дате начала события в береговой зоне р. Лены.</w:t>
      </w:r>
    </w:p>
    <w:p>
      <w:pPr>
        <w:spacing w:before="120" w:after="60"/>
        <w:jc w:val="center"/>
      </w:pPr>
      <w:r>
        <w:drawing>
          <wp:inline xmlns:a="http://schemas.openxmlformats.org/drawingml/2006/main" xmlns:pic="http://schemas.openxmlformats.org/drawingml/2006/picture">
            <wp:extent cx="5400000" cy="2395448"/>
            <wp:docPr id="13" name="Picture 13"/>
            <wp:cNvGraphicFramePr>
              <a:graphicFrameLocks noChangeAspect="1"/>
            </wp:cNvGraphicFramePr>
            <a:graphic>
              <a:graphicData uri="http://schemas.openxmlformats.org/drawingml/2006/picture">
                <pic:pic>
                  <pic:nvPicPr>
                    <pic:cNvPr id="0" name="fig_3_4_emergency_frequency_by_type.png"/>
                    <pic:cNvPicPr/>
                  </pic:nvPicPr>
                  <pic:blipFill>
                    <a:blip r:embed="rId26"/>
                    <a:stretch>
                      <a:fillRect/>
                    </a:stretch>
                  </pic:blipFill>
                  <pic:spPr>
                    <a:xfrm>
                      <a:off x="0" y="0"/>
                      <a:ext cx="5400000" cy="2395448"/>
                    </a:xfrm>
                    <a:prstGeom prst="rect"/>
                  </pic:spPr>
                </pic:pic>
              </a:graphicData>
            </a:graphic>
          </wp:inline>
        </w:drawing>
      </w:r>
    </w:p>
    <w:p>
      <w:pPr>
        <w:spacing w:before="0" w:after="120"/>
        <w:jc w:val="center"/>
      </w:pPr>
      <w:r>
        <w:rPr>
          <w:rFonts w:ascii="Times New Roman" w:hAnsi="Times New Roman"/>
          <w:b w:val="0"/>
          <w:i/>
          <w:sz w:val="22"/>
        </w:rPr>
        <w:t>Рисунок 3.4 — Частота ЧС по типам</w:t>
      </w:r>
    </w:p>
    <w:p>
      <w:pPr>
        <w:spacing w:lineRule="auto" w:line="360" w:before="0" w:after="120"/>
        <w:ind w:firstLine="709"/>
        <w:jc w:val="both"/>
      </w:pPr>
      <w:r>
        <w:rPr>
          <w:rFonts w:ascii="Times New Roman" w:hAnsi="Times New Roman"/>
          <w:b w:val="0"/>
          <w:i w:val="0"/>
          <w:sz w:val="28"/>
        </w:rPr>
        <w:t>Интерпретация: график подтверждает доминирование гидрологических происшествий в структуре зарегистрированных событий. Это согласуется с выводом §3.3 о высокой доле заторных/половодных эпизодов. Результат обосновывает профильное распределение сил на водные риски.</w:t>
      </w:r>
    </w:p>
    <w:p>
      <w:pPr>
        <w:spacing w:lineRule="auto" w:line="360" w:before="0" w:after="120"/>
        <w:ind w:firstLine="709"/>
        <w:jc w:val="both"/>
      </w:pPr>
      <w:r>
        <w:rPr>
          <w:rFonts w:ascii="Times New Roman" w:hAnsi="Times New Roman"/>
          <w:b/>
          <w:i w:val="0"/>
          <w:sz w:val="28"/>
        </w:rPr>
        <w:t>Рисунок 3.5 — Помесячное распределение ЧС (2008–2023)</w:t>
      </w:r>
    </w:p>
    <w:p>
      <w:pPr>
        <w:spacing w:lineRule="auto" w:line="360" w:before="0" w:after="120"/>
        <w:ind w:firstLine="709"/>
        <w:jc w:val="both"/>
      </w:pPr>
      <w:r>
        <w:rPr>
          <w:rFonts w:ascii="Times New Roman" w:hAnsi="Times New Roman"/>
          <w:b w:val="0"/>
          <w:i w:val="0"/>
          <w:sz w:val="28"/>
        </w:rPr>
        <w:t xml:space="preserve">Источник данных: </w:t>
      </w:r>
      <w:r>
        <w:rPr>
          <w:rFonts w:ascii="Courier New" w:hAnsi="Courier New"/>
          <w:b w:val="0"/>
          <w:i w:val="0"/>
          <w:sz w:val="24"/>
        </w:rPr>
        <w:t>data/mchs_events_lena_bank.csv</w:t>
      </w:r>
      <w:r>
        <w:rPr>
          <w:rFonts w:ascii="Times New Roman" w:hAnsi="Times New Roman"/>
          <w:b w:val="0"/>
          <w:i w:val="0"/>
          <w:sz w:val="28"/>
        </w:rPr>
        <w:t xml:space="preserve"> (поля </w:t>
      </w:r>
      <w:r>
        <w:rPr>
          <w:rFonts w:ascii="Courier New" w:hAnsi="Courier New"/>
          <w:b w:val="0"/>
          <w:i w:val="0"/>
          <w:sz w:val="24"/>
        </w:rPr>
        <w:t>date_start</w:t>
      </w:r>
      <w:r>
        <w:rPr>
          <w:rFonts w:ascii="Times New Roman" w:hAnsi="Times New Roman"/>
          <w:b w:val="0"/>
          <w:i w:val="0"/>
          <w:sz w:val="28"/>
        </w:rPr>
        <w:t xml:space="preserve">, </w:t>
      </w:r>
      <w:r>
        <w:rPr>
          <w:rFonts w:ascii="Courier New" w:hAnsi="Courier New"/>
          <w:b w:val="0"/>
          <w:i w:val="0"/>
          <w:sz w:val="24"/>
        </w:rPr>
        <w:t>type_chs</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Период: 2008–2023 гг.</w:t>
      </w:r>
    </w:p>
    <w:p>
      <w:pPr>
        <w:spacing w:lineRule="auto" w:line="360" w:before="0" w:after="120"/>
        <w:ind w:firstLine="709"/>
        <w:jc w:val="both"/>
      </w:pPr>
      <w:r>
        <w:rPr>
          <w:rFonts w:ascii="Times New Roman" w:hAnsi="Times New Roman"/>
          <w:b w:val="0"/>
          <w:i w:val="0"/>
          <w:sz w:val="28"/>
        </w:rPr>
        <w:t>Примечание (методика): столбчатая диаграмма; ось X — месяц (1–12), ось Y — число событий; агрегация выполняется по месяцу даты начала ЧС.</w:t>
      </w:r>
    </w:p>
    <w:p>
      <w:pPr>
        <w:spacing w:before="120" w:after="60"/>
        <w:jc w:val="center"/>
      </w:pPr>
      <w:r>
        <w:drawing>
          <wp:inline xmlns:a="http://schemas.openxmlformats.org/drawingml/2006/main" xmlns:pic="http://schemas.openxmlformats.org/drawingml/2006/picture">
            <wp:extent cx="5400000" cy="2394237"/>
            <wp:docPr id="14" name="Picture 14"/>
            <wp:cNvGraphicFramePr>
              <a:graphicFrameLocks noChangeAspect="1"/>
            </wp:cNvGraphicFramePr>
            <a:graphic>
              <a:graphicData uri="http://schemas.openxmlformats.org/drawingml/2006/picture">
                <pic:pic>
                  <pic:nvPicPr>
                    <pic:cNvPr id="0" name="fig_3_5_emergency_monthly_distribution_2008_2023.png"/>
                    <pic:cNvPicPr/>
                  </pic:nvPicPr>
                  <pic:blipFill>
                    <a:blip r:embed="rId27"/>
                    <a:stretch>
                      <a:fillRect/>
                    </a:stretch>
                  </pic:blipFill>
                  <pic:spPr>
                    <a:xfrm>
                      <a:off x="0" y="0"/>
                      <a:ext cx="5400000" cy="2394237"/>
                    </a:xfrm>
                    <a:prstGeom prst="rect"/>
                  </pic:spPr>
                </pic:pic>
              </a:graphicData>
            </a:graphic>
          </wp:inline>
        </w:drawing>
      </w:r>
    </w:p>
    <w:p>
      <w:pPr>
        <w:spacing w:before="0" w:after="120"/>
        <w:jc w:val="center"/>
      </w:pPr>
      <w:r>
        <w:rPr>
          <w:rFonts w:ascii="Times New Roman" w:hAnsi="Times New Roman"/>
          <w:b w:val="0"/>
          <w:i/>
          <w:sz w:val="22"/>
        </w:rPr>
        <w:t>Рисунок 3.5 — Помесячное распределение ЧС</w:t>
      </w:r>
    </w:p>
    <w:p>
      <w:pPr>
        <w:spacing w:lineRule="auto" w:line="360" w:before="0" w:after="120"/>
        <w:ind w:firstLine="709"/>
        <w:jc w:val="both"/>
      </w:pPr>
      <w:r>
        <w:rPr>
          <w:rFonts w:ascii="Times New Roman" w:hAnsi="Times New Roman"/>
          <w:b w:val="0"/>
          <w:i w:val="0"/>
          <w:sz w:val="28"/>
        </w:rPr>
        <w:t>Интерпретация: концентрация событий по месяцам выделяет сезонные окна максимальной угрозы. Пиковые значения в период вскрытия реки подтверждают корректность календаря превентивных мероприятий. График используется для планирования усиленных дежурств и резервов.</w:t>
      </w:r>
    </w:p>
    <w:p>
      <w:pPr>
        <w:spacing w:lineRule="auto" w:line="360" w:before="0" w:after="120"/>
        <w:ind w:firstLine="709"/>
        <w:jc w:val="both"/>
      </w:pPr>
      <w:r>
        <w:rPr>
          <w:rFonts w:ascii="Times New Roman" w:hAnsi="Times New Roman"/>
          <w:b/>
          <w:i w:val="0"/>
          <w:sz w:val="28"/>
        </w:rPr>
        <w:t>Рисунок 3.6 — Годовая динамика количества ЧС по типам (2008–2023)</w:t>
      </w:r>
    </w:p>
    <w:p>
      <w:pPr>
        <w:spacing w:lineRule="auto" w:line="360" w:before="0" w:after="120"/>
        <w:ind w:firstLine="709"/>
        <w:jc w:val="both"/>
      </w:pPr>
      <w:r>
        <w:rPr>
          <w:rFonts w:ascii="Times New Roman" w:hAnsi="Times New Roman"/>
          <w:b w:val="0"/>
          <w:i w:val="0"/>
          <w:sz w:val="28"/>
        </w:rPr>
        <w:t xml:space="preserve">Источник данных: </w:t>
      </w:r>
      <w:r>
        <w:rPr>
          <w:rFonts w:ascii="Courier New" w:hAnsi="Courier New"/>
          <w:b w:val="0"/>
          <w:i w:val="0"/>
          <w:sz w:val="24"/>
        </w:rPr>
        <w:t>data/mchs_events_lena_bank.csv</w:t>
      </w:r>
      <w:r>
        <w:rPr>
          <w:rFonts w:ascii="Times New Roman" w:hAnsi="Times New Roman"/>
          <w:b w:val="0"/>
          <w:i w:val="0"/>
          <w:sz w:val="28"/>
        </w:rPr>
        <w:t xml:space="preserve"> (поле </w:t>
      </w:r>
      <w:r>
        <w:rPr>
          <w:rFonts w:ascii="Courier New" w:hAnsi="Courier New"/>
          <w:b w:val="0"/>
          <w:i w:val="0"/>
          <w:sz w:val="24"/>
        </w:rPr>
        <w:t>date_start</w:t>
      </w:r>
      <w:r>
        <w:rPr>
          <w:rFonts w:ascii="Times New Roman" w:hAnsi="Times New Roman"/>
          <w:b w:val="0"/>
          <w:i w:val="0"/>
          <w:sz w:val="28"/>
        </w:rPr>
        <w:t>).</w:t>
      </w:r>
    </w:p>
    <w:p>
      <w:pPr>
        <w:spacing w:lineRule="auto" w:line="360" w:before="0" w:after="120"/>
        <w:ind w:firstLine="709"/>
        <w:jc w:val="both"/>
      </w:pPr>
      <w:r>
        <w:rPr>
          <w:rFonts w:ascii="Times New Roman" w:hAnsi="Times New Roman"/>
          <w:b w:val="0"/>
          <w:i w:val="0"/>
          <w:sz w:val="28"/>
        </w:rPr>
        <w:t>Период: 2008–2023 гг.</w:t>
      </w:r>
    </w:p>
    <w:p>
      <w:pPr>
        <w:spacing w:lineRule="auto" w:line="360" w:before="0" w:after="120"/>
        <w:ind w:firstLine="709"/>
        <w:jc w:val="both"/>
      </w:pPr>
      <w:r>
        <w:rPr>
          <w:rFonts w:ascii="Times New Roman" w:hAnsi="Times New Roman"/>
          <w:b w:val="0"/>
          <w:i w:val="0"/>
          <w:sz w:val="28"/>
        </w:rPr>
        <w:t>Примечание (методика): линейный график с несколькими рядами данных; ось X — год, ось Y — число ЧС за год в береговой зоне р. Лены; отображаются отдельные ряды по 4 типам ЧС (Затор, Половодье, Паводок, Пожароопасность); категория «Ветер» исключена; единица наблюдения — одно верифицированное событие.</w:t>
      </w:r>
    </w:p>
    <w:p>
      <w:pPr>
        <w:spacing w:before="120" w:after="60"/>
        <w:jc w:val="center"/>
      </w:pPr>
      <w:r>
        <w:drawing>
          <wp:inline xmlns:a="http://schemas.openxmlformats.org/drawingml/2006/main" xmlns:pic="http://schemas.openxmlformats.org/drawingml/2006/picture">
            <wp:extent cx="5400000" cy="2395448"/>
            <wp:docPr id="15" name="Picture 15"/>
            <wp:cNvGraphicFramePr>
              <a:graphicFrameLocks noChangeAspect="1"/>
            </wp:cNvGraphicFramePr>
            <a:graphic>
              <a:graphicData uri="http://schemas.openxmlformats.org/drawingml/2006/picture">
                <pic:pic>
                  <pic:nvPicPr>
                    <pic:cNvPr id="0" name="fig_3_6_emergency_trend_2008_2023.png"/>
                    <pic:cNvPicPr/>
                  </pic:nvPicPr>
                  <pic:blipFill>
                    <a:blip r:embed="rId28"/>
                    <a:stretch>
                      <a:fillRect/>
                    </a:stretch>
                  </pic:blipFill>
                  <pic:spPr>
                    <a:xfrm>
                      <a:off x="0" y="0"/>
                      <a:ext cx="5400000" cy="2395448"/>
                    </a:xfrm>
                    <a:prstGeom prst="rect"/>
                  </pic:spPr>
                </pic:pic>
              </a:graphicData>
            </a:graphic>
          </wp:inline>
        </w:drawing>
      </w:r>
    </w:p>
    <w:p>
      <w:pPr>
        <w:spacing w:before="0" w:after="120"/>
        <w:jc w:val="center"/>
      </w:pPr>
      <w:r>
        <w:rPr>
          <w:rFonts w:ascii="Times New Roman" w:hAnsi="Times New Roman"/>
          <w:b w:val="0"/>
          <w:i/>
          <w:sz w:val="22"/>
        </w:rPr>
        <w:t>Рисунок 3.6 — Годовая динамика количества ЧС</w:t>
      </w:r>
    </w:p>
    <w:p>
      <w:pPr>
        <w:spacing w:lineRule="auto" w:line="360" w:before="0" w:after="120"/>
        <w:ind w:firstLine="709"/>
        <w:jc w:val="both"/>
      </w:pPr>
      <w:r>
        <w:rPr>
          <w:rFonts w:ascii="Times New Roman" w:hAnsi="Times New Roman"/>
          <w:b w:val="0"/>
          <w:i w:val="0"/>
          <w:sz w:val="28"/>
        </w:rPr>
        <w:t>Интерпретация: раздельные временные ряды показывают межгодовую неравномерность нагрузки по каждому типу ЧС и позволяют отделить вклад заторов, половодья и пожароопасности в общий риск-сезон. Доминирование заторов в 2018 г. (3 события) при нулевых значениях по другим типам подтверждает аномальность ледового режима этого года. Декомпозиция служит опорой для ретроспективной проверки сценариев управления и точечного планирования ресурсов по типам угроз.</w:t>
      </w:r>
    </w:p>
    <w:p>
      <w:pPr>
        <w:spacing w:before="120" w:after="120"/>
      </w:pPr>
    </w:p>
    <w:p>
      <w:pPr>
        <w:pStyle w:val="Heading2"/>
        <w:spacing w:lineRule="auto" w:line="360" w:before="240" w:after="120"/>
        <w:ind w:firstLine="0"/>
        <w:jc w:val="center"/>
      </w:pPr>
      <w:r>
        <w:rPr>
          <w:rFonts w:ascii="Times New Roman" w:hAnsi="Times New Roman"/>
          <w:b/>
          <w:sz w:val="30"/>
        </w:rPr>
        <w:t>ГЛАВА 4. ЗАКЛЮЧЕНИЕ</w:t>
      </w:r>
    </w:p>
    <w:p>
      <w:pPr>
        <w:pStyle w:val="Heading3"/>
        <w:spacing w:lineRule="auto" w:line="360" w:before="240" w:after="120"/>
        <w:ind w:firstLine="0"/>
        <w:jc w:val="left"/>
      </w:pPr>
      <w:r>
        <w:rPr>
          <w:rFonts w:ascii="Times New Roman" w:hAnsi="Times New Roman"/>
          <w:b/>
          <w:sz w:val="28"/>
        </w:rPr>
        <w:t>4.1. Основные результаты</w:t>
      </w:r>
    </w:p>
    <w:p>
      <w:pPr>
        <w:spacing w:lineRule="auto" w:line="360" w:before="0" w:after="120"/>
        <w:ind w:firstLine="709"/>
        <w:jc w:val="both"/>
      </w:pPr>
      <w:r>
        <w:rPr>
          <w:rFonts w:ascii="Times New Roman" w:hAnsi="Times New Roman"/>
          <w:b w:val="0"/>
          <w:i w:val="0"/>
          <w:sz w:val="28"/>
        </w:rPr>
        <w:t>По итогам исследования сформулированы следующие выводы:</w:t>
      </w:r>
    </w:p>
    <w:p>
      <w:pPr>
        <w:spacing w:lineRule="auto" w:line="360" w:before="0" w:after="120"/>
        <w:ind w:firstLine="709"/>
        <w:jc w:val="both"/>
      </w:pPr>
      <w:r>
        <w:rPr>
          <w:rFonts w:ascii="Times New Roman" w:hAnsi="Times New Roman"/>
          <w:b/>
          <w:i w:val="0"/>
          <w:sz w:val="28"/>
        </w:rPr>
        <w:t>1. Деградация ММГ в Якутске — наступающая реальность, а не отдалённая перспектива.</w:t>
      </w:r>
    </w:p>
    <w:p>
      <w:pPr>
        <w:spacing w:lineRule="auto" w:line="360" w:before="0" w:after="120"/>
        <w:ind w:firstLine="709"/>
        <w:jc w:val="both"/>
      </w:pPr>
      <w:r>
        <w:rPr>
          <w:rFonts w:ascii="Times New Roman" w:hAnsi="Times New Roman"/>
          <w:b w:val="0"/>
          <w:i w:val="0"/>
          <w:sz w:val="28"/>
        </w:rPr>
        <w:t>Температура грунта на глубине 3,2 м достигла −0,13 °С к 2024 году (по данным станции «Чабыда» ИМЗ СО РАН, GTN-P borehole RU-26; Fedorov et al., 2024 [23]). При сохранении тренда (+0,215 °С/10 лет) нулевая изотерма пройдёт на этой глубине в 2030–2032 гг. Это влечёт системное нарушение несущей способности фундаментов зданий, построенных по Принципу I. Задача органов власти Якутска — перейти из режима ожидания в режим превентивной инженерной защиты немедленно.</w:t>
      </w:r>
    </w:p>
    <w:p>
      <w:pPr>
        <w:spacing w:lineRule="auto" w:line="360" w:before="0" w:after="120"/>
        <w:ind w:firstLine="709"/>
        <w:jc w:val="both"/>
      </w:pPr>
      <w:r>
        <w:rPr>
          <w:rFonts w:ascii="Times New Roman" w:hAnsi="Times New Roman"/>
          <w:b/>
          <w:i w:val="0"/>
          <w:sz w:val="28"/>
        </w:rPr>
        <w:t>2. Глубина сезонного протаивания (ALT) пока стабильна, но находится у порога нестабильности.</w:t>
      </w:r>
    </w:p>
    <w:p>
      <w:pPr>
        <w:spacing w:lineRule="auto" w:line="360" w:before="0" w:after="120"/>
        <w:ind w:firstLine="709"/>
        <w:jc w:val="both"/>
      </w:pPr>
      <w:r>
        <w:rPr>
          <w:rFonts w:ascii="Times New Roman" w:hAnsi="Times New Roman"/>
          <w:b w:val="0"/>
          <w:i w:val="0"/>
          <w:sz w:val="28"/>
        </w:rPr>
        <w:t>На площадке Tuymada (R42) ALT за 2005–2024 гг. колебалась в диапазоне 201–208 см — относительно стабильно. Однако за последнее десятилетие значения устойчиво держатся у верхней границы диапазона (205–208 см). Когда температура на 3,2 м перейдёт 0 °С, буферная способность ММГ окажется исчерпанной и ALT начнёт расти быстро и нелинейно.</w:t>
      </w:r>
    </w:p>
    <w:p>
      <w:pPr>
        <w:spacing w:lineRule="auto" w:line="360" w:before="0" w:after="120"/>
        <w:ind w:firstLine="709"/>
        <w:jc w:val="both"/>
      </w:pPr>
      <w:r>
        <w:rPr>
          <w:rFonts w:ascii="Times New Roman" w:hAnsi="Times New Roman"/>
          <w:b/>
          <w:i w:val="0"/>
          <w:sz w:val="28"/>
        </w:rPr>
        <w:t>3. Весенние паводки на Лене имеют лаговую структуру, поддающуюся прогнозированию.</w:t>
      </w:r>
    </w:p>
    <w:p>
      <w:pPr>
        <w:spacing w:lineRule="auto" w:line="360" w:before="0" w:after="120"/>
        <w:ind w:firstLine="709"/>
        <w:jc w:val="both"/>
      </w:pPr>
      <w:r>
        <w:rPr>
          <w:rFonts w:ascii="Times New Roman" w:hAnsi="Times New Roman"/>
          <w:b w:val="0"/>
          <w:i w:val="0"/>
          <w:sz w:val="28"/>
        </w:rPr>
        <w:t xml:space="preserve">Модель добегания волны (лаг Ленск→Якутск = 4,4 сут.) позволяет прогнозировать пиковый уровень у Якутска за 4–5 суток. Уравнение </w:t>
      </w:r>
      <w:r>
        <w:rPr>
          <w:rFonts w:ascii="Times New Roman" w:hAnsi="Times New Roman"/>
          <w:b w:val="0"/>
          <w:i/>
          <w:sz w:val="28"/>
        </w:rPr>
        <w:t>H_ykt = -120 + 0,38 · H_lensk + 0,42 · H_olek</w:t>
      </w:r>
      <w:r>
        <w:rPr>
          <w:rFonts w:ascii="Times New Roman" w:hAnsi="Times New Roman"/>
          <w:b w:val="0"/>
          <w:i w:val="0"/>
          <w:sz w:val="28"/>
        </w:rPr>
        <w:t xml:space="preserve"> обеспечивает достаточную точность для принятия превентивных решений.</w:t>
      </w:r>
    </w:p>
    <w:p>
      <w:pPr>
        <w:spacing w:lineRule="auto" w:line="360" w:before="0" w:after="120"/>
        <w:ind w:firstLine="709"/>
        <w:jc w:val="both"/>
      </w:pPr>
      <w:r>
        <w:rPr>
          <w:rFonts w:ascii="Times New Roman" w:hAnsi="Times New Roman"/>
          <w:b/>
          <w:i w:val="0"/>
          <w:sz w:val="28"/>
        </w:rPr>
        <w:t>4. Климатические аномалии и ЧС статистически связаны, но через разные временны́е горизонты.</w:t>
      </w:r>
    </w:p>
    <w:p>
      <w:pPr>
        <w:spacing w:lineRule="auto" w:line="360" w:before="0" w:after="120"/>
        <w:ind w:firstLine="709"/>
        <w:jc w:val="both"/>
      </w:pPr>
      <w:r>
        <w:rPr>
          <w:rFonts w:ascii="Times New Roman" w:hAnsi="Times New Roman"/>
          <w:b w:val="0"/>
          <w:i w:val="0"/>
          <w:sz w:val="28"/>
        </w:rPr>
        <w:t>Гидрологические ЧС (заторы, половодья) реагируют на сезонные аномалии DDT и H</w:t>
      </w:r>
      <w:r>
        <w:rPr>
          <w:rFonts w:ascii="Times New Roman" w:hAnsi="Times New Roman"/>
          <w:b w:val="0"/>
          <w:i w:val="0"/>
          <w:sz w:val="24"/>
          <w:vertAlign w:val="subscript"/>
        </w:rPr>
        <w:t>snow</w:t>
      </w:r>
      <w:r>
        <w:rPr>
          <w:rFonts w:ascii="Times New Roman" w:hAnsi="Times New Roman"/>
          <w:b w:val="0"/>
          <w:i w:val="0"/>
          <w:sz w:val="28"/>
        </w:rPr>
        <w:t xml:space="preserve"> в течение того же сезона. Геотехнические риски (деформации ММГ) накапливаются за 3–5 лет. Это обосновывает двухконтурный подход к планированию: оперативный (сезонные риски) и стратегический (многолетняя деградация).</w:t>
      </w:r>
    </w:p>
    <w:p>
      <w:pPr>
        <w:spacing w:lineRule="auto" w:line="360" w:before="0" w:after="120"/>
        <w:ind w:firstLine="709"/>
        <w:jc w:val="both"/>
      </w:pPr>
      <w:r>
        <w:rPr>
          <w:rFonts w:ascii="Times New Roman" w:hAnsi="Times New Roman"/>
          <w:b/>
          <w:i w:val="0"/>
          <w:sz w:val="28"/>
        </w:rPr>
        <w:t>5. Индекс PSRS обеспечивает переход от разрозненных данных к управленческому решению.</w:t>
      </w:r>
    </w:p>
    <w:p>
      <w:pPr>
        <w:spacing w:lineRule="auto" w:line="360" w:before="0" w:after="120"/>
        <w:ind w:firstLine="709"/>
        <w:jc w:val="both"/>
      </w:pPr>
      <w:r>
        <w:rPr>
          <w:rFonts w:ascii="Times New Roman" w:hAnsi="Times New Roman"/>
          <w:b w:val="0"/>
          <w:i w:val="0"/>
          <w:sz w:val="28"/>
        </w:rPr>
        <w:t xml:space="preserve">Формула </w:t>
      </w:r>
      <w:r>
        <w:rPr>
          <w:rFonts w:ascii="Times New Roman" w:hAnsi="Times New Roman"/>
          <w:b w:val="0"/>
          <w:i/>
          <w:sz w:val="28"/>
        </w:rPr>
        <w:t>PSRS = clip(5,0 + 1,6 · (0,4 Z_ALT + 0,3 Z_T320 + 0,2 Z_Hsnow + 0,1 Z_ROS), 0, 10)</w:t>
      </w:r>
      <w:r>
        <w:rPr>
          <w:rFonts w:ascii="Times New Roman" w:hAnsi="Times New Roman"/>
          <w:b w:val="0"/>
          <w:i w:val="0"/>
          <w:sz w:val="28"/>
        </w:rPr>
        <w:t xml:space="preserve"> объединяет четыре ключевых параметра в единую шкалу. При апробации на историческом периоде (2005–2024) индекс корректно идентифицирует годы с повышенным риском ЧС.</w:t>
      </w:r>
    </w:p>
    <w:p>
      <w:pPr>
        <w:pStyle w:val="Heading3"/>
        <w:spacing w:lineRule="auto" w:line="360" w:before="240" w:after="120"/>
        <w:ind w:firstLine="0"/>
        <w:jc w:val="left"/>
      </w:pPr>
      <w:r>
        <w:rPr>
          <w:rFonts w:ascii="Times New Roman" w:hAnsi="Times New Roman"/>
          <w:b/>
          <w:sz w:val="28"/>
        </w:rPr>
        <w:t>4.2. Рекомендации для государственных органов и МЧС России</w:t>
      </w:r>
    </w:p>
    <w:p>
      <w:pPr>
        <w:spacing w:lineRule="auto" w:line="360" w:before="0" w:after="120"/>
        <w:ind w:firstLine="709"/>
        <w:jc w:val="both"/>
      </w:pPr>
      <w:r>
        <w:rPr>
          <w:rFonts w:ascii="Times New Roman" w:hAnsi="Times New Roman"/>
          <w:b/>
          <w:i w:val="0"/>
          <w:sz w:val="28"/>
        </w:rPr>
        <w:t>Краткосрочный горизонт (2026–2030):</w:t>
      </w:r>
    </w:p>
    <w:p>
      <w:pPr>
        <w:spacing w:lineRule="auto" w:line="360" w:before="0" w:after="60"/>
        <w:ind w:left="709" w:hanging="283"/>
      </w:pPr>
      <w:r>
        <w:rPr>
          <w:rFonts w:ascii="Times New Roman" w:hAnsi="Times New Roman"/>
          <w:b w:val="0"/>
          <w:i w:val="0"/>
          <w:sz w:val="28"/>
        </w:rPr>
        <w:t xml:space="preserve">1.  </w:t>
      </w:r>
      <w:r>
        <w:rPr>
          <w:rFonts w:ascii="Times New Roman" w:hAnsi="Times New Roman"/>
          <w:b w:val="0"/>
          <w:i w:val="0"/>
          <w:sz w:val="28"/>
        </w:rPr>
        <w:t>Внедрить систему ежегодного мониторинга PSRS на базе данных WMO и CALM для всех районов Якутска с высокой концентрацией свайных зданий.</w:t>
      </w:r>
    </w:p>
    <w:p>
      <w:pPr>
        <w:spacing w:lineRule="auto" w:line="360" w:before="0" w:after="60"/>
        <w:ind w:left="709" w:hanging="283"/>
      </w:pPr>
      <w:r>
        <w:rPr>
          <w:rFonts w:ascii="Times New Roman" w:hAnsi="Times New Roman"/>
          <w:b w:val="0"/>
          <w:i w:val="0"/>
          <w:sz w:val="28"/>
        </w:rPr>
        <w:t xml:space="preserve">2.  </w:t>
      </w:r>
      <w:r>
        <w:rPr>
          <w:rFonts w:ascii="Times New Roman" w:hAnsi="Times New Roman"/>
          <w:b w:val="0"/>
          <w:i w:val="0"/>
          <w:sz w:val="28"/>
        </w:rPr>
        <w:t>Формализовать пороги PSRS в плане РСЧС Республики Саха: PSRS ≥ 4,0 — переход в режим повышенной готовности по геотехническому риску; PSRS ≥ 7,0 — введение режима ЧС.</w:t>
      </w:r>
    </w:p>
    <w:p>
      <w:pPr>
        <w:spacing w:lineRule="auto" w:line="360" w:before="0" w:after="60"/>
        <w:ind w:left="709" w:hanging="283"/>
      </w:pPr>
      <w:r>
        <w:rPr>
          <w:rFonts w:ascii="Times New Roman" w:hAnsi="Times New Roman"/>
          <w:b w:val="0"/>
          <w:i w:val="0"/>
          <w:sz w:val="28"/>
        </w:rPr>
        <w:t xml:space="preserve">3.  </w:t>
      </w:r>
      <w:r>
        <w:rPr>
          <w:rFonts w:ascii="Times New Roman" w:hAnsi="Times New Roman"/>
          <w:b w:val="0"/>
          <w:i w:val="0"/>
          <w:sz w:val="28"/>
        </w:rPr>
        <w:t>Оснастить все четыре ключевых гидропоста (Ленск, Олёкминск, Якутск, Жиганск) автоматизированными датчиками уровня воды с передачей данных в реальном времени в ситуационный центр МЧС.</w:t>
      </w:r>
    </w:p>
    <w:p>
      <w:pPr>
        <w:spacing w:lineRule="auto" w:line="360" w:before="0" w:after="60"/>
        <w:ind w:left="709" w:hanging="283"/>
      </w:pPr>
      <w:r>
        <w:rPr>
          <w:rFonts w:ascii="Times New Roman" w:hAnsi="Times New Roman"/>
          <w:b w:val="0"/>
          <w:i w:val="0"/>
          <w:sz w:val="28"/>
        </w:rPr>
        <w:t xml:space="preserve">4.  </w:t>
      </w:r>
      <w:r>
        <w:rPr>
          <w:rFonts w:ascii="Times New Roman" w:hAnsi="Times New Roman"/>
          <w:b w:val="0"/>
          <w:i w:val="0"/>
          <w:sz w:val="28"/>
        </w:rPr>
        <w:t>Ввести ежегодную предсезонную проверку термосифонов (термостабилизаторов) под всеми жилыми и социально значимыми объектами Якутска.</w:t>
      </w:r>
    </w:p>
    <w:p>
      <w:pPr>
        <w:spacing w:lineRule="auto" w:line="360" w:before="0" w:after="120"/>
        <w:ind w:firstLine="709"/>
        <w:jc w:val="both"/>
      </w:pPr>
      <w:r>
        <w:rPr>
          <w:rFonts w:ascii="Times New Roman" w:hAnsi="Times New Roman"/>
          <w:b/>
          <w:i w:val="0"/>
          <w:sz w:val="28"/>
        </w:rPr>
        <w:t>Среднесрочный горизонт (2030–2050):</w:t>
      </w:r>
    </w:p>
    <w:p>
      <w:pPr>
        <w:spacing w:lineRule="auto" w:line="360" w:before="0" w:after="60"/>
        <w:ind w:left="709" w:hanging="283"/>
      </w:pPr>
      <w:r>
        <w:rPr>
          <w:rFonts w:ascii="Times New Roman" w:hAnsi="Times New Roman"/>
          <w:b w:val="0"/>
          <w:i w:val="0"/>
          <w:sz w:val="28"/>
        </w:rPr>
        <w:t xml:space="preserve">1.  </w:t>
      </w:r>
      <w:r>
        <w:rPr>
          <w:rFonts w:ascii="Times New Roman" w:hAnsi="Times New Roman"/>
          <w:b w:val="0"/>
          <w:i w:val="0"/>
          <w:sz w:val="28"/>
        </w:rPr>
        <w:t>Разработать программу обследования всех зданий на свайных фундаментах в черте Якутска и ранжирования их по степени геотехнического риска.</w:t>
      </w:r>
    </w:p>
    <w:p>
      <w:pPr>
        <w:spacing w:lineRule="auto" w:line="360" w:before="0" w:after="60"/>
        <w:ind w:left="709" w:hanging="283"/>
      </w:pPr>
      <w:r>
        <w:rPr>
          <w:rFonts w:ascii="Times New Roman" w:hAnsi="Times New Roman"/>
          <w:b w:val="0"/>
          <w:i w:val="0"/>
          <w:sz w:val="28"/>
        </w:rPr>
        <w:t xml:space="preserve">2.  </w:t>
      </w:r>
      <w:r>
        <w:rPr>
          <w:rFonts w:ascii="Times New Roman" w:hAnsi="Times New Roman"/>
          <w:b w:val="0"/>
          <w:i w:val="0"/>
          <w:sz w:val="28"/>
        </w:rPr>
        <w:t>Внедрить инженерные меры адаптации: устройство охлаждающих дренажей, берегоукрепление габионами в паводкоопасных зонах, усиление несущих свай.</w:t>
      </w:r>
    </w:p>
    <w:p>
      <w:pPr>
        <w:spacing w:lineRule="auto" w:line="360" w:before="0" w:after="60"/>
        <w:ind w:left="709" w:hanging="283"/>
      </w:pPr>
      <w:r>
        <w:rPr>
          <w:rFonts w:ascii="Times New Roman" w:hAnsi="Times New Roman"/>
          <w:b w:val="0"/>
          <w:i w:val="0"/>
          <w:sz w:val="28"/>
        </w:rPr>
        <w:t xml:space="preserve">3.  </w:t>
      </w:r>
      <w:r>
        <w:rPr>
          <w:rFonts w:ascii="Times New Roman" w:hAnsi="Times New Roman"/>
          <w:b w:val="0"/>
          <w:i w:val="0"/>
          <w:sz w:val="28"/>
        </w:rPr>
        <w:t>Разработать региональный стандарт строительства для условий деградирующей мерзлоты (с требованиями к заглублению свай, теплоизоляции оснований и обязательному мониторингу).</w:t>
      </w:r>
    </w:p>
    <w:p>
      <w:pPr>
        <w:spacing w:lineRule="auto" w:line="360" w:before="0" w:after="60"/>
        <w:ind w:left="709" w:hanging="283"/>
      </w:pPr>
      <w:r>
        <w:rPr>
          <w:rFonts w:ascii="Times New Roman" w:hAnsi="Times New Roman"/>
          <w:b w:val="0"/>
          <w:i w:val="0"/>
          <w:sz w:val="28"/>
        </w:rPr>
        <w:t xml:space="preserve">4.  </w:t>
      </w:r>
      <w:r>
        <w:rPr>
          <w:rFonts w:ascii="Times New Roman" w:hAnsi="Times New Roman"/>
          <w:b w:val="0"/>
          <w:i w:val="0"/>
          <w:sz w:val="28"/>
        </w:rPr>
        <w:t>Систематически документировать деформации зданий и коммунальной инфраструктуры для накопления базы данных, необходимой для калибровки математических моделей.</w:t>
      </w:r>
    </w:p>
    <w:p>
      <w:pPr>
        <w:spacing w:lineRule="auto" w:line="360" w:before="0" w:after="120"/>
        <w:ind w:firstLine="709"/>
        <w:jc w:val="both"/>
      </w:pPr>
      <w:r>
        <w:rPr>
          <w:rFonts w:ascii="Times New Roman" w:hAnsi="Times New Roman"/>
          <w:b/>
          <w:i w:val="0"/>
          <w:sz w:val="28"/>
        </w:rPr>
        <w:t>Долгосрочный горизонт (2050–2070):</w:t>
      </w:r>
    </w:p>
    <w:p>
      <w:pPr>
        <w:spacing w:lineRule="auto" w:line="360" w:before="0" w:after="60"/>
        <w:ind w:left="709" w:hanging="283"/>
      </w:pPr>
      <w:r>
        <w:rPr>
          <w:rFonts w:ascii="Times New Roman" w:hAnsi="Times New Roman"/>
          <w:b w:val="0"/>
          <w:i w:val="0"/>
          <w:sz w:val="28"/>
        </w:rPr>
        <w:t xml:space="preserve">1.  </w:t>
      </w:r>
      <w:r>
        <w:rPr>
          <w:rFonts w:ascii="Times New Roman" w:hAnsi="Times New Roman"/>
          <w:b w:val="0"/>
          <w:i w:val="0"/>
          <w:sz w:val="28"/>
        </w:rPr>
        <w:t>Сформировать долгосрочную адаптационную программу для Якутска с учётом сценариев потери мерзлоты (прогноз по тренду: значительная деградация к 2050 г.).</w:t>
      </w:r>
    </w:p>
    <w:p>
      <w:pPr>
        <w:spacing w:lineRule="auto" w:line="360" w:before="0" w:after="60"/>
        <w:ind w:left="709" w:hanging="283"/>
      </w:pPr>
      <w:r>
        <w:rPr>
          <w:rFonts w:ascii="Times New Roman" w:hAnsi="Times New Roman"/>
          <w:b w:val="0"/>
          <w:i w:val="0"/>
          <w:sz w:val="28"/>
        </w:rPr>
        <w:t xml:space="preserve">2.  </w:t>
      </w:r>
      <w:r>
        <w:rPr>
          <w:rFonts w:ascii="Times New Roman" w:hAnsi="Times New Roman"/>
          <w:b w:val="0"/>
          <w:i w:val="0"/>
          <w:sz w:val="28"/>
        </w:rPr>
        <w:t>Пересмотреть концепцию градостроительного развития Якутска с учётом изменения геотехнических условий: планировать новые объекты на фундаментах, не зависящих от несущей способности ММГ.</w:t>
      </w:r>
    </w:p>
    <w:p>
      <w:pPr>
        <w:spacing w:lineRule="auto" w:line="360" w:before="0" w:after="60"/>
        <w:ind w:left="709" w:hanging="283"/>
      </w:pPr>
      <w:r>
        <w:rPr>
          <w:rFonts w:ascii="Times New Roman" w:hAnsi="Times New Roman"/>
          <w:b w:val="0"/>
          <w:i w:val="0"/>
          <w:sz w:val="28"/>
        </w:rPr>
        <w:t xml:space="preserve">3.  </w:t>
      </w:r>
      <w:r>
        <w:rPr>
          <w:rFonts w:ascii="Times New Roman" w:hAnsi="Times New Roman"/>
          <w:b w:val="0"/>
          <w:i w:val="0"/>
          <w:sz w:val="28"/>
        </w:rPr>
        <w:t>Интегрировать климато-криогенные риски в системы межведомственного планирования: МЧС — Минстрой — Росгидромет — региональные органы власти.</w:t>
      </w:r>
    </w:p>
    <w:p>
      <w:pPr>
        <w:pStyle w:val="Heading3"/>
        <w:spacing w:lineRule="auto" w:line="360" w:before="240" w:after="120"/>
        <w:ind w:firstLine="0"/>
        <w:jc w:val="left"/>
      </w:pPr>
      <w:r>
        <w:rPr>
          <w:rFonts w:ascii="Times New Roman" w:hAnsi="Times New Roman"/>
          <w:b/>
          <w:sz w:val="28"/>
        </w:rPr>
        <w:t>4.3. Ограничения и перспективы</w:t>
      </w:r>
    </w:p>
    <w:p>
      <w:pPr>
        <w:spacing w:lineRule="auto" w:line="360" w:before="0" w:after="120"/>
        <w:ind w:firstLine="709"/>
        <w:jc w:val="both"/>
      </w:pPr>
      <w:r>
        <w:rPr>
          <w:rFonts w:ascii="Times New Roman" w:hAnsi="Times New Roman"/>
          <w:b w:val="0"/>
          <w:i w:val="0"/>
          <w:sz w:val="28"/>
        </w:rPr>
        <w:t>К числу ограничений настоящего исследования относятся:</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i w:val="0"/>
          <w:sz w:val="28"/>
        </w:rPr>
        <w:t>Пространственное упрощение:</w:t>
      </w:r>
      <w:r>
        <w:rPr>
          <w:rFonts w:ascii="Times New Roman" w:hAnsi="Times New Roman"/>
          <w:b w:val="0"/>
          <w:i w:val="0"/>
          <w:sz w:val="28"/>
        </w:rPr>
        <w:t xml:space="preserve"> анализ сосредоточен на точечных данных (Якутск, R42). Для практического применения необходима пространственно распределённая карта риска до уровня конкретных кварталов и объектов.</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i w:val="0"/>
          <w:sz w:val="28"/>
        </w:rPr>
        <w:t>Данные ЧС:</w:t>
      </w:r>
      <w:r>
        <w:rPr>
          <w:rFonts w:ascii="Times New Roman" w:hAnsi="Times New Roman"/>
          <w:b w:val="0"/>
          <w:i w:val="0"/>
          <w:sz w:val="28"/>
        </w:rPr>
        <w:t xml:space="preserve"> архив МЧС охватывает преимущественно крупные зарегистрированные события; локальные деформации зданий и аварии на коммунальных сетях систематически в него не включаются.</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i w:val="0"/>
          <w:sz w:val="28"/>
        </w:rPr>
        <w:t>ROS-предиктор:</w:t>
      </w:r>
      <w:r>
        <w:rPr>
          <w:rFonts w:ascii="Times New Roman" w:hAnsi="Times New Roman"/>
          <w:b w:val="0"/>
          <w:i w:val="0"/>
          <w:sz w:val="28"/>
        </w:rPr>
        <w:t xml:space="preserve"> анализ показал ограниченную роль ROS как предиктора гидрологических ЧС; дальнейшие исследования необходимы для уточнения его значимости в геотехническом контуре.</w:t>
      </w:r>
    </w:p>
    <w:p>
      <w:pPr>
        <w:spacing w:lineRule="auto" w:line="360" w:before="0" w:after="120"/>
        <w:ind w:firstLine="709"/>
        <w:jc w:val="both"/>
      </w:pPr>
      <w:r>
        <w:rPr>
          <w:rFonts w:ascii="Times New Roman" w:hAnsi="Times New Roman"/>
          <w:b/>
          <w:i w:val="0"/>
          <w:sz w:val="28"/>
        </w:rPr>
        <w:t>Перспективы развития:</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val="0"/>
          <w:i w:val="0"/>
          <w:sz w:val="28"/>
        </w:rPr>
        <w:t>Калибровка модели на данных по другим городам криолитозоны (Норильск, Надым, Воркута);</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val="0"/>
          <w:i w:val="0"/>
          <w:sz w:val="28"/>
        </w:rPr>
        <w:t>Интеграция с данными дистанционного зондирования (InSAR) для выявления деформаций до их обнаружения наземными методами;</w:t>
      </w:r>
    </w:p>
    <w:p>
      <w:pPr>
        <w:spacing w:lineRule="auto" w:line="360" w:before="0" w:after="60"/>
        <w:ind w:left="709" w:hanging="283"/>
      </w:pPr>
      <w:r>
        <w:rPr>
          <w:rFonts w:ascii="Times New Roman" w:hAnsi="Times New Roman"/>
          <w:b w:val="0"/>
          <w:i w:val="0"/>
          <w:sz w:val="28"/>
        </w:rPr>
        <w:t xml:space="preserve">•  </w:t>
      </w:r>
      <w:r>
        <w:rPr>
          <w:rFonts w:ascii="Times New Roman" w:hAnsi="Times New Roman"/>
          <w:b w:val="0"/>
          <w:i w:val="0"/>
          <w:sz w:val="28"/>
        </w:rPr>
        <w:t>Байесовская оценка неопределённости прогнозов в условиях неполноты данных.</w:t>
      </w:r>
    </w:p>
    <w:p>
      <w:pPr>
        <w:spacing w:before="120" w:after="120"/>
      </w:pPr>
    </w:p>
    <w:p>
      <w:pPr>
        <w:pStyle w:val="Heading2"/>
        <w:spacing w:lineRule="auto" w:line="360" w:before="240" w:after="120"/>
        <w:ind w:firstLine="0"/>
        <w:jc w:val="center"/>
      </w:pPr>
      <w:r>
        <w:rPr>
          <w:rFonts w:ascii="Times New Roman" w:hAnsi="Times New Roman"/>
          <w:b/>
          <w:sz w:val="30"/>
        </w:rPr>
        <w:t>СПИСОК ИСПОЛЬЗОВАННЫХ ИСТОЧНИКОВ</w:t>
      </w:r>
    </w:p>
    <w:p>
      <w:pPr>
        <w:spacing w:lineRule="auto" w:line="360" w:before="0" w:after="60"/>
        <w:ind w:left="709" w:hanging="283"/>
      </w:pPr>
      <w:r>
        <w:rPr>
          <w:rFonts w:ascii="Times New Roman" w:hAnsi="Times New Roman"/>
          <w:b w:val="0"/>
          <w:i w:val="0"/>
          <w:sz w:val="28"/>
        </w:rPr>
        <w:t xml:space="preserve">1.  </w:t>
      </w:r>
      <w:r>
        <w:rPr>
          <w:rFonts w:ascii="Times New Roman" w:hAnsi="Times New Roman"/>
          <w:b w:val="0"/>
          <w:i w:val="0"/>
          <w:sz w:val="28"/>
        </w:rPr>
        <w:t>Schuur, E.A.G., McGuire, A.D., Schädel, C. et al. Climate change and the permafrost carbon feedback // Nature. 2015. Vol. 520, No. 7546. P. 171–179. DOI: 10.1038/nature14338.</w:t>
      </w:r>
    </w:p>
    <w:p>
      <w:pPr>
        <w:spacing w:lineRule="auto" w:line="360" w:before="0" w:after="60"/>
        <w:ind w:left="709" w:hanging="283"/>
      </w:pPr>
      <w:r>
        <w:rPr>
          <w:rFonts w:ascii="Times New Roman" w:hAnsi="Times New Roman"/>
          <w:b w:val="0"/>
          <w:i w:val="0"/>
          <w:sz w:val="28"/>
        </w:rPr>
        <w:t xml:space="preserve">2.  </w:t>
      </w:r>
      <w:r>
        <w:rPr>
          <w:rFonts w:ascii="Times New Roman" w:hAnsi="Times New Roman"/>
          <w:b w:val="0"/>
          <w:i w:val="0"/>
          <w:sz w:val="28"/>
        </w:rPr>
        <w:t>Hjort, J., Karjalainen, O., Aalto, J. et al. Degrading permafrost puts Arctic infrastructure at risk by mid-century // Nature Communications. 2018. Vol. 9. Art. 5147. DOI: 10.1038/s41467-018-07557-4.</w:t>
      </w:r>
    </w:p>
    <w:p>
      <w:pPr>
        <w:spacing w:lineRule="auto" w:line="360" w:before="0" w:after="60"/>
        <w:ind w:left="709" w:hanging="283"/>
      </w:pPr>
      <w:r>
        <w:rPr>
          <w:rFonts w:ascii="Times New Roman" w:hAnsi="Times New Roman"/>
          <w:b w:val="0"/>
          <w:i w:val="0"/>
          <w:sz w:val="28"/>
        </w:rPr>
        <w:t xml:space="preserve">3.  </w:t>
      </w:r>
      <w:r>
        <w:rPr>
          <w:rFonts w:ascii="Times New Roman" w:hAnsi="Times New Roman"/>
          <w:b w:val="0"/>
          <w:i w:val="0"/>
          <w:sz w:val="28"/>
        </w:rPr>
        <w:t>Hjort, J., Streletskiy, D., Doré, G. et al. Impacts of permafrost degradation on infrastructure // Nature Reviews Earth &amp; Environment. 2022. Vol. 3, No. 1. P. 24–38. DOI: 10.1038/s43017-021-00247-8.</w:t>
      </w:r>
    </w:p>
    <w:p>
      <w:pPr>
        <w:spacing w:lineRule="auto" w:line="360" w:before="0" w:after="60"/>
        <w:ind w:left="709" w:hanging="283"/>
      </w:pPr>
      <w:r>
        <w:rPr>
          <w:rFonts w:ascii="Times New Roman" w:hAnsi="Times New Roman"/>
          <w:b w:val="0"/>
          <w:i w:val="0"/>
          <w:sz w:val="28"/>
        </w:rPr>
        <w:t xml:space="preserve">4.  </w:t>
      </w:r>
      <w:r>
        <w:rPr>
          <w:rFonts w:ascii="Times New Roman" w:hAnsi="Times New Roman"/>
          <w:b w:val="0"/>
          <w:i w:val="0"/>
          <w:sz w:val="28"/>
        </w:rPr>
        <w:t>Streletskiy, D.A., Shiklomanov, N.I., Kokorev, V.A., Swales, T.B. Decreasing stability of urban infrastructure in northern Eurasia due to permafrost degradation // Environmental Research Letters. 2021. Vol. 16, No. 4. Art. 045010. DOI: 10.1088/1748-9326/abe638.</w:t>
      </w:r>
    </w:p>
    <w:p>
      <w:pPr>
        <w:spacing w:lineRule="auto" w:line="360" w:before="0" w:after="60"/>
        <w:ind w:left="709" w:hanging="283"/>
      </w:pPr>
      <w:r>
        <w:rPr>
          <w:rFonts w:ascii="Times New Roman" w:hAnsi="Times New Roman"/>
          <w:b w:val="0"/>
          <w:i w:val="0"/>
          <w:sz w:val="28"/>
        </w:rPr>
        <w:t xml:space="preserve">5.  </w:t>
      </w:r>
      <w:r>
        <w:rPr>
          <w:rFonts w:ascii="Times New Roman" w:hAnsi="Times New Roman"/>
          <w:b w:val="0"/>
          <w:i w:val="0"/>
          <w:sz w:val="28"/>
        </w:rPr>
        <w:t>Romanovsky, V.E., Smith, S.L., Christiansen, H.H. Permafrost thermal state in the polar Northern Hemisphere during the International Polar Year 2007–2009: a synthesis // Permafrost and Periglacial Processes. 2010. Vol. 21, No. 2. P. 106–116. DOI: 10.1002/ppp.689.</w:t>
      </w:r>
    </w:p>
    <w:p>
      <w:pPr>
        <w:spacing w:lineRule="auto" w:line="360" w:before="0" w:after="60"/>
        <w:ind w:left="709" w:hanging="283"/>
      </w:pPr>
      <w:r>
        <w:rPr>
          <w:rFonts w:ascii="Times New Roman" w:hAnsi="Times New Roman"/>
          <w:b w:val="0"/>
          <w:i w:val="0"/>
          <w:sz w:val="28"/>
        </w:rPr>
        <w:t xml:space="preserve">6.  </w:t>
      </w:r>
      <w:r>
        <w:rPr>
          <w:rFonts w:ascii="Times New Roman" w:hAnsi="Times New Roman"/>
          <w:b w:val="0"/>
          <w:i w:val="0"/>
          <w:sz w:val="28"/>
        </w:rPr>
        <w:t>Stefan, J. Ueber die Theorie der Eisbildung // Annalen der Physik. 1891. Vol. 278, No. 2. P. 269–286.</w:t>
      </w:r>
    </w:p>
    <w:p>
      <w:pPr>
        <w:spacing w:lineRule="auto" w:line="360" w:before="0" w:after="60"/>
        <w:ind w:left="709" w:hanging="283"/>
      </w:pPr>
      <w:r>
        <w:rPr>
          <w:rFonts w:ascii="Times New Roman" w:hAnsi="Times New Roman"/>
          <w:b w:val="0"/>
          <w:i w:val="0"/>
          <w:sz w:val="28"/>
        </w:rPr>
        <w:t xml:space="preserve">7.  </w:t>
      </w:r>
      <w:r>
        <w:rPr>
          <w:rFonts w:ascii="Times New Roman" w:hAnsi="Times New Roman"/>
          <w:b w:val="0"/>
          <w:i w:val="0"/>
          <w:sz w:val="28"/>
        </w:rPr>
        <w:t>Andersland, O.B., Ladanyi, B. Frozen Ground Engineering. 2nd ed. — New York: Wiley, 2004. — 384 p.</w:t>
      </w:r>
    </w:p>
    <w:p>
      <w:pPr>
        <w:spacing w:lineRule="auto" w:line="360" w:before="0" w:after="60"/>
        <w:ind w:left="709" w:hanging="283"/>
      </w:pPr>
      <w:r>
        <w:rPr>
          <w:rFonts w:ascii="Times New Roman" w:hAnsi="Times New Roman"/>
          <w:b w:val="0"/>
          <w:i w:val="0"/>
          <w:sz w:val="28"/>
        </w:rPr>
        <w:t xml:space="preserve">8.  </w:t>
      </w:r>
      <w:r>
        <w:rPr>
          <w:rFonts w:ascii="Times New Roman" w:hAnsi="Times New Roman"/>
          <w:b w:val="0"/>
          <w:i w:val="0"/>
          <w:sz w:val="28"/>
        </w:rPr>
        <w:t>Brown, J., Hinkel, K.M., Nelson, F.E. The circumpolar active layer monitoring (CALM) program: Research designs and initial results // Polar Geography. 2000. Vol. 24, No. 3. P. 165–258. DOI: 10.1080/10889370009377698.</w:t>
      </w:r>
    </w:p>
    <w:p>
      <w:pPr>
        <w:spacing w:lineRule="auto" w:line="360" w:before="0" w:after="60"/>
        <w:ind w:left="709" w:hanging="283"/>
      </w:pPr>
      <w:r>
        <w:rPr>
          <w:rFonts w:ascii="Times New Roman" w:hAnsi="Times New Roman"/>
          <w:b w:val="0"/>
          <w:i w:val="0"/>
          <w:sz w:val="28"/>
        </w:rPr>
        <w:t xml:space="preserve">9.  </w:t>
      </w:r>
      <w:r>
        <w:rPr>
          <w:rFonts w:ascii="Times New Roman" w:hAnsi="Times New Roman"/>
          <w:b w:val="0"/>
          <w:i w:val="0"/>
          <w:sz w:val="28"/>
        </w:rPr>
        <w:t>Larsen, J.N., Anisimov, O., Constable, A. et al. Vulnerability of Northern Transportation Systems to Permafrost Thaw // Permafrost and Periglacial Processes. 2019. Vol. 30, No. 3. P. 222–238. DOI: 10.1002/ppp.2018.</w:t>
      </w:r>
    </w:p>
    <w:p>
      <w:pPr>
        <w:spacing w:lineRule="auto" w:line="360" w:before="0" w:after="60"/>
        <w:ind w:left="709" w:hanging="283"/>
      </w:pPr>
      <w:r>
        <w:rPr>
          <w:rFonts w:ascii="Times New Roman" w:hAnsi="Times New Roman"/>
          <w:b w:val="0"/>
          <w:i w:val="0"/>
          <w:sz w:val="28"/>
        </w:rPr>
        <w:t xml:space="preserve">10.  </w:t>
      </w:r>
      <w:r>
        <w:rPr>
          <w:rFonts w:ascii="Times New Roman" w:hAnsi="Times New Roman"/>
          <w:b w:val="0"/>
          <w:i w:val="0"/>
          <w:sz w:val="28"/>
        </w:rPr>
        <w:t>Merz, B., Blöschl, G., Vorogushyn, S. et al. Causes, impacts and patterns of disastrous river floods // Nature Reviews Earth &amp; Environment. 2021. Vol. 2, No. 9. P. 592–609. DOI: 10.1038/s43017-021-00195-3.</w:t>
      </w:r>
    </w:p>
    <w:p>
      <w:pPr>
        <w:spacing w:lineRule="auto" w:line="360" w:before="0" w:after="60"/>
        <w:ind w:left="709" w:hanging="283"/>
      </w:pPr>
      <w:r>
        <w:rPr>
          <w:rFonts w:ascii="Times New Roman" w:hAnsi="Times New Roman"/>
          <w:b w:val="0"/>
          <w:i w:val="0"/>
          <w:sz w:val="28"/>
        </w:rPr>
        <w:t xml:space="preserve">11.  </w:t>
      </w:r>
      <w:r>
        <w:rPr>
          <w:rFonts w:ascii="Times New Roman" w:hAnsi="Times New Roman"/>
          <w:b w:val="0"/>
          <w:i w:val="0"/>
          <w:sz w:val="28"/>
        </w:rPr>
        <w:t>Li, C., Wei, Y., Liu, Y. et al. Active Layer Thickness in the Northern Hemisphere: Changes From 2000 to 2018 and Future Simulations // Journal of Geophysical Research: Atmospheres. 2022. Vol. 127. Art. e2022JD036785.</w:t>
      </w:r>
    </w:p>
    <w:p>
      <w:pPr>
        <w:spacing w:lineRule="auto" w:line="360" w:before="0" w:after="60"/>
        <w:ind w:left="709" w:hanging="283"/>
      </w:pPr>
      <w:r>
        <w:rPr>
          <w:rFonts w:ascii="Times New Roman" w:hAnsi="Times New Roman"/>
          <w:b w:val="0"/>
          <w:i w:val="0"/>
          <w:sz w:val="28"/>
        </w:rPr>
        <w:t xml:space="preserve">12.  </w:t>
      </w:r>
      <w:r>
        <w:rPr>
          <w:rFonts w:ascii="Times New Roman" w:hAnsi="Times New Roman"/>
          <w:b w:val="0"/>
          <w:i w:val="0"/>
          <w:sz w:val="28"/>
        </w:rPr>
        <w:t>Arctic Monitoring and Assessment Programme (AMAP). Snow, Water, Ice and Permafrost in the Arctic (SWIPA): Climate Change and the Cryosphere. — Oslo: AMAP, 2011. — 538 p.</w:t>
      </w:r>
    </w:p>
    <w:p>
      <w:pPr>
        <w:spacing w:lineRule="auto" w:line="360" w:before="0" w:after="60"/>
        <w:ind w:left="709" w:hanging="283"/>
      </w:pPr>
      <w:r>
        <w:rPr>
          <w:rFonts w:ascii="Times New Roman" w:hAnsi="Times New Roman"/>
          <w:b w:val="0"/>
          <w:i w:val="0"/>
          <w:sz w:val="28"/>
        </w:rPr>
        <w:t xml:space="preserve">13.  </w:t>
      </w:r>
      <w:r>
        <w:rPr>
          <w:rFonts w:ascii="Times New Roman" w:hAnsi="Times New Roman"/>
          <w:b w:val="0"/>
          <w:i w:val="0"/>
          <w:sz w:val="28"/>
        </w:rPr>
        <w:t>Circumpolar Active Layer Monitoring (CALM) Program Network, Version 1 [Электронный ресурс]. URL: https://nsidc.org/data/ggd313/versions/1 (дата обращения: 19.05.2026).</w:t>
      </w:r>
    </w:p>
    <w:p>
      <w:pPr>
        <w:spacing w:lineRule="auto" w:line="360" w:before="0" w:after="60"/>
        <w:ind w:left="709" w:hanging="283"/>
      </w:pPr>
      <w:r>
        <w:rPr>
          <w:rFonts w:ascii="Times New Roman" w:hAnsi="Times New Roman"/>
          <w:b w:val="0"/>
          <w:i w:val="0"/>
          <w:sz w:val="28"/>
        </w:rPr>
        <w:t xml:space="preserve">14.  </w:t>
      </w:r>
      <w:r>
        <w:rPr>
          <w:rFonts w:ascii="Times New Roman" w:hAnsi="Times New Roman"/>
          <w:b w:val="0"/>
          <w:i w:val="0"/>
          <w:sz w:val="28"/>
        </w:rPr>
        <w:t>Kudryavtsev, V.A., Garagulya, L.S., Kondratyeva, K.A., Melamed, V.G. Osnovy Merzlotovedeniya (Fundamentals of Geocryology). — Moscow: Moscow State University Press, 1974. — 464 p. (на рус. яз.)</w:t>
      </w:r>
    </w:p>
    <w:p>
      <w:pPr>
        <w:spacing w:lineRule="auto" w:line="360" w:before="0" w:after="60"/>
        <w:ind w:left="709" w:hanging="283"/>
      </w:pPr>
      <w:r>
        <w:rPr>
          <w:rFonts w:ascii="Times New Roman" w:hAnsi="Times New Roman"/>
          <w:b w:val="0"/>
          <w:i w:val="0"/>
          <w:sz w:val="28"/>
        </w:rPr>
        <w:t xml:space="preserve">15.  </w:t>
      </w:r>
      <w:r>
        <w:rPr>
          <w:rFonts w:ascii="Times New Roman" w:hAnsi="Times New Roman"/>
          <w:b w:val="0"/>
          <w:i w:val="0"/>
          <w:sz w:val="28"/>
        </w:rPr>
        <w:t>Глязнецова, Ю.С., Немировская, И.А. Нефтяное загрязнение донных отложений после крупного аварийного разлива дизельного топлива в системе Норильск–Пясино // Природа. 2022. № 3. С. 27–38. DOI: 10.7868/S0032874X22030036.</w:t>
      </w:r>
    </w:p>
    <w:p>
      <w:pPr>
        <w:spacing w:lineRule="auto" w:line="360" w:before="0" w:after="60"/>
        <w:ind w:left="709" w:hanging="283"/>
      </w:pPr>
      <w:r>
        <w:rPr>
          <w:rFonts w:ascii="Times New Roman" w:hAnsi="Times New Roman"/>
          <w:b w:val="0"/>
          <w:i w:val="0"/>
          <w:sz w:val="28"/>
        </w:rPr>
        <w:t xml:space="preserve">16.  </w:t>
      </w:r>
      <w:r>
        <w:rPr>
          <w:rFonts w:ascii="Times New Roman" w:hAnsi="Times New Roman"/>
          <w:b w:val="0"/>
          <w:i w:val="0"/>
          <w:sz w:val="28"/>
        </w:rPr>
        <w:t>МЧС России. Открытые данные о чрезвычайных ситуациях на территории Российской Федерации [Электронный ресурс]. URL: https://mchs.gov.ru (дата обращения: 15.05.2026).</w:t>
      </w:r>
    </w:p>
    <w:p>
      <w:pPr>
        <w:spacing w:lineRule="auto" w:line="360" w:before="0" w:after="60"/>
        <w:ind w:left="709" w:hanging="283"/>
      </w:pPr>
      <w:r>
        <w:rPr>
          <w:rFonts w:ascii="Times New Roman" w:hAnsi="Times New Roman"/>
          <w:b w:val="0"/>
          <w:i w:val="0"/>
          <w:sz w:val="28"/>
        </w:rPr>
        <w:t xml:space="preserve">17.  </w:t>
      </w:r>
      <w:r>
        <w:rPr>
          <w:rFonts w:ascii="Times New Roman" w:hAnsi="Times New Roman"/>
          <w:b w:val="0"/>
          <w:i w:val="0"/>
          <w:sz w:val="28"/>
        </w:rPr>
        <w:t>ФГБУ «Гидрометцентр России». Данные о гидрологических уровнях воды по гидрологическим постам реки Лены [Электронный ресурс]. URL: https://allrivers.info (дата обращения: 15.05.2026).</w:t>
      </w:r>
    </w:p>
    <w:p>
      <w:pPr>
        <w:spacing w:lineRule="auto" w:line="360" w:before="0" w:after="60"/>
        <w:ind w:left="709" w:hanging="283"/>
      </w:pPr>
      <w:r>
        <w:rPr>
          <w:rFonts w:ascii="Times New Roman" w:hAnsi="Times New Roman"/>
          <w:b w:val="0"/>
          <w:i w:val="0"/>
          <w:sz w:val="28"/>
        </w:rPr>
        <w:t xml:space="preserve">18.  </w:t>
      </w:r>
      <w:r>
        <w:rPr>
          <w:rFonts w:ascii="Times New Roman" w:hAnsi="Times New Roman"/>
          <w:b w:val="0"/>
          <w:i w:val="0"/>
          <w:sz w:val="28"/>
        </w:rPr>
        <w:t>World Meteorological Organization (WMO). Meteorological data archives for Russian Arctic stations (WMO bulletins, fixed-width format). Stations: 24959 (Yakutsk), 24343 (Zhigansk), 24266 (Verkhoyansk), 24688 (Oymyakon). — Geneva: WMO, 2024.</w:t>
      </w:r>
    </w:p>
    <w:p>
      <w:pPr>
        <w:spacing w:lineRule="auto" w:line="360" w:before="0" w:after="60"/>
        <w:ind w:left="709" w:hanging="283"/>
      </w:pPr>
      <w:r>
        <w:rPr>
          <w:rFonts w:ascii="Times New Roman" w:hAnsi="Times New Roman"/>
          <w:b w:val="0"/>
          <w:i w:val="0"/>
          <w:sz w:val="28"/>
        </w:rPr>
        <w:t xml:space="preserve">19.  </w:t>
      </w:r>
      <w:r>
        <w:rPr>
          <w:rFonts w:ascii="Times New Roman" w:hAnsi="Times New Roman"/>
          <w:b w:val="0"/>
          <w:i w:val="0"/>
          <w:sz w:val="28"/>
        </w:rPr>
        <w:t>Chandola, V., Banerjee, A., Kumar, V. Anomaly detection: A survey // ACM Computing Surveys. 2009. Vol. 41, No. 3. Art. 15. P. 1–58. DOI: 10.1145/1541880.1541882.</w:t>
      </w:r>
    </w:p>
    <w:p>
      <w:pPr>
        <w:spacing w:lineRule="auto" w:line="360" w:before="0" w:after="60"/>
        <w:ind w:left="709" w:hanging="283"/>
      </w:pPr>
      <w:r>
        <w:rPr>
          <w:rFonts w:ascii="Times New Roman" w:hAnsi="Times New Roman"/>
          <w:b w:val="0"/>
          <w:i w:val="0"/>
          <w:sz w:val="28"/>
        </w:rPr>
        <w:t xml:space="preserve">20.  </w:t>
      </w:r>
      <w:r>
        <w:rPr>
          <w:rFonts w:ascii="Times New Roman" w:hAnsi="Times New Roman"/>
          <w:b w:val="0"/>
          <w:i w:val="0"/>
          <w:sz w:val="28"/>
        </w:rPr>
        <w:t>Callaghan, T.V., Johansson, M., Prowse, T.D. et al. Arctic Cryosphere: Changes and Impacts // Ambio. 2011. Vol. 40, Suppl. 1. P. 3–5. DOI: 10.1007/s13280-011-0210-0.</w:t>
      </w:r>
    </w:p>
    <w:p>
      <w:pPr>
        <w:spacing w:lineRule="auto" w:line="360" w:before="0" w:after="60"/>
        <w:ind w:left="709" w:hanging="283"/>
      </w:pPr>
      <w:r>
        <w:rPr>
          <w:rFonts w:ascii="Times New Roman" w:hAnsi="Times New Roman"/>
          <w:b w:val="0"/>
          <w:i w:val="0"/>
          <w:sz w:val="28"/>
        </w:rPr>
        <w:t xml:space="preserve">21.  </w:t>
      </w:r>
      <w:r>
        <w:rPr>
          <w:rFonts w:ascii="Times New Roman" w:hAnsi="Times New Roman"/>
          <w:b w:val="0"/>
          <w:i w:val="0"/>
          <w:sz w:val="28"/>
        </w:rPr>
        <w:t xml:space="preserve">National Snow and Ice Data Center (NSIDC). Soil Temperature Station Data from Permafrost Regions of Russia (Selection of Five Stations), 1915–2000 [Электронный ресурс]. — Boulder: NSIDC, 2002. — Набор данных G02189. DOI: 10.7265/N5C24TC5. URL: https://nsidc.org/data/g02189 (дата обращения: 24.05.2026). </w:t>
      </w:r>
      <w:r>
        <w:rPr>
          <w:rFonts w:ascii="Times New Roman" w:hAnsi="Times New Roman"/>
          <w:b w:val="0"/>
          <w:i/>
          <w:sz w:val="28"/>
        </w:rPr>
        <w:t>Содержит данные о температуре грунта на глубине 3,2 м по Якутску, охватывает период 1970-х гг.</w:t>
      </w:r>
    </w:p>
    <w:p>
      <w:pPr>
        <w:spacing w:lineRule="auto" w:line="360" w:before="0" w:after="60"/>
        <w:ind w:left="709" w:hanging="283"/>
      </w:pPr>
      <w:r>
        <w:rPr>
          <w:rFonts w:ascii="Times New Roman" w:hAnsi="Times New Roman"/>
          <w:b w:val="0"/>
          <w:i w:val="0"/>
          <w:sz w:val="28"/>
        </w:rPr>
        <w:t xml:space="preserve">22.  </w:t>
      </w:r>
      <w:r>
        <w:rPr>
          <w:rFonts w:ascii="Times New Roman" w:hAnsi="Times New Roman"/>
          <w:b w:val="0"/>
          <w:i w:val="0"/>
          <w:sz w:val="28"/>
        </w:rPr>
        <w:t xml:space="preserve">Fedorov A.N., Konstantinov P.Y. Influence of Climate Change on the Thermal Condition of Yakutia's Permafrost Landscapes (Chabyda Station) // Land. 2020. Vol. 9, No. 5. P. 132. URL: https://www.mdpi.com/2073-445X/9/5/132 (дата обращения: 24.05.2026). </w:t>
      </w:r>
      <w:r>
        <w:rPr>
          <w:rFonts w:ascii="Times New Roman" w:hAnsi="Times New Roman"/>
          <w:b w:val="0"/>
          <w:i/>
          <w:sz w:val="28"/>
        </w:rPr>
        <w:t>39 лет непрерывных наблюдений; исторические базовые значения температуры ММГ 1970–1980-х гг.</w:t>
      </w:r>
    </w:p>
    <w:p>
      <w:pPr>
        <w:spacing w:lineRule="auto" w:line="360" w:before="0" w:after="60"/>
        <w:ind w:left="709" w:hanging="283"/>
      </w:pPr>
      <w:r>
        <w:rPr>
          <w:rFonts w:ascii="Times New Roman" w:hAnsi="Times New Roman"/>
          <w:b w:val="0"/>
          <w:i w:val="0"/>
          <w:sz w:val="28"/>
        </w:rPr>
        <w:t xml:space="preserve">23.  </w:t>
      </w:r>
      <w:r>
        <w:rPr>
          <w:rFonts w:ascii="Times New Roman" w:hAnsi="Times New Roman"/>
          <w:b w:val="0"/>
          <w:i w:val="0"/>
          <w:sz w:val="28"/>
        </w:rPr>
        <w:t xml:space="preserve">Fedorov A.N., Konstantinov P.Y. et al. Climate and Permafrost Shifts in Yakutia's Arctic and Subarctic from 1965 to 2023 // Land. 2024. Vol. 13, No. 12. P. 2150. URL: https://www.mdpi.com/2073-445X/13/12/2150 (дата обращения: 24.05.2026). </w:t>
      </w:r>
      <w:r>
        <w:rPr>
          <w:rFonts w:ascii="Times New Roman" w:hAnsi="Times New Roman"/>
          <w:b w:val="0"/>
          <w:i/>
          <w:sz w:val="28"/>
        </w:rPr>
        <w:t>Данные: ВНИИГМИ-МЦД; современные значения температуры ММГ на глубинах 3,2–30 м, станция «Чабыда» ИМЗ СО РАН.</w:t>
      </w:r>
    </w:p>
    <w:p>
      <w:pPr>
        <w:spacing w:before="120" w:after="120"/>
      </w:pPr>
    </w:p>
    <w:p>
      <w:pPr>
        <w:pStyle w:val="Heading2"/>
        <w:spacing w:lineRule="auto" w:line="360" w:before="240" w:after="120"/>
        <w:ind w:firstLine="0"/>
        <w:jc w:val="center"/>
      </w:pPr>
      <w:r>
        <w:rPr>
          <w:rFonts w:ascii="Times New Roman" w:hAnsi="Times New Roman"/>
          <w:b/>
          <w:sz w:val="30"/>
        </w:rPr>
        <w:t>ПРИЛОЖЕНИЕ А. МАТЕМАТИЧЕСКИЙ СПРАВОЧНИК МОДЕЛЕЙ</w:t>
      </w:r>
    </w:p>
    <w:p>
      <w:pPr>
        <w:pStyle w:val="Heading3"/>
        <w:spacing w:lineRule="auto" w:line="360" w:before="240" w:after="120"/>
        <w:ind w:firstLine="0"/>
        <w:jc w:val="left"/>
      </w:pPr>
      <w:r>
        <w:rPr>
          <w:rFonts w:ascii="Times New Roman" w:hAnsi="Times New Roman"/>
          <w:b/>
          <w:sz w:val="28"/>
        </w:rPr>
        <w:t>А.1. Сводная таблица моделей и ключевых параметров</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40" w:after="40"/>
              <w:jc w:val="center"/>
            </w:pPr>
            <w:r/>
            <w:r>
              <w:rPr>
                <w:rFonts w:ascii="Times New Roman" w:hAnsi="Times New Roman"/>
                <w:b/>
                <w:sz w:val="24"/>
              </w:rPr>
              <w:t>Модель</w:t>
            </w:r>
          </w:p>
        </w:tc>
        <w:tc>
          <w:tcPr>
            <w:tcW w:type="dxa" w:w="2422"/>
          </w:tcPr>
          <w:p>
            <w:pPr>
              <w:spacing w:before="40" w:after="40"/>
              <w:jc w:val="center"/>
            </w:pPr>
            <w:r/>
            <w:r>
              <w:rPr>
                <w:rFonts w:ascii="Times New Roman" w:hAnsi="Times New Roman"/>
                <w:b/>
                <w:sz w:val="24"/>
              </w:rPr>
              <w:t>Формула</w:t>
            </w:r>
          </w:p>
        </w:tc>
        <w:tc>
          <w:tcPr>
            <w:tcW w:type="dxa" w:w="2422"/>
          </w:tcPr>
          <w:p>
            <w:pPr>
              <w:spacing w:before="40" w:after="40"/>
              <w:jc w:val="center"/>
            </w:pPr>
            <w:r/>
            <w:r>
              <w:rPr>
                <w:rFonts w:ascii="Times New Roman" w:hAnsi="Times New Roman"/>
                <w:b/>
                <w:sz w:val="24"/>
              </w:rPr>
              <w:t>Параметры</w:t>
            </w:r>
          </w:p>
        </w:tc>
        <w:tc>
          <w:tcPr>
            <w:tcW w:type="dxa" w:w="2422"/>
          </w:tcPr>
          <w:p>
            <w:pPr>
              <w:spacing w:before="40" w:after="40"/>
              <w:jc w:val="center"/>
            </w:pPr>
            <w:r/>
            <w:r>
              <w:rPr>
                <w:rFonts w:ascii="Times New Roman" w:hAnsi="Times New Roman"/>
                <w:b/>
                <w:sz w:val="24"/>
              </w:rPr>
              <w:t>Качество</w:t>
            </w:r>
          </w:p>
        </w:tc>
      </w:tr>
      <w:tr>
        <w:tc>
          <w:tcPr>
            <w:tcW w:type="dxa" w:w="2422"/>
          </w:tcPr>
          <w:p>
            <w:pPr>
              <w:spacing w:before="40" w:after="40"/>
              <w:jc w:val="center"/>
            </w:pPr>
            <w:r/>
            <w:r>
              <w:rPr>
                <w:rFonts w:ascii="Times New Roman" w:hAnsi="Times New Roman"/>
                <w:b w:val="0"/>
                <w:sz w:val="24"/>
              </w:rPr>
              <w:t>Стефан (Classic)</w:t>
            </w:r>
          </w:p>
        </w:tc>
        <w:tc>
          <w:tcPr>
            <w:tcW w:type="dxa" w:w="2422"/>
          </w:tcPr>
          <w:p>
            <w:pPr>
              <w:spacing w:before="40" w:after="40"/>
              <w:jc w:val="center"/>
            </w:pPr>
            <w:r/>
            <w:r>
              <w:rPr>
                <w:rFonts w:ascii="Times New Roman" w:hAnsi="Times New Roman"/>
                <w:b w:val="0"/>
                <w:sz w:val="24"/>
              </w:rPr>
              <w:t>ALT = 4,3448 × √DDT</w:t>
            </w:r>
          </w:p>
        </w:tc>
        <w:tc>
          <w:tcPr>
            <w:tcW w:type="dxa" w:w="2422"/>
          </w:tcPr>
          <w:p>
            <w:pPr>
              <w:spacing w:before="40" w:after="40"/>
              <w:jc w:val="center"/>
            </w:pPr>
            <w:r/>
            <w:r>
              <w:rPr>
                <w:rFonts w:ascii="Times New Roman" w:hAnsi="Times New Roman"/>
                <w:b w:val="0"/>
                <w:sz w:val="24"/>
              </w:rPr>
              <w:t>E = 4,3448</w:t>
            </w:r>
          </w:p>
        </w:tc>
        <w:tc>
          <w:tcPr>
            <w:tcW w:type="dxa" w:w="2422"/>
          </w:tcPr>
          <w:p>
            <w:pPr>
              <w:spacing w:before="40" w:after="40"/>
              <w:jc w:val="center"/>
            </w:pPr>
            <w:r/>
            <w:r>
              <w:rPr>
                <w:rFonts w:ascii="Times New Roman" w:hAnsi="Times New Roman"/>
                <w:b w:val="0"/>
                <w:sz w:val="24"/>
              </w:rPr>
              <w:t>—</w:t>
            </w:r>
          </w:p>
        </w:tc>
      </w:tr>
      <w:tr>
        <w:tc>
          <w:tcPr>
            <w:tcW w:type="dxa" w:w="2422"/>
          </w:tcPr>
          <w:p>
            <w:pPr>
              <w:spacing w:before="40" w:after="40"/>
              <w:jc w:val="center"/>
            </w:pPr>
            <w:r/>
            <w:r>
              <w:rPr>
                <w:rFonts w:ascii="Times New Roman" w:hAnsi="Times New Roman"/>
                <w:b w:val="0"/>
                <w:sz w:val="24"/>
              </w:rPr>
              <w:t>Стефан (Hybrid)</w:t>
            </w:r>
          </w:p>
        </w:tc>
        <w:tc>
          <w:tcPr>
            <w:tcW w:type="dxa" w:w="2422"/>
          </w:tcPr>
          <w:p>
            <w:pPr>
              <w:spacing w:before="40" w:after="40"/>
              <w:jc w:val="center"/>
            </w:pPr>
            <w:r/>
            <w:r>
              <w:rPr>
                <w:rFonts w:ascii="Times New Roman" w:hAnsi="Times New Roman"/>
                <w:b w:val="0"/>
                <w:sz w:val="24"/>
              </w:rPr>
              <w:t>ALT = 4,1866 × √DDT × (1 + 0,00155 × Hsnow)</w:t>
            </w:r>
          </w:p>
        </w:tc>
        <w:tc>
          <w:tcPr>
            <w:tcW w:type="dxa" w:w="2422"/>
          </w:tcPr>
          <w:p>
            <w:pPr>
              <w:spacing w:before="40" w:after="40"/>
              <w:jc w:val="center"/>
            </w:pPr>
            <w:r/>
            <w:r>
              <w:rPr>
                <w:rFonts w:ascii="Times New Roman" w:hAnsi="Times New Roman"/>
                <w:b w:val="0"/>
                <w:sz w:val="24"/>
              </w:rPr>
              <w:t>E = 4,1866; β = 0,00155</w:t>
            </w:r>
          </w:p>
        </w:tc>
        <w:tc>
          <w:tcPr>
            <w:tcW w:type="dxa" w:w="2422"/>
          </w:tcPr>
          <w:p>
            <w:pPr>
              <w:spacing w:before="40" w:after="40"/>
              <w:jc w:val="center"/>
            </w:pPr>
            <w:r/>
            <w:r>
              <w:rPr>
                <w:rFonts w:ascii="Times New Roman" w:hAnsi="Times New Roman"/>
                <w:b w:val="0"/>
                <w:sz w:val="24"/>
              </w:rPr>
              <w:t>—</w:t>
            </w:r>
          </w:p>
        </w:tc>
      </w:tr>
      <w:tr>
        <w:tc>
          <w:tcPr>
            <w:tcW w:type="dxa" w:w="2422"/>
          </w:tcPr>
          <w:p>
            <w:pPr>
              <w:spacing w:before="40" w:after="40"/>
              <w:jc w:val="center"/>
            </w:pPr>
            <w:r/>
            <w:r>
              <w:rPr>
                <w:rFonts w:ascii="Times New Roman" w:hAnsi="Times New Roman"/>
                <w:b w:val="0"/>
                <w:sz w:val="24"/>
              </w:rPr>
              <w:t>Регрессия (ALT)</w:t>
            </w:r>
          </w:p>
        </w:tc>
        <w:tc>
          <w:tcPr>
            <w:tcW w:type="dxa" w:w="2422"/>
          </w:tcPr>
          <w:p>
            <w:pPr>
              <w:spacing w:before="40" w:after="40"/>
              <w:jc w:val="center"/>
            </w:pPr>
            <w:r/>
            <w:r>
              <w:rPr>
                <w:rFonts w:ascii="Times New Roman" w:hAnsi="Times New Roman"/>
                <w:b w:val="0"/>
                <w:sz w:val="24"/>
              </w:rPr>
              <w:t>ALT = 197,99 + 0,0096·DDT − 0,0051·DDF + 0,370·Hsnow − 0,0045·Psum</w:t>
            </w:r>
          </w:p>
        </w:tc>
        <w:tc>
          <w:tcPr>
            <w:tcW w:type="dxa" w:w="2422"/>
          </w:tcPr>
          <w:p>
            <w:pPr>
              <w:spacing w:before="40" w:after="40"/>
              <w:jc w:val="center"/>
            </w:pPr>
            <w:r/>
            <w:r>
              <w:rPr>
                <w:rFonts w:ascii="Times New Roman" w:hAnsi="Times New Roman"/>
                <w:b w:val="0"/>
                <w:sz w:val="24"/>
              </w:rPr>
              <w:t>Откалибровано по R42</w:t>
            </w:r>
          </w:p>
        </w:tc>
        <w:tc>
          <w:tcPr>
            <w:tcW w:type="dxa" w:w="2422"/>
          </w:tcPr>
          <w:p>
            <w:pPr>
              <w:spacing w:before="40" w:after="40"/>
              <w:jc w:val="center"/>
            </w:pPr>
            <w:r/>
            <w:r>
              <w:rPr>
                <w:rFonts w:ascii="Times New Roman" w:hAnsi="Times New Roman"/>
                <w:b w:val="0"/>
                <w:sz w:val="24"/>
              </w:rPr>
              <w:t>R² = 0,523; MAE = 1,65 см</w:t>
            </w:r>
          </w:p>
        </w:tc>
      </w:tr>
      <w:tr>
        <w:tc>
          <w:tcPr>
            <w:tcW w:type="dxa" w:w="2422"/>
          </w:tcPr>
          <w:p>
            <w:pPr>
              <w:spacing w:before="40" w:after="40"/>
              <w:jc w:val="center"/>
            </w:pPr>
            <w:r/>
            <w:r>
              <w:rPr>
                <w:rFonts w:ascii="Times New Roman" w:hAnsi="Times New Roman"/>
                <w:b w:val="0"/>
                <w:sz w:val="24"/>
              </w:rPr>
              <w:t>Тренд T320</w:t>
            </w:r>
          </w:p>
        </w:tc>
        <w:tc>
          <w:tcPr>
            <w:tcW w:type="dxa" w:w="2422"/>
          </w:tcPr>
          <w:p>
            <w:pPr>
              <w:spacing w:before="40" w:after="40"/>
              <w:jc w:val="center"/>
            </w:pPr>
            <w:r/>
            <w:r>
              <w:rPr>
                <w:rFonts w:ascii="Times New Roman" w:hAnsi="Times New Roman"/>
                <w:b w:val="0"/>
                <w:sz w:val="24"/>
              </w:rPr>
              <w:t>T320(y) = 0,02150·y − 43,44</w:t>
            </w:r>
          </w:p>
        </w:tc>
        <w:tc>
          <w:tcPr>
            <w:tcW w:type="dxa" w:w="2422"/>
          </w:tcPr>
          <w:p>
            <w:pPr>
              <w:spacing w:before="40" w:after="40"/>
              <w:jc w:val="center"/>
            </w:pPr>
            <w:r/>
            <w:r>
              <w:rPr>
                <w:rFonts w:ascii="Times New Roman" w:hAnsi="Times New Roman"/>
                <w:b w:val="0"/>
                <w:sz w:val="24"/>
              </w:rPr>
              <w:t>Тренд: +0,215 °С/10 лет</w:t>
            </w:r>
          </w:p>
        </w:tc>
        <w:tc>
          <w:tcPr>
            <w:tcW w:type="dxa" w:w="2422"/>
          </w:tcPr>
          <w:p>
            <w:pPr>
              <w:spacing w:before="40" w:after="40"/>
              <w:jc w:val="center"/>
            </w:pPr>
            <w:r/>
            <w:r>
              <w:rPr>
                <w:rFonts w:ascii="Times New Roman" w:hAnsi="Times New Roman"/>
                <w:b w:val="0"/>
                <w:sz w:val="24"/>
              </w:rPr>
              <w:t>OLS</w:t>
            </w:r>
          </w:p>
        </w:tc>
      </w:tr>
      <w:tr>
        <w:tc>
          <w:tcPr>
            <w:tcW w:type="dxa" w:w="2422"/>
          </w:tcPr>
          <w:p>
            <w:pPr>
              <w:spacing w:before="40" w:after="40"/>
              <w:jc w:val="center"/>
            </w:pPr>
            <w:r/>
            <w:r>
              <w:rPr>
                <w:rFonts w:ascii="Times New Roman" w:hAnsi="Times New Roman"/>
                <w:b w:val="0"/>
                <w:sz w:val="24"/>
              </w:rPr>
              <w:t>Прогноз пика Лены</w:t>
            </w:r>
          </w:p>
        </w:tc>
        <w:tc>
          <w:tcPr>
            <w:tcW w:type="dxa" w:w="2422"/>
          </w:tcPr>
          <w:p>
            <w:pPr>
              <w:spacing w:before="40" w:after="40"/>
              <w:jc w:val="center"/>
            </w:pPr>
            <w:r/>
            <w:r>
              <w:rPr>
                <w:rFonts w:ascii="Times New Roman" w:hAnsi="Times New Roman"/>
                <w:b w:val="0"/>
                <w:sz w:val="24"/>
              </w:rPr>
              <w:t>Hykt = −120 + 0,38·Hlensk + 0,42·Holek</w:t>
            </w:r>
          </w:p>
        </w:tc>
        <w:tc>
          <w:tcPr>
            <w:tcW w:type="dxa" w:w="2422"/>
          </w:tcPr>
          <w:p>
            <w:pPr>
              <w:spacing w:before="40" w:after="40"/>
              <w:jc w:val="center"/>
            </w:pPr>
            <w:r/>
            <w:r>
              <w:rPr>
                <w:rFonts w:ascii="Times New Roman" w:hAnsi="Times New Roman"/>
                <w:b w:val="0"/>
                <w:sz w:val="24"/>
              </w:rPr>
              <w:t>Лаги: 4,4 / 3,9 дн.</w:t>
            </w:r>
          </w:p>
        </w:tc>
        <w:tc>
          <w:tcPr>
            <w:tcW w:type="dxa" w:w="2422"/>
          </w:tcPr>
          <w:p>
            <w:pPr>
              <w:spacing w:before="40" w:after="40"/>
              <w:jc w:val="center"/>
            </w:pPr>
            <w:r/>
            <w:r>
              <w:rPr>
                <w:rFonts w:ascii="Times New Roman" w:hAnsi="Times New Roman"/>
                <w:b w:val="0"/>
                <w:sz w:val="24"/>
              </w:rPr>
              <w:t>—</w:t>
            </w:r>
          </w:p>
        </w:tc>
      </w:tr>
      <w:tr>
        <w:tc>
          <w:tcPr>
            <w:tcW w:type="dxa" w:w="2422"/>
          </w:tcPr>
          <w:p>
            <w:pPr>
              <w:spacing w:before="40" w:after="40"/>
              <w:jc w:val="center"/>
            </w:pPr>
            <w:r/>
            <w:r>
              <w:rPr>
                <w:rFonts w:ascii="Times New Roman" w:hAnsi="Times New Roman"/>
                <w:b w:val="0"/>
                <w:sz w:val="24"/>
              </w:rPr>
              <w:t>PSRS</w:t>
            </w:r>
          </w:p>
        </w:tc>
        <w:tc>
          <w:tcPr>
            <w:tcW w:type="dxa" w:w="2422"/>
          </w:tcPr>
          <w:p>
            <w:pPr>
              <w:spacing w:before="40" w:after="40"/>
              <w:jc w:val="center"/>
            </w:pPr>
            <w:r/>
            <w:r>
              <w:rPr>
                <w:rFonts w:ascii="Times New Roman" w:hAnsi="Times New Roman"/>
                <w:b w:val="0"/>
                <w:sz w:val="24"/>
              </w:rPr>
              <w:t>PSRS = clip(5,0 + 1,6·(0,4·ZALT + 0,3·ZT320 + 0,2·Zsnow + 0,1·ZROS), 0, 10)</w:t>
            </w:r>
          </w:p>
        </w:tc>
        <w:tc>
          <w:tcPr>
            <w:tcW w:type="dxa" w:w="2422"/>
          </w:tcPr>
          <w:p>
            <w:pPr>
              <w:spacing w:before="40" w:after="40"/>
              <w:jc w:val="center"/>
            </w:pPr>
            <w:r/>
            <w:r>
              <w:rPr>
                <w:rFonts w:ascii="Times New Roman" w:hAnsi="Times New Roman"/>
                <w:b w:val="0"/>
                <w:sz w:val="24"/>
              </w:rPr>
              <w:t>Нормы Якутска</w:t>
            </w:r>
          </w:p>
        </w:tc>
        <w:tc>
          <w:tcPr>
            <w:tcW w:type="dxa" w:w="2422"/>
          </w:tcPr>
          <w:p>
            <w:pPr>
              <w:spacing w:before="40" w:after="40"/>
              <w:jc w:val="center"/>
            </w:pPr>
            <w:r/>
            <w:r>
              <w:rPr>
                <w:rFonts w:ascii="Times New Roman" w:hAnsi="Times New Roman"/>
                <w:b w:val="0"/>
                <w:sz w:val="24"/>
              </w:rPr>
              <w:t>—</w:t>
            </w:r>
          </w:p>
        </w:tc>
      </w:tr>
    </w:tbl>
    <w:p/>
    <w:p>
      <w:pPr>
        <w:pStyle w:val="Heading3"/>
        <w:spacing w:lineRule="auto" w:line="360" w:before="240" w:after="120"/>
        <w:ind w:firstLine="0"/>
        <w:jc w:val="left"/>
      </w:pPr>
      <w:r>
        <w:rPr>
          <w:rFonts w:ascii="Times New Roman" w:hAnsi="Times New Roman"/>
          <w:b/>
          <w:sz w:val="28"/>
        </w:rPr>
        <w:t>А.2. Нормы параметров PSRS для г. Якутска (Tuymada, 1970–2024)</w:t>
      </w:r>
    </w:p>
    <w:tbl>
      <w:tblPr>
        <w:tblStyle w:val="TableGrid"/>
        <w:tblW w:type="auto" w:w="0"/>
        <w:tblLook w:firstColumn="1" w:firstRow="1" w:lastColumn="0" w:lastRow="0" w:noHBand="0" w:noVBand="1" w:val="04A0"/>
      </w:tblPr>
      <w:tblGrid>
        <w:gridCol w:w="3230"/>
        <w:gridCol w:w="3230"/>
        <w:gridCol w:w="3230"/>
      </w:tblGrid>
      <w:tr>
        <w:tc>
          <w:tcPr>
            <w:tcW w:type="dxa" w:w="3230"/>
          </w:tcPr>
          <w:p>
            <w:pPr>
              <w:spacing w:before="40" w:after="40"/>
              <w:jc w:val="center"/>
            </w:pPr>
            <w:r/>
            <w:r>
              <w:rPr>
                <w:rFonts w:ascii="Times New Roman" w:hAnsi="Times New Roman"/>
                <w:b/>
                <w:sz w:val="24"/>
              </w:rPr>
              <w:t>Параметр</w:t>
            </w:r>
          </w:p>
        </w:tc>
        <w:tc>
          <w:tcPr>
            <w:tcW w:type="dxa" w:w="3230"/>
          </w:tcPr>
          <w:p>
            <w:pPr>
              <w:spacing w:before="40" w:after="40"/>
              <w:jc w:val="center"/>
            </w:pPr>
            <w:r/>
            <w:r>
              <w:rPr>
                <w:rFonts w:ascii="Times New Roman" w:hAnsi="Times New Roman"/>
                <w:b/>
                <w:sz w:val="24"/>
              </w:rPr>
              <w:t>Среднее (μ)</w:t>
            </w:r>
          </w:p>
        </w:tc>
        <w:tc>
          <w:tcPr>
            <w:tcW w:type="dxa" w:w="3230"/>
          </w:tcPr>
          <w:p>
            <w:pPr>
              <w:spacing w:before="40" w:after="40"/>
              <w:jc w:val="center"/>
            </w:pPr>
            <w:r/>
            <w:r>
              <w:rPr>
                <w:rFonts w:ascii="Times New Roman" w:hAnsi="Times New Roman"/>
                <w:b/>
                <w:sz w:val="24"/>
              </w:rPr>
              <w:t>Ст. отклонение (σ)</w:t>
            </w:r>
          </w:p>
        </w:tc>
      </w:tr>
      <w:tr>
        <w:tc>
          <w:tcPr>
            <w:tcW w:type="dxa" w:w="3230"/>
          </w:tcPr>
          <w:p>
            <w:pPr>
              <w:spacing w:before="40" w:after="40"/>
              <w:jc w:val="center"/>
            </w:pPr>
            <w:r/>
            <w:r>
              <w:rPr>
                <w:rFonts w:ascii="Times New Roman" w:hAnsi="Times New Roman"/>
                <w:b w:val="0"/>
                <w:sz w:val="24"/>
              </w:rPr>
              <w:t>ALT (см)</w:t>
            </w:r>
          </w:p>
        </w:tc>
        <w:tc>
          <w:tcPr>
            <w:tcW w:type="dxa" w:w="3230"/>
          </w:tcPr>
          <w:p>
            <w:pPr>
              <w:spacing w:before="40" w:after="40"/>
              <w:jc w:val="center"/>
            </w:pPr>
            <w:r/>
            <w:r>
              <w:rPr>
                <w:rFonts w:ascii="Times New Roman" w:hAnsi="Times New Roman"/>
                <w:b w:val="0"/>
                <w:sz w:val="24"/>
              </w:rPr>
              <w:t>221,5</w:t>
            </w:r>
          </w:p>
        </w:tc>
        <w:tc>
          <w:tcPr>
            <w:tcW w:type="dxa" w:w="3230"/>
          </w:tcPr>
          <w:p>
            <w:pPr>
              <w:spacing w:before="40" w:after="40"/>
              <w:jc w:val="center"/>
            </w:pPr>
            <w:r/>
            <w:r>
              <w:rPr>
                <w:rFonts w:ascii="Times New Roman" w:hAnsi="Times New Roman"/>
                <w:b w:val="0"/>
                <w:sz w:val="24"/>
              </w:rPr>
              <w:t>12,8</w:t>
            </w:r>
          </w:p>
        </w:tc>
      </w:tr>
      <w:tr>
        <w:tc>
          <w:tcPr>
            <w:tcW w:type="dxa" w:w="3230"/>
          </w:tcPr>
          <w:p>
            <w:pPr>
              <w:spacing w:before="40" w:after="40"/>
              <w:jc w:val="center"/>
            </w:pPr>
            <w:r/>
            <w:r>
              <w:rPr>
                <w:rFonts w:ascii="Times New Roman" w:hAnsi="Times New Roman"/>
                <w:b w:val="0"/>
                <w:sz w:val="24"/>
              </w:rPr>
              <w:t>T320 (°С)</w:t>
            </w:r>
          </w:p>
        </w:tc>
        <w:tc>
          <w:tcPr>
            <w:tcW w:type="dxa" w:w="3230"/>
          </w:tcPr>
          <w:p>
            <w:pPr>
              <w:spacing w:before="40" w:after="40"/>
              <w:jc w:val="center"/>
            </w:pPr>
            <w:r/>
            <w:r>
              <w:rPr>
                <w:rFonts w:ascii="Times New Roman" w:hAnsi="Times New Roman"/>
                <w:b w:val="0"/>
                <w:sz w:val="24"/>
              </w:rPr>
              <w:t>−0,58</w:t>
            </w:r>
          </w:p>
        </w:tc>
        <w:tc>
          <w:tcPr>
            <w:tcW w:type="dxa" w:w="3230"/>
          </w:tcPr>
          <w:p>
            <w:pPr>
              <w:spacing w:before="40" w:after="40"/>
              <w:jc w:val="center"/>
            </w:pPr>
            <w:r/>
            <w:r>
              <w:rPr>
                <w:rFonts w:ascii="Times New Roman" w:hAnsi="Times New Roman"/>
                <w:b w:val="0"/>
                <w:sz w:val="24"/>
              </w:rPr>
              <w:t>0,32</w:t>
            </w:r>
          </w:p>
        </w:tc>
      </w:tr>
      <w:tr>
        <w:tc>
          <w:tcPr>
            <w:tcW w:type="dxa" w:w="3230"/>
          </w:tcPr>
          <w:p>
            <w:pPr>
              <w:spacing w:before="40" w:after="40"/>
              <w:jc w:val="center"/>
            </w:pPr>
            <w:r/>
            <w:r>
              <w:rPr>
                <w:rFonts w:ascii="Times New Roman" w:hAnsi="Times New Roman"/>
                <w:b w:val="0"/>
                <w:sz w:val="24"/>
              </w:rPr>
              <w:t>Hsnow (см)</w:t>
            </w:r>
          </w:p>
        </w:tc>
        <w:tc>
          <w:tcPr>
            <w:tcW w:type="dxa" w:w="3230"/>
          </w:tcPr>
          <w:p>
            <w:pPr>
              <w:spacing w:before="40" w:after="40"/>
              <w:jc w:val="center"/>
            </w:pPr>
            <w:r/>
            <w:r>
              <w:rPr>
                <w:rFonts w:ascii="Times New Roman" w:hAnsi="Times New Roman"/>
                <w:b w:val="0"/>
                <w:sz w:val="24"/>
              </w:rPr>
              <w:t>35,4</w:t>
            </w:r>
          </w:p>
        </w:tc>
        <w:tc>
          <w:tcPr>
            <w:tcW w:type="dxa" w:w="3230"/>
          </w:tcPr>
          <w:p>
            <w:pPr>
              <w:spacing w:before="40" w:after="40"/>
              <w:jc w:val="center"/>
            </w:pPr>
            <w:r/>
            <w:r>
              <w:rPr>
                <w:rFonts w:ascii="Times New Roman" w:hAnsi="Times New Roman"/>
                <w:b w:val="0"/>
                <w:sz w:val="24"/>
              </w:rPr>
              <w:t>8,6</w:t>
            </w:r>
          </w:p>
        </w:tc>
      </w:tr>
      <w:tr>
        <w:tc>
          <w:tcPr>
            <w:tcW w:type="dxa" w:w="3230"/>
          </w:tcPr>
          <w:p>
            <w:pPr>
              <w:spacing w:before="40" w:after="40"/>
              <w:jc w:val="center"/>
            </w:pPr>
            <w:r/>
            <w:r>
              <w:rPr>
                <w:rFonts w:ascii="Times New Roman" w:hAnsi="Times New Roman"/>
                <w:b w:val="0"/>
                <w:sz w:val="24"/>
              </w:rPr>
              <w:t>NROS (дни)</w:t>
            </w:r>
          </w:p>
        </w:tc>
        <w:tc>
          <w:tcPr>
            <w:tcW w:type="dxa" w:w="3230"/>
          </w:tcPr>
          <w:p>
            <w:pPr>
              <w:spacing w:before="40" w:after="40"/>
              <w:jc w:val="center"/>
            </w:pPr>
            <w:r/>
            <w:r>
              <w:rPr>
                <w:rFonts w:ascii="Times New Roman" w:hAnsi="Times New Roman"/>
                <w:b w:val="0"/>
                <w:sz w:val="24"/>
              </w:rPr>
              <w:t>1,6</w:t>
            </w:r>
          </w:p>
        </w:tc>
        <w:tc>
          <w:tcPr>
            <w:tcW w:type="dxa" w:w="3230"/>
          </w:tcPr>
          <w:p>
            <w:pPr>
              <w:spacing w:before="40" w:after="40"/>
              <w:jc w:val="center"/>
            </w:pPr>
            <w:r/>
            <w:r>
              <w:rPr>
                <w:rFonts w:ascii="Times New Roman" w:hAnsi="Times New Roman"/>
                <w:b w:val="0"/>
                <w:sz w:val="24"/>
              </w:rPr>
              <w:t>1,1</w:t>
            </w:r>
          </w:p>
        </w:tc>
      </w:tr>
      <w:tr>
        <w:tc>
          <w:tcPr>
            <w:tcW w:type="dxa" w:w="3230"/>
          </w:tcPr>
          <w:p>
            <w:pPr>
              <w:spacing w:before="40" w:after="40"/>
              <w:jc w:val="center"/>
            </w:pPr>
            <w:r/>
            <w:r>
              <w:rPr>
                <w:rFonts w:ascii="Times New Roman" w:hAnsi="Times New Roman"/>
                <w:b w:val="0"/>
                <w:sz w:val="24"/>
              </w:rPr>
              <w:t>DDT (°С·сут)</w:t>
            </w:r>
          </w:p>
        </w:tc>
        <w:tc>
          <w:tcPr>
            <w:tcW w:type="dxa" w:w="3230"/>
          </w:tcPr>
          <w:p>
            <w:pPr>
              <w:spacing w:before="40" w:after="40"/>
              <w:jc w:val="center"/>
            </w:pPr>
            <w:r/>
            <w:r>
              <w:rPr>
                <w:rFonts w:ascii="Times New Roman" w:hAnsi="Times New Roman"/>
                <w:b w:val="0"/>
                <w:sz w:val="24"/>
              </w:rPr>
              <w:t>~1 950</w:t>
            </w:r>
          </w:p>
        </w:tc>
        <w:tc>
          <w:tcPr>
            <w:tcW w:type="dxa" w:w="3230"/>
          </w:tcPr>
          <w:p>
            <w:pPr>
              <w:spacing w:before="40" w:after="40"/>
              <w:jc w:val="center"/>
            </w:pPr>
            <w:r/>
            <w:r>
              <w:rPr>
                <w:rFonts w:ascii="Times New Roman" w:hAnsi="Times New Roman"/>
                <w:b w:val="0"/>
                <w:sz w:val="24"/>
              </w:rPr>
              <w:t>~120</w:t>
            </w:r>
          </w:p>
        </w:tc>
      </w:tr>
      <w:tr>
        <w:tc>
          <w:tcPr>
            <w:tcW w:type="dxa" w:w="3230"/>
          </w:tcPr>
          <w:p>
            <w:pPr>
              <w:spacing w:before="40" w:after="40"/>
              <w:jc w:val="center"/>
            </w:pPr>
            <w:r/>
            <w:r>
              <w:rPr>
                <w:rFonts w:ascii="Times New Roman" w:hAnsi="Times New Roman"/>
                <w:b w:val="0"/>
                <w:sz w:val="24"/>
              </w:rPr>
              <w:t>DDF (°С·сут)</w:t>
            </w:r>
          </w:p>
        </w:tc>
        <w:tc>
          <w:tcPr>
            <w:tcW w:type="dxa" w:w="3230"/>
          </w:tcPr>
          <w:p>
            <w:pPr>
              <w:spacing w:before="40" w:after="40"/>
              <w:jc w:val="center"/>
            </w:pPr>
            <w:r/>
            <w:r>
              <w:rPr>
                <w:rFonts w:ascii="Times New Roman" w:hAnsi="Times New Roman"/>
                <w:b w:val="0"/>
                <w:sz w:val="24"/>
              </w:rPr>
              <w:t>~4 120</w:t>
            </w:r>
          </w:p>
        </w:tc>
        <w:tc>
          <w:tcPr>
            <w:tcW w:type="dxa" w:w="3230"/>
          </w:tcPr>
          <w:p>
            <w:pPr>
              <w:spacing w:before="40" w:after="40"/>
              <w:jc w:val="center"/>
            </w:pPr>
            <w:r/>
            <w:r>
              <w:rPr>
                <w:rFonts w:ascii="Times New Roman" w:hAnsi="Times New Roman"/>
                <w:b w:val="0"/>
                <w:sz w:val="24"/>
              </w:rPr>
              <w:t>~200</w:t>
            </w:r>
          </w:p>
        </w:tc>
      </w:tr>
    </w:tbl>
    <w:p/>
    <w:p>
      <w:pPr>
        <w:spacing w:before="120" w:after="120"/>
      </w:pPr>
    </w:p>
    <w:p>
      <w:pPr>
        <w:spacing w:lineRule="auto" w:line="360" w:before="0" w:after="120"/>
        <w:ind w:firstLine="709"/>
        <w:jc w:val="both"/>
      </w:pPr>
      <w:r>
        <w:rPr>
          <w:rFonts w:ascii="Times New Roman" w:hAnsi="Times New Roman"/>
          <w:b w:val="0"/>
          <w:i/>
          <w:sz w:val="28"/>
        </w:rPr>
        <w:t>Конец выпускной квалификационной работы</w:t>
      </w:r>
    </w:p>
    <w:p>
      <w:pPr>
        <w:spacing w:before="120" w:after="120"/>
      </w:pPr>
    </w:p>
    <w:p>
      <w:pPr>
        <w:spacing w:lineRule="auto" w:line="360" w:before="0" w:after="120"/>
        <w:ind w:firstLine="709"/>
        <w:jc w:val="both"/>
      </w:pPr>
      <w:r>
        <w:rPr>
          <w:rFonts w:ascii="Times New Roman" w:hAnsi="Times New Roman"/>
          <w:b/>
          <w:i w:val="0"/>
          <w:sz w:val="28"/>
        </w:rPr>
        <w:t>Примечание по оформлению для защиты:</w:t>
      </w:r>
    </w:p>
    <w:p>
      <w:pPr>
        <w:spacing w:lineRule="auto" w:line="360" w:before="0" w:after="120"/>
        <w:ind w:firstLine="709"/>
        <w:jc w:val="both"/>
      </w:pPr>
      <w:r>
        <w:rPr>
          <w:rFonts w:ascii="Times New Roman" w:hAnsi="Times New Roman"/>
          <w:b w:val="0"/>
          <w:i w:val="0"/>
          <w:sz w:val="28"/>
        </w:rPr>
        <w:t>Файл содержит полный текст ВКР в формате Markdown. Для конвертации в формат Word:</w:t>
      </w:r>
    </w:p>
    <w:p>
      <w:pPr>
        <w:spacing w:lineRule="auto" w:line="360" w:before="0" w:after="60"/>
        <w:ind w:left="709" w:hanging="283"/>
      </w:pPr>
      <w:r>
        <w:rPr>
          <w:rFonts w:ascii="Times New Roman" w:hAnsi="Times New Roman"/>
          <w:b w:val="0"/>
          <w:i w:val="0"/>
          <w:sz w:val="28"/>
        </w:rPr>
        <w:t xml:space="preserve">1.  </w:t>
      </w:r>
      <w:r>
        <w:rPr>
          <w:rFonts w:ascii="Times New Roman" w:hAnsi="Times New Roman"/>
          <w:b w:val="0"/>
          <w:i w:val="0"/>
          <w:sz w:val="28"/>
        </w:rPr>
        <w:t>Открыть любой Markdown-редактор (Typora, Obsidian, VS Code с плагином)</w:t>
      </w:r>
    </w:p>
    <w:p>
      <w:pPr>
        <w:spacing w:lineRule="auto" w:line="360" w:before="0" w:after="60"/>
        <w:ind w:left="709" w:hanging="283"/>
      </w:pPr>
      <w:r>
        <w:rPr>
          <w:rFonts w:ascii="Times New Roman" w:hAnsi="Times New Roman"/>
          <w:b w:val="0"/>
          <w:i w:val="0"/>
          <w:sz w:val="28"/>
        </w:rPr>
        <w:t xml:space="preserve">2.  </w:t>
      </w:r>
      <w:r>
        <w:rPr>
          <w:rFonts w:ascii="Times New Roman" w:hAnsi="Times New Roman"/>
          <w:b w:val="0"/>
          <w:i w:val="0"/>
          <w:sz w:val="28"/>
        </w:rPr>
        <w:t>Экспортировать в .docx</w:t>
      </w:r>
    </w:p>
    <w:p>
      <w:pPr>
        <w:spacing w:lineRule="auto" w:line="360" w:before="0" w:after="60"/>
        <w:ind w:left="709" w:hanging="283"/>
      </w:pPr>
      <w:r>
        <w:rPr>
          <w:rFonts w:ascii="Times New Roman" w:hAnsi="Times New Roman"/>
          <w:b w:val="0"/>
          <w:i w:val="0"/>
          <w:sz w:val="28"/>
        </w:rPr>
        <w:t xml:space="preserve">3.  </w:t>
      </w:r>
      <w:r>
        <w:rPr>
          <w:rFonts w:ascii="Times New Roman" w:hAnsi="Times New Roman"/>
          <w:b w:val="0"/>
          <w:i w:val="0"/>
          <w:sz w:val="28"/>
        </w:rPr>
        <w:t>Применить шаблон ВШЭ: Times New Roman 12pt, интервал 1,5, поля 2,5/2,0/2,0/2,0 см</w:t>
      </w:r>
    </w:p>
    <w:p>
      <w:pPr>
        <w:spacing w:lineRule="auto" w:line="360" w:before="0" w:after="60"/>
        <w:ind w:left="709" w:hanging="283"/>
      </w:pPr>
      <w:r>
        <w:rPr>
          <w:rFonts w:ascii="Times New Roman" w:hAnsi="Times New Roman"/>
          <w:b w:val="0"/>
          <w:i w:val="0"/>
          <w:sz w:val="28"/>
        </w:rPr>
        <w:t xml:space="preserve">4.  </w:t>
      </w:r>
      <w:r>
        <w:rPr>
          <w:rFonts w:ascii="Times New Roman" w:hAnsi="Times New Roman"/>
          <w:b w:val="0"/>
          <w:i w:val="0"/>
          <w:sz w:val="28"/>
        </w:rPr>
        <w:t>Добавить титульный лист, содержание и нумерацию страниц</w:t>
      </w:r>
    </w:p>
    <w:p>
      <w:r>
        <w:br w:type="page"/>
      </w:r>
    </w:p>
    <w:p>
      <w:pPr>
        <w:pStyle w:val="Heading1"/>
        <w:spacing w:lineRule="auto" w:line="360" w:before="240" w:after="120"/>
        <w:ind w:firstLine="0"/>
        <w:jc w:val="center"/>
      </w:pPr>
      <w:r>
        <w:rPr>
          <w:rFonts w:ascii="Times New Roman" w:hAnsi="Times New Roman"/>
          <w:b/>
          <w:sz w:val="32"/>
        </w:rPr>
        <w:t>ПРИЛОЖЕНИЕ: РЕЗУЛЬТАТЫ ПРОВЕРКИ ССЫЛОК</w:t>
      </w:r>
    </w:p>
    <w:p>
      <w:pPr>
        <w:spacing w:lineRule="auto" w:line="360" w:before="0" w:after="120"/>
        <w:jc w:val="both"/>
      </w:pPr>
      <w:r>
        <w:rPr>
          <w:rFonts w:ascii="Times New Roman" w:hAnsi="Times New Roman"/>
          <w:b w:val="0"/>
          <w:i w:val="0"/>
          <w:sz w:val="28"/>
        </w:rPr>
        <w:t>Проверено ссылок: 4. Доступны: 4. Недоступны: 0.</w:t>
      </w:r>
    </w:p>
    <w:p>
      <w:pPr>
        <w:spacing w:lineRule="auto" w:line="360" w:after="60"/>
        <w:ind w:left="709" w:hanging="283"/>
      </w:pPr>
      <w:r>
        <w:rPr>
          <w:rFonts w:ascii="Times New Roman" w:hAnsi="Times New Roman"/>
          <w:b w:val="0"/>
          <w:i w:val="0"/>
          <w:sz w:val="28"/>
        </w:rPr>
        <w:t xml:space="preserve">[OK] [200]  </w:t>
      </w:r>
      <w:r>
        <w:rPr>
          <w:rFonts w:ascii="Times New Roman" w:hAnsi="Times New Roman"/>
          <w:b w:val="0"/>
          <w:i w:val="0"/>
          <w:sz w:val="28"/>
        </w:rPr>
        <w:t xml:space="preserve">http://meteo.ru: </w:t>
      </w:r>
      <w:r>
        <w:rPr>
          <w:rFonts w:ascii="Times New Roman" w:hAnsi="Times New Roman"/>
          <w:b w:val="0"/>
          <w:i w:val="0"/>
          <w:color w:val="1F4E79"/>
          <w:sz w:val="28"/>
        </w:rPr>
        <w:t>http://meteo.ru</w:t>
      </w:r>
    </w:p>
    <w:p>
      <w:pPr>
        <w:spacing w:lineRule="auto" w:line="360" w:after="60"/>
        <w:ind w:left="709" w:hanging="283"/>
      </w:pPr>
      <w:r>
        <w:rPr>
          <w:rFonts w:ascii="Times New Roman" w:hAnsi="Times New Roman"/>
          <w:b w:val="0"/>
          <w:i w:val="0"/>
          <w:sz w:val="28"/>
        </w:rPr>
        <w:t xml:space="preserve">[OK] [200]  </w:t>
      </w:r>
      <w:r>
        <w:rPr>
          <w:rFonts w:ascii="Times New Roman" w:hAnsi="Times New Roman"/>
          <w:b w:val="0"/>
          <w:i w:val="0"/>
          <w:sz w:val="28"/>
        </w:rPr>
        <w:t xml:space="preserve">https://www2.gwu.edu/~calm/data/data-links.htm: </w:t>
      </w:r>
      <w:r>
        <w:rPr>
          <w:rFonts w:ascii="Times New Roman" w:hAnsi="Times New Roman"/>
          <w:b w:val="0"/>
          <w:i w:val="0"/>
          <w:color w:val="1F4E79"/>
          <w:sz w:val="28"/>
        </w:rPr>
        <w:t>https://www2.gwu.edu/~calm/data/data-links.htm</w:t>
      </w:r>
    </w:p>
    <w:p>
      <w:pPr>
        <w:spacing w:lineRule="auto" w:line="360" w:after="60"/>
        <w:ind w:left="709" w:hanging="283"/>
      </w:pPr>
      <w:r>
        <w:rPr>
          <w:rFonts w:ascii="Times New Roman" w:hAnsi="Times New Roman"/>
          <w:b w:val="0"/>
          <w:i w:val="0"/>
          <w:sz w:val="28"/>
        </w:rPr>
        <w:t xml:space="preserve">[OK] [200]  </w:t>
      </w:r>
      <w:r>
        <w:rPr>
          <w:rFonts w:ascii="Times New Roman" w:hAnsi="Times New Roman"/>
          <w:b w:val="0"/>
          <w:i w:val="0"/>
          <w:sz w:val="28"/>
        </w:rPr>
        <w:t xml:space="preserve">allrivers.info/about: </w:t>
      </w:r>
      <w:r>
        <w:rPr>
          <w:rFonts w:ascii="Times New Roman" w:hAnsi="Times New Roman"/>
          <w:b w:val="0"/>
          <w:i w:val="0"/>
          <w:color w:val="1F4E79"/>
          <w:sz w:val="28"/>
        </w:rPr>
        <w:t>https://allrivers.info/about</w:t>
      </w:r>
    </w:p>
    <w:p>
      <w:pPr>
        <w:spacing w:lineRule="auto" w:line="360" w:after="60"/>
        <w:ind w:left="709" w:hanging="283"/>
      </w:pPr>
      <w:r>
        <w:rPr>
          <w:rFonts w:ascii="Times New Roman" w:hAnsi="Times New Roman"/>
          <w:b w:val="0"/>
          <w:i w:val="0"/>
          <w:sz w:val="28"/>
        </w:rPr>
        <w:t xml:space="preserve">[OK] [200]  </w:t>
      </w:r>
      <w:r>
        <w:rPr>
          <w:rFonts w:ascii="Times New Roman" w:hAnsi="Times New Roman"/>
          <w:b w:val="0"/>
          <w:i w:val="0"/>
          <w:sz w:val="28"/>
        </w:rPr>
        <w:t xml:space="preserve">http://meteo.ru/data/adverse-weather-conditions/: </w:t>
      </w:r>
      <w:r>
        <w:rPr>
          <w:rFonts w:ascii="Times New Roman" w:hAnsi="Times New Roman"/>
          <w:b w:val="0"/>
          <w:i w:val="0"/>
          <w:color w:val="1F4E79"/>
          <w:sz w:val="28"/>
        </w:rPr>
        <w:t>http://meteo.ru/data/adverse-weather-conditions/</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meteo.ru" TargetMode="External"/><Relationship Id="rId11" Type="http://schemas.openxmlformats.org/officeDocument/2006/relationships/hyperlink" Target="https://www2.gwu.edu/~calm/data/data-links.htm" TargetMode="External"/><Relationship Id="rId12" Type="http://schemas.openxmlformats.org/officeDocument/2006/relationships/hyperlink" Target="https://allrivers.info/about" TargetMode="External"/><Relationship Id="rId13" Type="http://schemas.openxmlformats.org/officeDocument/2006/relationships/hyperlink" Target="http://meteo.ru/data/adverse-weather-conditions/"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