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59df84c0f58415ade99a3a6f31def9cda7b070c.png"/>
            <a:graphic>
              <a:graphicData uri="http://schemas.openxmlformats.org/drawingml/2006/picture">
                <pic:pic>
                  <pic:nvPicPr>
                    <pic:cNvPr id="1" name="image-e59df84c0f58415ade99a3a6f31def9cda7b070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&lt;q&gt;дальше могу помочь развернуть это в формальный документ ТЗ (с разделами «Функциональные требования», «Нефункциональные требования», «Интерфейсы», «Требования к отчётности»).&lt;/q&gt; и обязательно цель и критерии готовности (надцель или сврхцель - планирование сил и средств МЧС для минимизации материального ущерба и жертв от ЧС)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заготовка формального ТЗ, которую можно почти без правок класть в документ. Я ориентируюсь на уже реализованный в ноутбуке расчётный конвейер и добавленные требования к планированию сил МЧС.</w:t>
      </w:r>
      <w:bookmarkStart w:id="0" w:name="fnref1"/>
      <w:bookmarkEnd w:id="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назначение_и_цели_проекта"/>
      <w:r>
        <w:rPr>
          <w:rFonts w:eastAsia="georgia" w:cs="georgia" w:ascii="georgia" w:hAnsi="georgia"/>
          <w:b/>
          <w:color w:val="000000"/>
          <w:sz w:val="24"/>
        </w:rPr>
        <w:t xml:space="preserve">1. Назначение и цели проекта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1_сверхцель_надцель"/>
      <w:r>
        <w:rPr>
          <w:rFonts w:eastAsia="georgia" w:cs="georgia" w:ascii="georgia" w:hAnsi="georgia"/>
          <w:b/>
          <w:color w:val="000000"/>
          <w:sz w:val="24"/>
        </w:rPr>
        <w:t xml:space="preserve">1.1. Сверхцель (надцель)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Создать информационно‑аналитическое веб‑приложение, которое поддерживает </w:t>
      </w:r>
      <w:r>
        <w:rPr>
          <w:rFonts w:eastAsia="georgia" w:cs="georgia" w:ascii="georgia" w:hAnsi="georgia"/>
          <w:b/>
          <w:color w:val="000000"/>
        </w:rPr>
        <w:t xml:space="preserve">планирование сил и средств МЧС и подсистем РСЧС</w:t>
      </w:r>
      <w:r>
        <w:rPr>
          <w:rFonts w:eastAsia="georgia" w:cs="georgia" w:ascii="georgia" w:hAnsi="georgia"/>
          <w:color w:val="000000"/>
        </w:rPr>
        <w:t xml:space="preserve"> с целью </w:t>
      </w:r>
      <w:r>
        <w:rPr>
          <w:rFonts w:eastAsia="georgia" w:cs="georgia" w:ascii="georgia" w:hAnsi="georgia"/>
          <w:b/>
          <w:color w:val="000000"/>
        </w:rPr>
        <w:t xml:space="preserve">минимизации материального ущерба и числа жертв от ЧС</w:t>
      </w:r>
      <w:r>
        <w:rPr>
          <w:rFonts w:eastAsia="georgia" w:cs="georgia" w:ascii="georgia" w:hAnsi="georgia"/>
          <w:color w:val="000000"/>
        </w:rPr>
        <w:t xml:space="preserve">, связанных с цепочкой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«КЛИМАТИЧЕСКАЯ АНОМАЛИЯ → ДЕГРАДАЦИЯ ММГ → ЧС → нужна реакция МЧС»</w:t>
      </w:r>
      <w:r>
        <w:rPr>
          <w:rFonts w:eastAsia="georgia" w:cs="georgia" w:ascii="georgia" w:hAnsi="georgia"/>
          <w:color w:val="000000"/>
        </w:rPr>
        <w:t xml:space="preserve">.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" w:name="bm_1_2_цель_создаваемой_системы"/>
      <w:r>
        <w:rPr>
          <w:rFonts w:eastAsia="georgia" w:cs="georgia" w:ascii="georgia" w:hAnsi="georgia"/>
          <w:b/>
          <w:color w:val="000000"/>
          <w:sz w:val="24"/>
        </w:rPr>
        <w:t xml:space="preserve">1.2. Цель создаваемой системы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Обеспечить автоматизированный сбор, обработку и визуализацию климатических, гидрологических и криогенных данных, выявление аномалий, их увязку с ЧС и генерацию сценарных рекомендаций для МЧС по стадиям: </w:t>
      </w:r>
      <w:r>
        <w:rPr>
          <w:rFonts w:eastAsia="georgia" w:cs="georgia" w:ascii="georgia" w:hAnsi="georgia"/>
          <w:b/>
          <w:color w:val="000000"/>
        </w:rPr>
        <w:t xml:space="preserve">профилактика, готовность, реагирование, восстановление</w:t>
      </w:r>
      <w:r>
        <w:rPr>
          <w:rFonts w:eastAsia="georgia" w:cs="georgia" w:ascii="georgia" w:hAnsi="georgia"/>
          <w:color w:val="000000"/>
        </w:rPr>
        <w:t xml:space="preserve">, с учётом уровней ЧС (муниципальный, региональный, федеральный).</w:t>
      </w:r>
      <w:bookmarkStart w:id="5" w:name="fnref1_2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" w:name="bm_1_3_задачи"/>
      <w:r>
        <w:rPr>
          <w:rFonts w:eastAsia="georgia" w:cs="georgia" w:ascii="georgia" w:hAnsi="georgia"/>
          <w:b/>
          <w:color w:val="000000"/>
          <w:sz w:val="24"/>
        </w:rPr>
        <w:t xml:space="preserve">1.3. Задачи</w:t>
      </w:r>
      <w:bookmarkEnd w:id="6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Интегрировать существующие алгоритмы анализа (из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permafrost_analysis.ipynb</w:t>
      </w:r>
      <w:r>
        <w:rPr>
          <w:rFonts w:eastAsia="georgia" w:cs="georgia" w:ascii="georgia" w:hAnsi="georgia"/>
          <w:color w:val="000000"/>
          <w:sz w:val="21"/>
        </w:rPr>
        <w:t xml:space="preserve">) в промышленный конвейер.</w:t>
      </w:r>
      <w:bookmarkStart w:id="7" w:name="fnref1_3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Выделять и классифицировать климатические и мерзлотные аномалии (суточные, месячные, годовые).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Связывать аномалии с фактическими ЧС (паводки, заторы, далее — инфраструктурные аварии).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Определять тип аномального года/сезона и соответствующие сценарии риска для ММГ.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Формировать рекомендации по действиям МЧС на разных стадиях и уровнях 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bm_2_область_применения_и_границы_b4176b"/>
      <w:r>
        <w:rPr>
          <w:rFonts w:eastAsia="georgia" w:cs="georgia" w:ascii="georgia" w:hAnsi="georgia"/>
          <w:b/>
          <w:color w:val="000000"/>
          <w:sz w:val="24"/>
        </w:rPr>
        <w:t xml:space="preserve">2. Область применения и границы системы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География на первом этапе: Республика Саха (Якутия), бассейн р. Лена (ключевые метео‑ и гидропосты, CALM‑площадки), с возможностью расширения на другие регионы криолитозоны.</w:t>
      </w:r>
      <w:bookmarkStart w:id="9" w:name="fnref1_4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Типы данных: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климатические (Tmin/Tmean/Tmax, осадки, снег);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криогенные (температура грунта на разных глубинах, MAGST, TTOP, ALT);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гидрологические (уровни воды на гидропостах);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ЧС (паводки, заторы, паводковые ЧС, в перспективе — техногенные аварии, связанные с ММГ).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функциональные_требования"/>
      <w:r>
        <w:rPr>
          <w:rFonts w:eastAsia="georgia" w:cs="georgia" w:ascii="georgia" w:hAnsi="georgia"/>
          <w:b/>
          <w:color w:val="000000"/>
          <w:sz w:val="24"/>
        </w:rPr>
        <w:t xml:space="preserve">3. Функциональные требования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3_1_подсистема_загрузки_и_подг_60e794"/>
      <w:r>
        <w:rPr>
          <w:rFonts w:eastAsia="georgia" w:cs="georgia" w:ascii="georgia" w:hAnsi="georgia"/>
          <w:b/>
          <w:color w:val="000000"/>
          <w:sz w:val="24"/>
        </w:rPr>
        <w:t xml:space="preserve">3.1. Подсистема загрузки и подготовки данных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Автоматически и/или по запросу: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загружать сырьевые файлы климатических, снежных, мерзлотных и гидрологических данных из заданных каталогов/источников согласно формату, реализованному в ноутбуке;</w:t>
      </w:r>
      <w:bookmarkStart w:id="12" w:name="fnref1_5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загружать и обновлять базу ЧС (например,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datamchsevents.csv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13" w:name="fnref1_6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Выполнять: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парсинг нестандартных текстовых форматов (IIIII.txt, TTTR, snow, hydro CSV, CALM Excel) в нормализованные таблицы;</w:t>
      </w:r>
      <w:bookmarkStart w:id="14" w:name="fnref1_7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фильтрацию по интервалу лет (настраивается, по умолчанию 2008–2023);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привязку станций/постов к регионам, муниципалитетам и объектам инфраструктуры.</w:t>
      </w:r>
    </w:p>
    <w:p>
      <w:pPr>
        <w:spacing w:line="360" w:before="315" w:after="105" w:lineRule="auto"/>
        <w:ind w:left="-30"/>
        <w:jc w:val="left"/>
      </w:pPr>
      <w:bookmarkStart w:id="15" w:name="bm_3_2_подсистема_расчёта_индикат_4b76c2"/>
      <w:r>
        <w:rPr>
          <w:rFonts w:eastAsia="georgia" w:cs="georgia" w:ascii="georgia" w:hAnsi="georgia"/>
          <w:b/>
          <w:color w:val="000000"/>
          <w:sz w:val="24"/>
        </w:rPr>
        <w:t xml:space="preserve">3.2. Подсистема расчёта индикаторов и аномалий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Рассчитывать климатические и гидрологические индикаторы: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суточные: TDD/FDD, зимние оттепели, экстремальные осадки, динамика температуры (дельта за сутки), уровни воды и их 7‑дневные изменения;</w:t>
      </w:r>
      <w:bookmarkStart w:id="16" w:name="fnref1_8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месячные: средние температуры, суммарные осадки, макс. суточные осадки, число зимних оттепельных дней;</w:t>
      </w:r>
      <w:bookmarkStart w:id="17" w:name="fnref1_9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годовые/сезонные: пики уровней воды, амплитуды весеннего подъёма, дни выше p90/p95 и др.</w:t>
      </w:r>
      <w:bookmarkStart w:id="18" w:name="fnref1_10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Рассчитывать мерзлотные индикаторы: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MAGST, TTOP, показатели сезонного протаивания, ALT по данным CALM‑площадок;</w:t>
      </w:r>
      <w:bookmarkStart w:id="19" w:name="fnref1_11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возможности расширения набором показателей деформаций оснований (при поступлении данных).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Выявлять аномалии: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 помощью реализованных функций типа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detectanomalies(...)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detect_daily_anomalies_operational(...)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detect_monthly_anomalies_operational(...)</w:t>
      </w:r>
      <w:r>
        <w:rPr>
          <w:rFonts w:eastAsia="georgia" w:cs="georgia" w:ascii="georgia" w:hAnsi="georgia"/>
          <w:color w:val="000000"/>
          <w:sz w:val="21"/>
        </w:rPr>
        <w:t xml:space="preserve">;</w:t>
      </w:r>
      <w:bookmarkStart w:id="20" w:name="fnref1_12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классифицировать их по уровням (умеренная, экстремальная) и присваивать количественные баллы риска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 для суточного, месячного, годового уровней.</w:t>
      </w:r>
      <w:bookmarkStart w:id="21" w:name="fnref1_13"/>
      <w:bookmarkEnd w:id="2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2" w:name="bm_3_3_подсистема_увязки_аномалий_с_чс"/>
      <w:r>
        <w:rPr>
          <w:rFonts w:eastAsia="georgia" w:cs="georgia" w:ascii="georgia" w:hAnsi="georgia"/>
          <w:b/>
          <w:color w:val="000000"/>
          <w:sz w:val="24"/>
        </w:rPr>
        <w:t xml:space="preserve">3.3. Подсистема увязки аномалий с ЧС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Строить таблицу связей «аномалия → ЧС»: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каждой ЧС находить аномалии в окне ±N дней (настраиваемый параметр, по умолчанию 0–30 дней);</w:t>
      </w:r>
      <w:bookmarkStart w:id="23" w:name="fnref1_14"/>
      <w:bookmarkEnd w:id="2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определять лаг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lag_days</w:t>
      </w:r>
      <w:r>
        <w:rPr>
          <w:rFonts w:eastAsia="georgia" w:cs="georgia" w:ascii="georgia" w:hAnsi="georgia"/>
          <w:color w:val="000000"/>
          <w:sz w:val="21"/>
        </w:rPr>
        <w:t xml:space="preserve"> и категорию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lag_bin</w:t>
      </w:r>
      <w:r>
        <w:rPr>
          <w:rFonts w:eastAsia="georgia" w:cs="georgia" w:ascii="georgia" w:hAnsi="georgia"/>
          <w:color w:val="000000"/>
          <w:sz w:val="21"/>
        </w:rPr>
        <w:t xml:space="preserve">), станцию, сигналы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signals</w:t>
      </w:r>
      <w:r>
        <w:rPr>
          <w:rFonts w:eastAsia="georgia" w:cs="georgia" w:ascii="georgia" w:hAnsi="georgia"/>
          <w:color w:val="000000"/>
          <w:sz w:val="21"/>
        </w:rPr>
        <w:t xml:space="preserve">), параметры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triggered_parameters</w:t>
      </w:r>
      <w:r>
        <w:rPr>
          <w:rFonts w:eastAsia="georgia" w:cs="georgia" w:ascii="georgia" w:hAnsi="georgia"/>
          <w:color w:val="000000"/>
          <w:sz w:val="21"/>
        </w:rPr>
        <w:t xml:space="preserve">), суммарный риск и тяжесть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severity</w:t>
      </w:r>
      <w:r>
        <w:rPr>
          <w:rFonts w:eastAsia="georgia" w:cs="georgia" w:ascii="georgia" w:hAnsi="georgia"/>
          <w:color w:val="000000"/>
          <w:sz w:val="21"/>
        </w:rPr>
        <w:t xml:space="preserve">).</w:t>
      </w:r>
      <w:bookmarkStart w:id="24" w:name="fnref1_15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Строить сводную статистику: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типам ЧС, годам, регионам, станциям и типам аномалий;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частоте и структуре сочетаний аномалий, предшествующих ЧС.</w:t>
      </w:r>
    </w:p>
    <w:p>
      <w:pPr>
        <w:spacing w:line="360" w:before="315" w:after="105" w:lineRule="auto"/>
        <w:ind w:left="-30"/>
        <w:jc w:val="left"/>
      </w:pPr>
      <w:bookmarkStart w:id="25" w:name="bm_3_4_подсистема_сценарной_оценк_fe60d4"/>
      <w:r>
        <w:rPr>
          <w:rFonts w:eastAsia="georgia" w:cs="georgia" w:ascii="georgia" w:hAnsi="georgia"/>
          <w:b/>
          <w:color w:val="000000"/>
          <w:sz w:val="24"/>
        </w:rPr>
        <w:t xml:space="preserve">3.4. Подсистема сценарной оценки и планирования МЧС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Реализовать конфигурируемую </w:t>
      </w:r>
      <w:r>
        <w:rPr>
          <w:rFonts w:eastAsia="georgia" w:cs="georgia" w:ascii="georgia" w:hAnsi="georgia"/>
          <w:b/>
          <w:color w:val="000000"/>
          <w:sz w:val="21"/>
        </w:rPr>
        <w:t xml:space="preserve">матрицу сценариев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тип аномального года/сезона (например, «аномально тёплый и влажный год», «серия аномально тёплых лет», «аномально холодный год» и др.);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формальные критерии, основанные на расчётных индикаторах (количество и тип экстремальных аномалий TDD/FDD/MAGST/TTOP/ALT/осадки/гидрология);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ориентировочный уровень вероятной ЧС (муниципальный, региональный, федеральный);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перечень рекомендуемых мероприятий МЧС по стадиям: профилактика, готовность, реагирование, восстановление.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Автоматически для выбранного года/сезона и региона: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определять, какие сценарии аномального года выполняются;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формировать набор рекомендаций: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профилактики (мониторинг, обследования, усиление конструкций, корректировка планов);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готовности (режим повышенной готовности, предразвёртывание сил, уточнение планов, тренировки);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реагирования (варианты режима ЧС, ПСР, локализация, эвакуация, защита критической инфраструктуры);</w:t>
      </w:r>
    </w:p>
    <w:p>
      <w:pPr>
        <w:numPr>
          <w:ilvl w:val="2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восстановления (ремонт, модернизация, корректировка нормативов и планов).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Выдавать рекомендуемый </w:t>
      </w:r>
      <w:r>
        <w:rPr>
          <w:rFonts w:eastAsia="georgia" w:cs="georgia" w:ascii="georgia" w:hAnsi="georgia"/>
          <w:b/>
          <w:color w:val="000000"/>
          <w:sz w:val="21"/>
        </w:rPr>
        <w:t xml:space="preserve">уровень готовности РСЧС/МЧС</w:t>
      </w:r>
      <w:r>
        <w:rPr>
          <w:rFonts w:eastAsia="georgia" w:cs="georgia" w:ascii="georgia" w:hAnsi="georgia"/>
          <w:color w:val="000000"/>
          <w:sz w:val="21"/>
        </w:rPr>
        <w:t xml:space="preserve"> и перечень действий по уровням управления (объектовый, муниципальный, региональный, федеральный).</w:t>
      </w:r>
    </w:p>
    <w:p>
      <w:pPr>
        <w:spacing w:line="360" w:before="315" w:after="105" w:lineRule="auto"/>
        <w:ind w:left="-30"/>
        <w:jc w:val="left"/>
      </w:pPr>
      <w:bookmarkStart w:id="26" w:name="bm_3_5_подсистема_визуализации_и_56b23f"/>
      <w:r>
        <w:rPr>
          <w:rFonts w:eastAsia="georgia" w:cs="georgia" w:ascii="georgia" w:hAnsi="georgia"/>
          <w:b/>
          <w:color w:val="000000"/>
          <w:sz w:val="24"/>
        </w:rPr>
        <w:t xml:space="preserve">3.5. Подсистема визуализации и пользовательского интерфейса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предоставлять веб‑интерфейс, включающий: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Панель мониторинга: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карта/таблица постов с текущими суточными аномалиями и интегральным индексом риска по территории;</w:t>
      </w:r>
      <w:bookmarkStart w:id="27" w:name="fnref1_16"/>
      <w:bookmarkEnd w:id="2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индикаторы «текущий климато‑криогенный риск» и «постоянство аномальных условий».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Раздел «Аномалии и ЧС»: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интерактивные графики динамики аномалий и ЧС по годам;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таблицы связей аномалий с ЧС, фильтры по типу ЧС, лагу, станции, severity.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Раздел «ММГ и инфраструктура»: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графики MAGST, TTOP, ALT, их аномалий;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(в перспективе) карта/список объектов инфраструктуры с оценкой риска по ММГ.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Раздел «Планирование МЧС»: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определение сценария года/сезона по данным;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вывод матрицы «сценарий → стадия → рекомендуемые меры» и ориентировочного уровня ЧС;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экспорт отчётов (PDF/Excel).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Раздел администрирования: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загрузка/обновление данных;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управление словарями (станции, посты, CALM‑сайты, регионы, объекты);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настройка порогов аномалий и сценарных правил.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bm_4_нефункциональные_требования"/>
      <w:r>
        <w:rPr>
          <w:rFonts w:eastAsia="georgia" w:cs="georgia" w:ascii="georgia" w:hAnsi="georgia"/>
          <w:b/>
          <w:color w:val="000000"/>
          <w:sz w:val="24"/>
        </w:rPr>
        <w:t xml:space="preserve">4. Нефункциональные требования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bm_4_1_надёжность_и_устойчивость"/>
      <w:r>
        <w:rPr>
          <w:rFonts w:eastAsia="georgia" w:cs="georgia" w:ascii="georgia" w:hAnsi="georgia"/>
          <w:b/>
          <w:color w:val="000000"/>
          <w:sz w:val="24"/>
        </w:rPr>
        <w:t xml:space="preserve">4.1. Надёжность и устойчивость</w:t>
      </w:r>
      <w:bookmarkEnd w:id="2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Обработка ошибок при чтении некорректных входных файлов с логированием проблем, без падения всего сервиса.</w:t>
      </w:r>
      <w:bookmarkStart w:id="30" w:name="fnref1_17"/>
      <w:bookmarkEnd w:id="3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Возможность повторного запуска расчётов за выбранный период.</w:t>
      </w:r>
    </w:p>
    <w:p>
      <w:pPr>
        <w:spacing w:line="360" w:before="315" w:after="105" w:lineRule="auto"/>
        <w:ind w:left="-30"/>
        <w:jc w:val="left"/>
      </w:pPr>
      <w:bookmarkStart w:id="31" w:name="bm_4_2_производительность"/>
      <w:r>
        <w:rPr>
          <w:rFonts w:eastAsia="georgia" w:cs="georgia" w:ascii="georgia" w:hAnsi="georgia"/>
          <w:b/>
          <w:color w:val="000000"/>
          <w:sz w:val="24"/>
        </w:rPr>
        <w:t xml:space="preserve">4.2. Производительность</w:t>
      </w:r>
      <w:bookmarkEnd w:id="31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Время пересчёта суточных и месячных аномалий за годовой объём данных — не более N минут (конкретизировать после прототипа).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Интерфейс должен отвечать на основные запросы (фильтрация таблиц, отображение графиков) за время не более 2–3 секунд при типовом объёме данных.</w:t>
      </w:r>
    </w:p>
    <w:p>
      <w:pPr>
        <w:spacing w:line="360" w:before="315" w:after="105" w:lineRule="auto"/>
        <w:ind w:left="-30"/>
        <w:jc w:val="left"/>
      </w:pPr>
      <w:bookmarkStart w:id="32" w:name="bm_4_3_масштабируемость"/>
      <w:r>
        <w:rPr>
          <w:rFonts w:eastAsia="georgia" w:cs="georgia" w:ascii="georgia" w:hAnsi="georgia"/>
          <w:b/>
          <w:color w:val="000000"/>
          <w:sz w:val="24"/>
        </w:rPr>
        <w:t xml:space="preserve">4.3. Масштабируемость</w:t>
      </w:r>
      <w:bookmarkEnd w:id="32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Возможность добавления новых регионов, станций, типов ЧС и дополнительных индикаторов без перелома архитектуры.</w:t>
      </w:r>
    </w:p>
    <w:p>
      <w:pPr>
        <w:spacing w:line="360" w:before="315" w:after="105" w:lineRule="auto"/>
        <w:ind w:left="-30"/>
        <w:jc w:val="left"/>
      </w:pPr>
      <w:bookmarkStart w:id="33" w:name="bm_4_4_безопасность"/>
      <w:r>
        <w:rPr>
          <w:rFonts w:eastAsia="georgia" w:cs="georgia" w:ascii="georgia" w:hAnsi="georgia"/>
          <w:b/>
          <w:color w:val="000000"/>
          <w:sz w:val="24"/>
        </w:rPr>
        <w:t xml:space="preserve">4.4. Безопасность</w:t>
      </w:r>
      <w:bookmarkEnd w:id="33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Ограничение доступа по ролям (просмотр, администрирование, настройка порогов и сценариев).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Аудит действий пользователей (логирование ключевых изменений конфигурации).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4" w:name="bm_5_интерфейсы"/>
      <w:r>
        <w:rPr>
          <w:rFonts w:eastAsia="georgia" w:cs="georgia" w:ascii="georgia" w:hAnsi="georgia"/>
          <w:b/>
          <w:color w:val="000000"/>
          <w:sz w:val="24"/>
        </w:rPr>
        <w:t xml:space="preserve">5. Интерфейсы</w:t>
      </w:r>
      <w:bookmarkEnd w:id="34"/>
    </w:p>
    <w:p>
      <w:pPr>
        <w:spacing w:line="360" w:before="315" w:after="105" w:lineRule="auto"/>
        <w:ind w:left="-30"/>
        <w:jc w:val="left"/>
      </w:pPr>
      <w:bookmarkStart w:id="35" w:name="bm_5_1_внешние_интерфейсы"/>
      <w:r>
        <w:rPr>
          <w:rFonts w:eastAsia="georgia" w:cs="georgia" w:ascii="georgia" w:hAnsi="georgia"/>
          <w:b/>
          <w:color w:val="000000"/>
          <w:sz w:val="24"/>
        </w:rPr>
        <w:t xml:space="preserve">5.1. Внешние интерфейсы</w:t>
      </w:r>
      <w:bookmarkEnd w:id="35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Веб‑интерфейс (браузер) для аналитиков и сотрудников МЧС.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— REST API для интеграции с внешними системами (региональные АСУ РСЧС, картографические сервисы и др.).</w:t>
      </w:r>
    </w:p>
    <w:p>
      <w:pPr>
        <w:spacing w:line="360" w:before="315" w:after="105" w:lineRule="auto"/>
        <w:ind w:left="-30"/>
        <w:jc w:val="left"/>
      </w:pPr>
      <w:bookmarkStart w:id="36" w:name="bm_5_2_внутренние_интерфейсы"/>
      <w:r>
        <w:rPr>
          <w:rFonts w:eastAsia="georgia" w:cs="georgia" w:ascii="georgia" w:hAnsi="georgia"/>
          <w:b/>
          <w:color w:val="000000"/>
          <w:sz w:val="24"/>
        </w:rPr>
        <w:t xml:space="preserve">5.2. Внутренние интерфейсы</w:t>
      </w:r>
      <w:bookmarkEnd w:id="36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Интерфейс между модулем загрузки данных и модулем аналитики через стандартизованные датафреймы/таблицы (описание схем: поля, типы, единицы измерения).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Конфигурационный интерфейс для сценарных правил (например, YAML/JSON или таблица в БД).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6_требования_к_данным"/>
      <w:r>
        <w:rPr>
          <w:rFonts w:eastAsia="georgia" w:cs="georgia" w:ascii="georgia" w:hAnsi="georgia"/>
          <w:b/>
          <w:color w:val="000000"/>
          <w:sz w:val="24"/>
        </w:rPr>
        <w:t xml:space="preserve">6. Требования к данным</w:t>
      </w:r>
      <w:bookmarkEnd w:id="37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Полный перечень форматов и полей исходных файлов (IIIII.txt, TTTR, snow, hydro CSV, CALM Excel, ЧС CSV) должен быть задокументирован на основе существующих парсеров из ноутбука.</w:t>
      </w:r>
      <w:bookmarkStart w:id="38" w:name="fnref1_18"/>
      <w:bookmarkEnd w:id="3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расчёта аномалий длительность базового периода должна составлять не менее 5 лет для каждого индикатора и станции (настраиваемый параметр).</w:t>
      </w:r>
      <w:bookmarkStart w:id="39" w:name="fnref1_19"/>
      <w:bookmarkEnd w:id="3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7_требования_к_отчётности"/>
      <w:r>
        <w:rPr>
          <w:rFonts w:eastAsia="georgia" w:cs="georgia" w:ascii="georgia" w:hAnsi="georgia"/>
          <w:b/>
          <w:color w:val="000000"/>
          <w:sz w:val="24"/>
        </w:rPr>
        <w:t xml:space="preserve">7. Требования к отчётности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должна обеспечивать: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Формирование отчётов по выбранному году/сезону и региону, включающих: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список выявленных аномалий и их характеристик;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список ЧС и их связь с аномалиями;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присвоенный тип аномального года/сезона;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рекомендованный уровень ЧС и меры по стадиям для планирования сил и средств МЧС.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Экспорт: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табличных данных в форматах CSV/Excel;</w:t>
      </w:r>
    </w:p>
    <w:p>
      <w:pPr>
        <w:numPr>
          <w:ilvl w:val="1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отчётов в формате PDF (для включения в планы ГО и ЧС).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1" w:name="bm_8_критерии_готовности_и_приёмки"/>
      <w:r>
        <w:rPr>
          <w:rFonts w:eastAsia="georgia" w:cs="georgia" w:ascii="georgia" w:hAnsi="georgia"/>
          <w:b/>
          <w:color w:val="000000"/>
          <w:sz w:val="24"/>
        </w:rPr>
        <w:t xml:space="preserve">8. Критерии готовности и приёмки</w:t>
      </w:r>
      <w:bookmarkEnd w:id="41"/>
    </w:p>
    <w:p>
      <w:pPr>
        <w:spacing w:line="360" w:before="315" w:after="105" w:lineRule="auto"/>
        <w:ind w:left="-30"/>
        <w:jc w:val="left"/>
      </w:pPr>
      <w:bookmarkStart w:id="42" w:name="bm_8_1_функциональная_готовность"/>
      <w:r>
        <w:rPr>
          <w:rFonts w:eastAsia="georgia" w:cs="georgia" w:ascii="georgia" w:hAnsi="georgia"/>
          <w:b/>
          <w:color w:val="000000"/>
          <w:sz w:val="24"/>
        </w:rPr>
        <w:t xml:space="preserve">8.1. Функциональная готовность</w:t>
      </w:r>
      <w:bookmarkEnd w:id="4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считается функционально готовой, если: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контрольном наборе исторических данных (например, 2008–2023 гг. по Якутии):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корректно формируются суточные и месячные аномалии по ключевым показателям (TDD/FDD, осадки, снег, MAGST/TTOP/ALT, гидрологические параметры);</w:t>
      </w:r>
      <w:bookmarkStart w:id="43" w:name="fnref1_20"/>
      <w:bookmarkEnd w:id="4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формируется связка «аномалия → паводковая/заторовая ЧС» с лагами и корректными атрибутами.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выбранных тестовых лет (в т. ч. с известными крупными ЧС) система: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правильно определяет тип аномального года/сезона по заданным сценариям;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выдаёт согласованные с экспертными оценками сценарии риска и рекомендуемые меры для МЧС.</w:t>
      </w:r>
    </w:p>
    <w:p>
      <w:pPr>
        <w:numPr>
          <w:ilvl w:val="0"/>
          <w:numId w:val="16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Веб‑интерфейс: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позволяет просматривать данные и результаты анализа по станциям/годам;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отображает карты/таблицы/графики в соответствии с макетами;</w:t>
      </w:r>
    </w:p>
    <w:p>
      <w:pPr>
        <w:numPr>
          <w:ilvl w:val="1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формирует и экспортирует отчёты.</w:t>
      </w:r>
    </w:p>
    <w:p>
      <w:pPr>
        <w:spacing w:line="360" w:before="315" w:after="105" w:lineRule="auto"/>
        <w:ind w:left="-30"/>
        <w:jc w:val="left"/>
      </w:pPr>
      <w:bookmarkStart w:id="44" w:name="bm_8_2_целевая_готовность_по_сверхцели"/>
      <w:r>
        <w:rPr>
          <w:rFonts w:eastAsia="georgia" w:cs="georgia" w:ascii="georgia" w:hAnsi="georgia"/>
          <w:b/>
          <w:color w:val="000000"/>
          <w:sz w:val="24"/>
        </w:rPr>
        <w:t xml:space="preserve">8.2. Целевая готовность по сверхцели</w:t>
      </w:r>
      <w:bookmarkEnd w:id="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считается достигшей </w:t>
      </w:r>
      <w:r>
        <w:rPr>
          <w:rFonts w:eastAsia="georgia" w:cs="georgia" w:ascii="georgia" w:hAnsi="georgia"/>
          <w:b/>
          <w:color w:val="000000"/>
        </w:rPr>
        <w:t xml:space="preserve">сверхцели</w:t>
      </w:r>
      <w:r>
        <w:rPr>
          <w:rFonts w:eastAsia="georgia" w:cs="georgia" w:ascii="georgia" w:hAnsi="georgia"/>
          <w:color w:val="000000"/>
        </w:rPr>
        <w:t xml:space="preserve"> на пилотной территории, если: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По результатам эксплуатации (или ретроспективного моделирования) она позволяет: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заранее (за недели–месяцы до потенциально опасного сезона) идентифицировать годы с повышенным риском ЧС по деградации ММГ и паводкам;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сформировать сценарные планы действий МЧС, которые, по оценке экспертов, </w:t>
      </w:r>
      <w:r>
        <w:rPr>
          <w:rFonts w:eastAsia="georgia" w:cs="georgia" w:ascii="georgia" w:hAnsi="georgia"/>
          <w:b/>
          <w:color w:val="000000"/>
          <w:sz w:val="21"/>
        </w:rPr>
        <w:t xml:space="preserve">снижают ожидаемые потери</w:t>
      </w:r>
      <w:r>
        <w:rPr>
          <w:rFonts w:eastAsia="georgia" w:cs="georgia" w:ascii="georgia" w:hAnsi="georgia"/>
          <w:color w:val="000000"/>
          <w:sz w:val="21"/>
        </w:rPr>
        <w:t xml:space="preserve"> (материальный ущерб и риск для населения) по сравнению с базовым «без системы».</w:t>
      </w:r>
    </w:p>
    <w:p>
      <w:pPr>
        <w:numPr>
          <w:ilvl w:val="0"/>
          <w:numId w:val="17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Экспертная комиссия МЧС/РСЧС подтверждает, что: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информация, формируемая системой, пригодна для включения в </w:t>
      </w:r>
      <w:r>
        <w:rPr>
          <w:rFonts w:eastAsia="georgia" w:cs="georgia" w:ascii="georgia" w:hAnsi="georgia"/>
          <w:b/>
          <w:color w:val="000000"/>
          <w:sz w:val="21"/>
        </w:rPr>
        <w:t xml:space="preserve">планы действий по предупреждению и ликвидации ЧС</w:t>
      </w:r>
      <w:r>
        <w:rPr>
          <w:rFonts w:eastAsia="georgia" w:cs="georgia" w:ascii="georgia" w:hAnsi="georgia"/>
          <w:color w:val="000000"/>
          <w:sz w:val="21"/>
        </w:rPr>
        <w:t xml:space="preserve"> на муниципальном и региональном уровнях;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интерфейсы и отчёты понятны и соответствуют их практическим нуждам.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хотите, следующим шагом можно оформить это как готовый DOC/TEX/Markdown‑файл ТЗ с титулом, листом согласования и номерами разделов — под ваш стандарт документации.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5" w:name="fn1"/>
    <w:bookmarkEnd w:id="45"/>
    <w:p>
      <w:pPr>
        <w:numPr>
          <w:ilvl w:val="0"/>
          <w:numId w:val="19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permafrost_analysis.ipynb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59df84c0f58415ade99a3a6f31def9cda7b070c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2026-05-19T12:35:52.396Z</dcterms:created>
  <dcterms:modified xsi:type="dcterms:W3CDTF">2026-05-19T12:35:52.396Z</dcterms:modified>
</cp:coreProperties>
</file>