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8616d4498561e828accf2c4f391ac9bd24aef390.png"/>
            <a:graphic>
              <a:graphicData uri="http://schemas.openxmlformats.org/drawingml/2006/picture">
                <pic:pic>
                  <pic:nvPicPr>
                    <pic:cNvPr id="1" name="image-8616d4498561e828accf2c4f391ac9bd24aef39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оверьте_адекватность_кода_целям_7cfd3f"/>
      <w:r>
        <w:rPr>
          <w:rFonts w:eastAsia="georgia" w:cs="georgia" w:ascii="georgia" w:hAnsi="georgia"/>
          <w:b/>
          <w:color w:val="000000"/>
          <w:sz w:val="39"/>
        </w:rPr>
        <w:t xml:space="preserve">Проверьте адекватность кода целям и задачам исследования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тому, что видно из ноутбука, код в целом адекватен для задачи анализа связи «климатическая/гидрологическая аномалия → ЧС (паводки, заторы)», но почти не покрывает звено «деградация ММГ → инфраструктурные ЧС → реагирование МЧС», которое вы формулировали как стратегическую цель исследования.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Ниже — по пунктам.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что_фактически_делает_код"/>
      <w:r>
        <w:rPr>
          <w:rFonts w:eastAsia="georgia" w:cs="georgia" w:ascii="georgia" w:hAnsi="georgia"/>
          <w:b/>
          <w:color w:val="000000"/>
          <w:sz w:val="24"/>
        </w:rPr>
        <w:t xml:space="preserve">Что фактически делает код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Работает с метео‑ и гидроданными по постам (Жиганск, Киренск, Ленск, Олекминск, Якутск и др.), рассчитывая характеристики весеннего подъёма воды: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spring_peak_cm</w:t>
      </w:r>
      <w:r>
        <w:rPr>
          <w:rFonts w:eastAsia="georgia" w:cs="georgia" w:ascii="georgia" w:hAnsi="georgia"/>
          <w:color w:val="000000"/>
          <w:sz w:val="21"/>
        </w:rPr>
        <w:t xml:space="preserve">, z‑оценки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spring_peak_cm_z</w:t>
      </w:r>
      <w:r>
        <w:rPr>
          <w:rFonts w:eastAsia="georgia" w:cs="georgia" w:ascii="georgia" w:hAnsi="georgia"/>
          <w:color w:val="000000"/>
          <w:sz w:val="21"/>
        </w:rPr>
        <w:t xml:space="preserve">), максимум 7‑дневного подъёма уровня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max_rise_7d_cm_day</w:t>
      </w:r>
      <w:r>
        <w:rPr>
          <w:rFonts w:eastAsia="georgia" w:cs="georgia" w:ascii="georgia" w:hAnsi="georgia"/>
          <w:color w:val="000000"/>
          <w:sz w:val="21"/>
        </w:rPr>
        <w:t xml:space="preserve">, z‑оценка), число дней выше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precip_p95</w:t>
      </w:r>
      <w:r>
        <w:rPr>
          <w:rFonts w:eastAsia="georgia" w:cs="georgia" w:ascii="georgia" w:hAnsi="georgia"/>
          <w:color w:val="000000"/>
          <w:sz w:val="21"/>
        </w:rPr>
        <w:t xml:space="preserve"> и др.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Подтягивает базу ЧС по Якутии: тип события (половодье, затор, паводок), даты начала/окончания, регион.</w:t>
      </w:r>
      <w:bookmarkStart w:id="4" w:name="fnref1_2"/>
      <w:bookmarkEnd w:id="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Строит связку «дата аномалии → ЧС в окне 0–30 дней», считает лаги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lag_days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lag_bin</w:t>
      </w:r>
      <w:r>
        <w:rPr>
          <w:rFonts w:eastAsia="georgia" w:cs="georgia" w:ascii="georgia" w:hAnsi="georgia"/>
          <w:color w:val="000000"/>
          <w:sz w:val="21"/>
        </w:rPr>
        <w:t xml:space="preserve">), число ЧС в разных интервалах (0–3, 4–7, 8–14, 15–30 дней), присваивает баллы риска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) и категорию «severity» (умеренная/экстремальная).</w:t>
      </w:r>
      <w:bookmarkStart w:id="5" w:name="fnref1_3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Это довольно стройный фреймворк для оценки краткосрочной связи между экстремальными осадками/резким потеплением и паводковыми ЧС.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насколько_это_попадает_в_вашу_кон_d30315"/>
      <w:r>
        <w:rPr>
          <w:rFonts w:eastAsia="georgia" w:cs="georgia" w:ascii="georgia" w:hAnsi="georgia"/>
          <w:b/>
          <w:color w:val="000000"/>
          <w:sz w:val="24"/>
        </w:rPr>
        <w:t xml:space="preserve">Насколько это попадает в вашу концептуальную цепочку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цель формулировать/калибровать триггеры «аномальный год/период → повышенная готовность к паводковым ЧС», то: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Выделение экстремальных событий (осадки ≥ p95, скачок средней t за сутки ≥ 8°С и т. п.) и привязка к фактическим паводкам/заторам полностью соответствует этой цели.</w:t>
      </w:r>
      <w:bookmarkStart w:id="7" w:name="fnref1_4"/>
      <w:bookmarkEnd w:id="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Лаг‑анализ (0–3, 4–7, 8–14, 15–30 дней) помогает оценить, насколько заранее можно «видеть» климатические сигналы и включать режим повышенной готовности МЧС.</w:t>
      </w:r>
      <w:bookmarkStart w:id="8" w:name="fnref1_5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Но для вашей исходной цепочки «климатическая аномалия → деградация ММГ → ЧС → реакция МЧС» есть два пробела: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ММГ</w:t>
      </w:r>
      <w:r>
        <w:rPr>
          <w:rFonts w:eastAsia="georgia" w:cs="georgia" w:ascii="georgia" w:hAnsi="georgia"/>
          <w:color w:val="000000"/>
          <w:sz w:val="21"/>
        </w:rPr>
        <w:t xml:space="preserve">: в данных и коде нет показателей, непосредственно описывающих состояние мерзлоты (температура грунта, глубина сезонного протаивания, деформации оснований, аварийность зданий/трубопроводов).</w:t>
      </w:r>
      <w:bookmarkStart w:id="9" w:name="fnref1_6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Реагирование МЧС</w:t>
      </w:r>
      <w:r>
        <w:rPr>
          <w:rFonts w:eastAsia="georgia" w:cs="georgia" w:ascii="georgia" w:hAnsi="georgia"/>
          <w:color w:val="000000"/>
          <w:sz w:val="21"/>
        </w:rPr>
        <w:t xml:space="preserve">: в коде нет уровней ЧС, информации о задействованных силах, времени реагирования и др. — только факт события и (частично) ущерб, причём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damage_rub</w:t>
      </w:r>
      <w:r>
        <w:rPr>
          <w:rFonts w:eastAsia="georgia" w:cs="georgia" w:ascii="georgia" w:hAnsi="georgia"/>
          <w:color w:val="000000"/>
          <w:sz w:val="21"/>
        </w:rPr>
        <w:t xml:space="preserve"> часто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10" w:name="fnref1_7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То есть сейчас вы качественно отрабатываете кусок «аномалия → ЧС (паводок)», но не «аномалия → деградация ММГ → техногенная ЧС» и не «ЧС → масштаб/нагрузка МЧС».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сильные_стороны_текущего_подхода"/>
      <w:r>
        <w:rPr>
          <w:rFonts w:eastAsia="georgia" w:cs="georgia" w:ascii="georgia" w:hAnsi="georgia"/>
          <w:b/>
          <w:color w:val="000000"/>
          <w:sz w:val="24"/>
        </w:rPr>
        <w:t xml:space="preserve">Сильные стороны текущего подхода</w:t>
      </w:r>
      <w:bookmarkEnd w:id="11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Чёткая формализация аномалий</w:t>
      </w:r>
      <w:r>
        <w:rPr>
          <w:rFonts w:eastAsia="georgia" w:cs="georgia" w:ascii="georgia" w:hAnsi="georgia"/>
          <w:color w:val="000000"/>
          <w:sz w:val="21"/>
        </w:rPr>
        <w:t xml:space="preserve">: пороговые условия по осадкам и температуре явно записаны в признаках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signals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triggered_parameters</w:t>
      </w:r>
      <w:r>
        <w:rPr>
          <w:rFonts w:eastAsia="georgia" w:cs="georgia" w:ascii="georgia" w:hAnsi="georgia"/>
          <w:color w:val="000000"/>
          <w:sz w:val="21"/>
        </w:rPr>
        <w:t xml:space="preserve">, что затем агрегируется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 и категории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severity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bookmarkStart w:id="12" w:name="fnref1_8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Прозрачная связка с ЧС</w:t>
      </w:r>
      <w:r>
        <w:rPr>
          <w:rFonts w:eastAsia="georgia" w:cs="georgia" w:ascii="georgia" w:hAnsi="georgia"/>
          <w:color w:val="000000"/>
          <w:sz w:val="21"/>
        </w:rPr>
        <w:t xml:space="preserve">: таблицы с лагами и количеством ЧС в каждом интервале позволяют строить статистику по «сработкам» триггеров и видеть, какие типы сигналов действительно ассоциированы с событиями.</w:t>
      </w:r>
      <w:bookmarkStart w:id="13" w:name="fnref1_9"/>
      <w:bookmarkEnd w:id="1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Гибкость для сценарного анализа</w:t>
      </w:r>
      <w:r>
        <w:rPr>
          <w:rFonts w:eastAsia="georgia" w:cs="georgia" w:ascii="georgia" w:hAnsi="georgia"/>
          <w:color w:val="000000"/>
          <w:sz w:val="21"/>
        </w:rPr>
        <w:t xml:space="preserve">: текущую структуру легко использовать, чтобы, например, сравнивать годы с большим количеством ЧС (2013, 2018) и «спокойные» годы, и проверять, какие комбинации аномалий их отличают.</w:t>
      </w:r>
      <w:bookmarkStart w:id="14" w:name="fnref1_10"/>
      <w:bookmarkEnd w:id="1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 точки зрения методики анализа рисков это вполне адекватно.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ограничения_и_возможные_расхожден_5646f6"/>
      <w:r>
        <w:rPr>
          <w:rFonts w:eastAsia="georgia" w:cs="georgia" w:ascii="georgia" w:hAnsi="georgia"/>
          <w:b/>
          <w:color w:val="000000"/>
          <w:sz w:val="24"/>
        </w:rPr>
        <w:t xml:space="preserve">Ограничения и возможные расхождения с задачами ММГ/МЧС</w:t>
      </w:r>
      <w:bookmarkEnd w:id="15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Горизонт времени</w:t>
      </w:r>
      <w:r>
        <w:rPr>
          <w:rFonts w:eastAsia="georgia" w:cs="georgia" w:ascii="georgia" w:hAnsi="georgia"/>
          <w:color w:val="000000"/>
          <w:sz w:val="21"/>
        </w:rPr>
        <w:t xml:space="preserve">: гидрологические ЧС тут связаны с аномалиями в пределах месяца; деградация мерзлоты — процесс многолетний, и код его по определению не видит.</w:t>
      </w:r>
      <w:bookmarkStart w:id="16" w:name="fnref1_11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Типы ЧС</w:t>
      </w:r>
      <w:r>
        <w:rPr>
          <w:rFonts w:eastAsia="georgia" w:cs="georgia" w:ascii="georgia" w:hAnsi="georgia"/>
          <w:color w:val="000000"/>
          <w:sz w:val="21"/>
        </w:rPr>
        <w:t xml:space="preserve">: база событий, судя по фрагменту, включает паводки, половодья, заторы на Лене и притоках; аварии на зданиях, резервуарах, трубопроводах (типичные «ММГ‑ЧС») не представлены.</w:t>
      </w:r>
      <w:bookmarkStart w:id="17" w:name="fnref1_12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Слабое использование ущерба</w:t>
      </w:r>
      <w:r>
        <w:rPr>
          <w:rFonts w:eastAsia="georgia" w:cs="georgia" w:ascii="georgia" w:hAnsi="georgia"/>
          <w:color w:val="000000"/>
          <w:sz w:val="21"/>
        </w:rPr>
        <w:t xml:space="preserve">: поле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damage_rub</w:t>
      </w:r>
      <w:r>
        <w:rPr>
          <w:rFonts w:eastAsia="georgia" w:cs="georgia" w:ascii="georgia" w:hAnsi="georgia"/>
          <w:color w:val="000000"/>
          <w:sz w:val="21"/>
        </w:rPr>
        <w:t xml:space="preserve"> зачастую пустое, а значит тяжело калибровать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 под «тяжесть» ЧС с точки зрения планирования ресурсов МЧС.</w:t>
      </w:r>
      <w:bookmarkStart w:id="18" w:name="fnref1_13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Нет увязки с уровнями ЧС и РСЧС</w:t>
      </w:r>
      <w:r>
        <w:rPr>
          <w:rFonts w:eastAsia="georgia" w:cs="georgia" w:ascii="georgia" w:hAnsi="georgia"/>
          <w:color w:val="000000"/>
          <w:sz w:val="21"/>
        </w:rPr>
        <w:t xml:space="preserve">: уровни (муниципальный/региональный/федеральный), режимы функционирования РСЧС и фактическая нагрузка на МЧС остаются вне анализа, хотя для ваших методических таблиц это ключевой слой.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что_я_бы_предложил_доработать"/>
      <w:r>
        <w:rPr>
          <w:rFonts w:eastAsia="georgia" w:cs="georgia" w:ascii="georgia" w:hAnsi="georgia"/>
          <w:b/>
          <w:color w:val="000000"/>
          <w:sz w:val="24"/>
        </w:rPr>
        <w:t xml:space="preserve">Что я бы предложил доработать</w:t>
      </w:r>
      <w:bookmarkEnd w:id="19"/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Явно сформулировать исследовательский вопрос в начале ноутбука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Например: «Проверить, какие типы весенних аномалий (осадки, температура, динамика уровня) статистически связаны с паводковыми ЧС на Лене и притоках в 0–30‑дневном окне». Тогда видно, что код задачу покрывает достаточно хорошо.</w:t>
      </w:r>
      <w:bookmarkStart w:id="20" w:name="fnref1_14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Развести две линии исследования: паводки и ММГ‑чувствительная инфраструктура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Текущий ноутбук оставить как модуль «гидрологические ЧС ← климатические аномалии».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ММГ завести отдельный модуль с другими источниками данных: температуры грунта, деформации зданий, аварийность на объектах ТЭК/ЖКХ, и строить уже долгосрочные связи «аномально тёплые годы → рост аварий на ММГ».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Добавить слой «уровень ЧС и ответ МЧС» (даже если сначала грубо)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Ввести поля типа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chs_level</w:t>
      </w:r>
      <w:r>
        <w:rPr>
          <w:rFonts w:eastAsia="georgia" w:cs="georgia" w:ascii="georgia" w:hAnsi="georgia"/>
          <w:color w:val="000000"/>
          <w:sz w:val="21"/>
        </w:rPr>
        <w:t xml:space="preserve"> (муниципальная/региональная и т. п.) 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mchs_involved</w:t>
      </w:r>
      <w:r>
        <w:rPr>
          <w:rFonts w:eastAsia="georgia" w:cs="georgia" w:ascii="georgia" w:hAnsi="georgia"/>
          <w:color w:val="000000"/>
          <w:sz w:val="21"/>
        </w:rPr>
        <w:t xml:space="preserve"> (0/1 или категория), пусть пока вручную для крупных событий.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Тогда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risk_points</w:t>
      </w:r>
      <w:r>
        <w:rPr>
          <w:rFonts w:eastAsia="georgia" w:cs="georgia" w:ascii="georgia" w:hAnsi="georgia"/>
          <w:color w:val="000000"/>
          <w:sz w:val="21"/>
        </w:rPr>
        <w:t xml:space="preserve"> можно калибровать не только по факту ЧС, но и по тому, требует ли событие межмуниципальной/региональной группировки сил.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Формализовать шкалу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risk_points и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severity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Сейчас шкала выглядит разумно, но субъективно; стоит в комментариях/markdown прописать, почему, например, сверхпороговые осадки дают 2 балла, а резкое потепление — 1, и как это соотносится с практикой МЧС по введению режимов повышенной готовности.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Отделить код подготовки данных от аналитических шагов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 точки зрения поддержки полезно вынести в функции блоки «подготовка метеоданных», «подготовка базы ЧС», «формирование аномалий и лагов», а в конце иметь компактный блок визуализации/таблиц для принятия решений. Сейчас по фрагментам видно, что всё идёт единым скриптом.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итог"/>
      <w:r>
        <w:rPr>
          <w:rFonts w:eastAsia="georgia" w:cs="georgia" w:ascii="georgia" w:hAnsi="georgia"/>
          <w:b/>
          <w:color w:val="000000"/>
          <w:sz w:val="24"/>
        </w:rPr>
        <w:t xml:space="preserve">Итог</w:t>
      </w:r>
      <w:bookmarkEnd w:id="2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смотреть узко: «оценить, как гидрометеорологические аномалии связаны с паводковыми ЧС в Якутии», то логика кода и структура данных этому вполне соответствуют. Для вашей более широкой методической задачи по цепочке «климатическая аномалия → деградация ММГ → ЧС → реакция МЧС» текущий ноутбук — только один модуль («аномалия → паводковая ЧС»); потребуется отдельный код и данные по мерзлоте и инфраструктурным авариям, а также по фактическому реагированию МЧС.</w:t>
      </w:r>
      <w:bookmarkStart w:id="22" w:name="fnref1_15"/>
      <w:bookmarkEnd w:id="2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3" w:name="fn1"/>
    <w:bookmarkEnd w:id="23"/>
    <w:p>
      <w:pPr>
        <w:numPr>
          <w:ilvl w:val="0"/>
          <w:numId w:val="8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permafrost_analysis.ipynb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616d4498561e828accf2c4f391ac9bd24aef390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2026-05-19T12:18:01.554Z</dcterms:created>
  <dcterms:modified xsi:type="dcterms:W3CDTF">2026-05-19T12:18:01.554Z</dcterms:modified>
</cp:coreProperties>
</file>