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6ddbb1666aa386b67f9e9557898b8bfebe54c546.png"/>
            <a:graphic>
              <a:graphicData uri="http://schemas.openxmlformats.org/drawingml/2006/picture">
                <pic:pic>
                  <pic:nvPicPr>
                    <pic:cNvPr id="1" name="image-6ddbb1666aa386b67f9e9557898b8bfebe54c546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сразу_перейти_ко_второму_продукту_909fd9"/>
      <w:r>
        <w:rPr>
          <w:rFonts w:eastAsia="georgia" w:cs="georgia" w:ascii="georgia" w:hAnsi="georgia"/>
          <w:b/>
          <w:color w:val="000000"/>
          <w:sz w:val="39"/>
        </w:rPr>
        <w:t xml:space="preserve">сразу перейти ко второму продукту — структуре обзора источников,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Ниже — каркас обзора источников, который можно оформить как отдельный документ (для НИР/внутриведомственного доклада) и потом напрямую цитировать в ТЗ.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введение"/>
      <w:r>
        <w:rPr>
          <w:rFonts w:eastAsia="georgia" w:cs="georgia" w:ascii="georgia" w:hAnsi="georgia"/>
          <w:b/>
          <w:color w:val="000000"/>
          <w:sz w:val="24"/>
        </w:rPr>
        <w:t xml:space="preserve">1. Введение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 обзора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Показать, что цепочка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«климатическая аномалия → деградация ММГ → ЧС → нужна реакция МЧС»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имеет сильную поддержку в научной литературе и ведомственных оценках.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Обосновать необходимость специализированной информационно‑аналитической системы для планирования сил и средств МЧС в зоне ММГ.</w:t>
      </w:r>
      <w:bookmarkStart w:id="2" w:name="fnref1"/>
      <w:bookmarkEnd w:id="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3" w:name="fnref2"/>
      <w:bookmarkEnd w:id="3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4" w:name="fnref3"/>
      <w:bookmarkEnd w:id="4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5" w:name="fnref4"/>
      <w:bookmarkEnd w:id="5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Структура обзора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Блоки: климат и ММГ, инфраструктура, ЧС и аварии, оценка ущерба и рисков, методы мониторинга и моделирования, нормативно‑ведомственные документы, выводы для проектируемой системы.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2_климатические_изменения_в_ар_3cceb6"/>
      <w:r>
        <w:rPr>
          <w:rFonts w:eastAsia="georgia" w:cs="georgia" w:ascii="georgia" w:hAnsi="georgia"/>
          <w:b/>
          <w:color w:val="000000"/>
          <w:sz w:val="24"/>
        </w:rPr>
        <w:t xml:space="preserve">2. Климатические изменения в Арктике и зоне ММГ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2.1. Тенденции климата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Ускоренное потепление в Арктике и Сибири (темпы выше глобальных).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Рост частоты и амплитуды температурных и осадочных аномалий (зимние оттепели, экстремальные осадки, жаркие лета).</w:t>
      </w:r>
      <w:bookmarkStart w:id="7" w:name="fnref5"/>
      <w:bookmarkEnd w:id="7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8" w:name="fnref6"/>
      <w:bookmarkEnd w:id="8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9" w:name="fnref7"/>
      <w:bookmarkEnd w:id="9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2.2. Влияние на криолитозону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Оценки сокращения площади криолитозоны (прогнозы к середине и концу века).</w:t>
      </w:r>
      <w:bookmarkStart w:id="10" w:name="fnref6_1"/>
      <w:bookmarkEnd w:id="10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1" w:name="fnref8"/>
      <w:bookmarkEnd w:id="11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Нарастание глубины сезонного оттаивания, рост среднегодовой температуры грунта (MAGST/TTOP), активизация термокарста.</w:t>
      </w:r>
      <w:bookmarkStart w:id="12" w:name="fnref7_1"/>
      <w:bookmarkEnd w:id="12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3" w:name="fnref6_2"/>
      <w:bookmarkEnd w:id="13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Фокус: показать, что климатические аномалии носят не единичный, а системный характер, создавая фон для деградации ММГ.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3_деградация_многолетнемёрзлых_619a02"/>
      <w:r>
        <w:rPr>
          <w:rFonts w:eastAsia="georgia" w:cs="georgia" w:ascii="georgia" w:hAnsi="georgia"/>
          <w:b/>
          <w:color w:val="000000"/>
          <w:sz w:val="24"/>
        </w:rPr>
        <w:t xml:space="preserve">3. Деградация многолетнемёрзлых грунтов и её последствия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3.1. Физические механизмы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Как повышение температуры воздуха и изменения снежного покрова приводят к прогреву грунтов, изменению водного режима и потере прочности оснований.</w:t>
      </w:r>
      <w:bookmarkStart w:id="15" w:name="fnref6_3"/>
      <w:bookmarkEnd w:id="15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6" w:name="fnref7_2"/>
      <w:bookmarkEnd w:id="16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Роль снежного покрова как «одеяла» для мерзлоты и влияние изменения его характеристик.</w:t>
      </w:r>
      <w:bookmarkStart w:id="17" w:name="fnref9"/>
      <w:bookmarkEnd w:id="17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18" w:name="fnref7_3"/>
      <w:bookmarkEnd w:id="18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3.2. Масштабы и география деградации ММГ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Обзор оценок: где деградация идёт быстрее всего (побережье, речные долины, индустриальные районы).</w:t>
      </w:r>
      <w:bookmarkStart w:id="19" w:name="fnref5_1"/>
      <w:bookmarkEnd w:id="19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20" w:name="fnref6_4"/>
      <w:bookmarkEnd w:id="20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Карты/модели вероятности деградации ММГ в различных сценариях потепления.</w:t>
      </w:r>
      <w:bookmarkStart w:id="21" w:name="fnref10"/>
      <w:bookmarkEnd w:id="21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22" w:name="fnref6_5"/>
      <w:bookmarkEnd w:id="22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bm_4_влияние_деградации_ммг_на_ин_1acce2"/>
      <w:r>
        <w:rPr>
          <w:rFonts w:eastAsia="georgia" w:cs="georgia" w:ascii="georgia" w:hAnsi="georgia"/>
          <w:b/>
          <w:color w:val="000000"/>
          <w:sz w:val="24"/>
        </w:rPr>
        <w:t xml:space="preserve">4. Влияние деградации ММГ на инфраструктуру</w:t>
      </w:r>
      <w:bookmarkEnd w:id="2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4.1. Состояние зданий и линейных сооружений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Оценки ущерба инфраструктуре (здания, дороги, аэродромы, трубопроводы) при различных сценариях потепления; примеры для российской Арктики.</w:t>
      </w:r>
      <w:bookmarkStart w:id="24" w:name="fnref11"/>
      <w:bookmarkEnd w:id="24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25" w:name="fnref12"/>
      <w:bookmarkEnd w:id="25"/>
      <w:hyperlink w:anchor="fn1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26" w:name="fnref13"/>
      <w:bookmarkEnd w:id="26"/>
      <w:hyperlink w:anchor="fn1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Оценка рисков и ущерба для объектов здравоохранения и социальной инфраструктуры (конкретные цифры по российскому Северу).</w:t>
      </w:r>
      <w:bookmarkStart w:id="27" w:name="fnref1_1"/>
      <w:bookmarkEnd w:id="2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4.2. Промышленные и опасные объекты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Статьи и обзоры о рисках для объектов ТЭК (резервуары, НПЗ, трубопроводы, шламонакопители) из‑за просадки фундаментов и деформаций площадок.</w:t>
      </w:r>
      <w:bookmarkStart w:id="28" w:name="fnref14"/>
      <w:bookmarkEnd w:id="28"/>
      <w:hyperlink w:anchor="fn1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29" w:name="fnref10_1"/>
      <w:bookmarkEnd w:id="29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Глобальные оценки по объектам с наследованным загрязнением, расположенным в зоне ММГ (тысячи объектов, уязвимых к оттаиванию).</w:t>
      </w:r>
      <w:bookmarkStart w:id="30" w:name="fnref15"/>
      <w:bookmarkEnd w:id="30"/>
      <w:hyperlink w:anchor="fn1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Задача блока: сделать мост к «техногенной» части ЧС — разливы, разрушения, аварии.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" w:name="bm_5_кейсы_чс_и_аварий_связанных_с_ммг"/>
      <w:r>
        <w:rPr>
          <w:rFonts w:eastAsia="georgia" w:cs="georgia" w:ascii="georgia" w:hAnsi="georgia"/>
          <w:b/>
          <w:color w:val="000000"/>
          <w:sz w:val="24"/>
        </w:rPr>
        <w:t xml:space="preserve">5. Кейсы ЧС и аварий, связанных с ММГ</w:t>
      </w:r>
      <w:bookmarkEnd w:id="3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5.1. Норильск‑2020 (разлив дизельного топлива)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Краткий разбор: объём разлива, введение режима ЧС, масштаб ликвидации.</w:t>
      </w:r>
      <w:bookmarkStart w:id="32" w:name="fnref16"/>
      <w:bookmarkEnd w:id="32"/>
      <w:hyperlink w:anchor="fn1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[16]</w:t>
        </w:r>
      </w:hyperlink>
      <w:bookmarkStart w:id="33" w:name="fnref17"/>
      <w:bookmarkEnd w:id="33"/>
      <w:hyperlink w:anchor="fn1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[17]</w:t>
        </w:r>
      </w:hyperlink>
      <w:bookmarkStart w:id="34" w:name="fnref18"/>
      <w:bookmarkEnd w:id="34"/>
      <w:hyperlink w:anchor="fn1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[18]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Дискуссия о роли ММГ: первая волна интерпретаций (просадка из‑за оттаивания) и последующие выводы технадзора о технических причинах; вывод о комплексной природе риска (климат + конструктив + эксплуатация).</w:t>
      </w:r>
      <w:bookmarkStart w:id="35" w:name="fnref19"/>
      <w:bookmarkEnd w:id="35"/>
      <w:hyperlink w:anchor="fn1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[19]</w:t>
        </w:r>
      </w:hyperlink>
      <w:bookmarkStart w:id="36" w:name="fnref20"/>
      <w:bookmarkEnd w:id="36"/>
      <w:hyperlink w:anchor="fn2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[20]</w:t>
        </w:r>
      </w:hyperlink>
      <w:bookmarkStart w:id="37" w:name="fnref21"/>
      <w:bookmarkEnd w:id="37"/>
      <w:hyperlink w:anchor="fn2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5.2. Другие примеры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Исторические аварии на газо‑ и нефтепроводах в условиях экстремальных температур и возможной деградации грунтов.</w:t>
      </w:r>
      <w:bookmarkStart w:id="38" w:name="fnref22"/>
      <w:bookmarkEnd w:id="38"/>
      <w:hyperlink w:anchor="fn2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[22]</w:t>
        </w:r>
      </w:hyperlink>
      <w:bookmarkStart w:id="39" w:name="fnref23"/>
      <w:bookmarkEnd w:id="39"/>
      <w:hyperlink w:anchor="fn2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[23]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Примеры паводковых и заторовых ЧС на реках (Лена и др.) в аномальные годы — как пример «климат → гидрологическая ЧС» (слабое, но важное звено цепочки).</w:t>
      </w:r>
      <w:bookmarkStart w:id="40" w:name="fnref7_4"/>
      <w:bookmarkEnd w:id="40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41" w:name="fnref5_2"/>
      <w:bookmarkEnd w:id="41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5.3. Реакция государства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Поручения о проверке инфраструктуры на ММГ после Норильска.</w:t>
      </w:r>
      <w:bookmarkStart w:id="42" w:name="fnref24"/>
      <w:bookmarkEnd w:id="42"/>
      <w:hyperlink w:anchor="fn2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[24]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Обсуждение необходимости системного мониторинга мерзлоты и адаптации инфраструктуры.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3" w:name="bm_6_экономическая_оценка_рисков_3f34aa"/>
      <w:r>
        <w:rPr>
          <w:rFonts w:eastAsia="georgia" w:cs="georgia" w:ascii="georgia" w:hAnsi="georgia"/>
          <w:b/>
          <w:color w:val="000000"/>
          <w:sz w:val="24"/>
        </w:rPr>
        <w:t xml:space="preserve">6. Экономическая оценка рисков и ущерба</w:t>
      </w:r>
      <w:bookmarkEnd w:id="4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6.1. Прямой и косвенный ущерб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Оценки для отдельных секторов: здравоохранение, промышленность, транспорт.</w:t>
      </w:r>
      <w:bookmarkStart w:id="44" w:name="fnref4_1"/>
      <w:bookmarkEnd w:id="44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45" w:name="fnref11_1"/>
      <w:bookmarkEnd w:id="45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46" w:name="fnref1_2"/>
      <w:bookmarkEnd w:id="4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Потенциальная стоимость адаптации (укрепление оснований, реконструкция, перенос объектов).</w:t>
      </w:r>
      <w:bookmarkStart w:id="47" w:name="fnref4_2"/>
      <w:bookmarkEnd w:id="47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48" w:name="fnref10_2"/>
      <w:bookmarkEnd w:id="48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6.2. Макроуровень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Оценка суммарных потерь для экономики России из‑за деградации ММГ к середине века (порядок величин).</w:t>
      </w:r>
      <w:bookmarkStart w:id="49" w:name="fnref10_3"/>
      <w:bookmarkEnd w:id="49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50" w:name="fnref4_3"/>
      <w:bookmarkEnd w:id="50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Сопоставление с затратами на профилактику и адаптацию (идея: «инвестиции в мониторинг и планирование дешевле, чем ликвидация последствий»).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1" w:name="bm_7_методы_мониторинга_прогнозир_273b00"/>
      <w:r>
        <w:rPr>
          <w:rFonts w:eastAsia="georgia" w:cs="georgia" w:ascii="georgia" w:hAnsi="georgia"/>
          <w:b/>
          <w:color w:val="000000"/>
          <w:sz w:val="24"/>
        </w:rPr>
        <w:t xml:space="preserve">7. Методы мониторинга, прогнозирования и анализа</w:t>
      </w:r>
      <w:bookmarkEnd w:id="5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7.1. Наблюдательная база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CALM‑площадки, геокриологические станции, метео‑ и гидропосты; их роль в оценке состояния ММГ и инфраструктуры.</w:t>
      </w:r>
      <w:bookmarkStart w:id="52" w:name="fnref12_1"/>
      <w:bookmarkEnd w:id="52"/>
      <w:hyperlink w:anchor="fn1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53" w:name="fnref13_1"/>
      <w:bookmarkEnd w:id="53"/>
      <w:hyperlink w:anchor="fn1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54" w:name="fnref6_6"/>
      <w:bookmarkEnd w:id="54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Спутниковый мониторинг деформаций и загрязнений (радарная интерферометрия, мониторинг разливов).</w:t>
      </w:r>
      <w:bookmarkStart w:id="55" w:name="fnref9_1"/>
      <w:bookmarkEnd w:id="55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56" w:name="fnref16_1"/>
      <w:bookmarkEnd w:id="56"/>
      <w:hyperlink w:anchor="fn1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7.2. Модели и методики анализа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Модели прогноза деградации ММГ под влиянием потепления и изменения снежного покрова.</w:t>
      </w:r>
      <w:bookmarkStart w:id="57" w:name="fnref6_7"/>
      <w:bookmarkEnd w:id="57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58" w:name="fnref7_5"/>
      <w:bookmarkEnd w:id="58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59" w:name="fnref10_4"/>
      <w:bookmarkEnd w:id="59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Подходы к оценке риска для инфраструктуры: индексы уязвимости, карты риска, сценарное моделирование.</w:t>
      </w:r>
      <w:bookmarkStart w:id="60" w:name="fnref13_2"/>
      <w:bookmarkEnd w:id="60"/>
      <w:hyperlink w:anchor="fn1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61" w:name="fnref11_2"/>
      <w:bookmarkEnd w:id="61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7.3. Интеграция в информационные системы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Примеры уже существующих систем мониторинга (научные и ведомственные), интегрирующих климат/ММГ/инфраструктуру на разных уровнях детализации.</w:t>
      </w:r>
      <w:bookmarkStart w:id="62" w:name="fnref2_1"/>
      <w:bookmarkEnd w:id="62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63" w:name="fnref25"/>
      <w:bookmarkEnd w:id="63"/>
      <w:hyperlink w:anchor="fn2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[25]</w:t>
        </w:r>
      </w:hyperlink>
      <w:bookmarkStart w:id="64" w:name="fnref26"/>
      <w:bookmarkEnd w:id="64"/>
      <w:hyperlink w:anchor="fn2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[26]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5" w:name="bm_8_нормативно_правовая_и_ведомс_1c0b3c"/>
      <w:r>
        <w:rPr>
          <w:rFonts w:eastAsia="georgia" w:cs="georgia" w:ascii="georgia" w:hAnsi="georgia"/>
          <w:b/>
          <w:color w:val="000000"/>
          <w:sz w:val="24"/>
        </w:rPr>
        <w:t xml:space="preserve">8. Нормативно‑правовая и ведомственная база</w:t>
      </w:r>
      <w:bookmarkEnd w:id="6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8.1. Документы РФ и МЧС по ЧС и климатическим рискам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Концепции, доклады, методические документы МЧС и других ведомств, где: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признаётся рост климатических рисков и рисков деградации ММГ;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формулируются задачи по адаптации, мониторингу и учёту этих рисков в планировании ЧС.</w:t>
      </w:r>
      <w:bookmarkStart w:id="66" w:name="fnref8_1"/>
      <w:bookmarkEnd w:id="66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67" w:name="fnref4_4"/>
      <w:bookmarkEnd w:id="67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8.2. Требования ГО и ЧС к планированию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Общие требования к планам действий по предупреждению и ликвидации ЧС (структура, уровни ЧС, режимы функционирования РСЧС) — для увязки с будущим приложением.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Отдельные положения по учёту природных опасностей, которые можно расширить в сторону ММГ.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8" w:name="bm_9_выводы_обзора_и_требования_к_5647b5"/>
      <w:r>
        <w:rPr>
          <w:rFonts w:eastAsia="georgia" w:cs="georgia" w:ascii="georgia" w:hAnsi="georgia"/>
          <w:b/>
          <w:color w:val="000000"/>
          <w:sz w:val="24"/>
        </w:rPr>
        <w:t xml:space="preserve">9. Выводы обзора и требования к информационной системе</w:t>
      </w:r>
      <w:bookmarkEnd w:id="6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9.1. Подтверждение «цепочки»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 основании рассмотренных источников сформулировать тезис: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климатические аномалии → деградация ММГ → рост вероятности инфраструктурных аварий и ЧС, требующих сложной и дорогостоящей реакции МЧС.</w:t>
      </w:r>
      <w:bookmarkStart w:id="69" w:name="fnref11_3"/>
      <w:bookmarkEnd w:id="69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70" w:name="fnref15_1"/>
      <w:bookmarkEnd w:id="70"/>
      <w:hyperlink w:anchor="fn1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[15]</w:t>
        </w:r>
      </w:hyperlink>
      <w:bookmarkStart w:id="71" w:name="fnref1_3"/>
      <w:bookmarkEnd w:id="7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72" w:name="fnref4_5"/>
      <w:bookmarkEnd w:id="72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9.2. Пробелы и потребности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Недостаточная интеграция данных разных типов (климат, ММГ, инфраструктура, ЧС).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Ограниченность инструментов, которые превращают научные результаты в операционные решения для МЧС (режимы готовности, картины риска для планирования).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9.3. Импликации для ТЗ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Из обзора можно непосредственно вывести:</w:t>
      </w:r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требования к набору входных данных (метео, ММГ, инфраструктура, ЧС);</w:t>
      </w:r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требования к целевым индикаторам (аномалии, индексы риска, сценарии «аномальных лет»);</w:t>
      </w:r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требования к отчётности (формы, пригодные для включения в планы ГО и ЧС).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хотите, следующим шагом могу: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либо превратить этот план в черновой текст обзора (по 1–2 абзаца на подраздел, без «тяжёлых» ссылок, чтобы вы потом вставили конкретные работы и ссылки из вашего Space),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либо сразу начать «тянуть нитку» к ТЗ: взять раздел 9.3 и развернуть его в список формальных требований к системе (каждый пункт обзора → требование в ТЗ).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73" w:name="fn1"/>
    <w:bookmarkEnd w:id="73"/>
    <w:p>
      <w:pPr>
        <w:numPr>
          <w:ilvl w:val="0"/>
          <w:numId w:val="24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https://pmc.ncbi.nlm.nih.gov/articles/PMC8807372/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4" w:name="fn2"/>
    <w:bookmarkEnd w:id="74"/>
    <w:p>
      <w:pPr>
        <w:numPr>
          <w:ilvl w:val="0"/>
          <w:numId w:val="24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https://www.planetarysecurityinitiative.org/news/permafrost-thaw-puts-russias-arctic-ambitions-risk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5" w:name="fn3"/>
    <w:bookmarkEnd w:id="75"/>
    <w:p>
      <w:pPr>
        <w:numPr>
          <w:ilvl w:val="0"/>
          <w:numId w:val="24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https://www.thebarentsobserver.com/climate-crisis/more-than-60-of-russian-territory-is-permafrost-now-it-is-melting/125562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6" w:name="fn4"/>
    <w:bookmarkEnd w:id="76"/>
    <w:p>
      <w:pPr>
        <w:numPr>
          <w:ilvl w:val="0"/>
          <w:numId w:val="24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https://bellona.org/news/arctic/2021-06-permafrost-melt-caused-by-climate-change-could-cost-russia-billions-environmental-minister-says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7" w:name="fn5"/>
    <w:bookmarkEnd w:id="77"/>
    <w:p>
      <w:pPr>
        <w:numPr>
          <w:ilvl w:val="0"/>
          <w:numId w:val="24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https://www.e3s-conferences.org/articles/e3sconf/pdf/2024/28/e3sconf_icape2024_02001.pdf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8" w:name="fn6"/>
    <w:bookmarkEnd w:id="78"/>
    <w:p>
      <w:pPr>
        <w:numPr>
          <w:ilvl w:val="0"/>
          <w:numId w:val="24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https://bioone.org/journals/ambio-a-journal-of-the-human-environment/volume-35/issue-4/0044-7447(2006)35[169:PACCTR]2.0.CO;2/Permafrost-and-Changing-Climate-The-Russian-Perspective/10.1579/0044-7447(2006)35[169:PACCTR]2.0.CO;2.short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9" w:name="fn7"/>
    <w:bookmarkEnd w:id="79"/>
    <w:p>
      <w:pPr>
        <w:numPr>
          <w:ilvl w:val="0"/>
          <w:numId w:val="24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https://www.mdpi.com/2073-4441/12/6/1817/pdf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0" w:name="fn8"/>
    <w:bookmarkEnd w:id="80"/>
    <w:p>
      <w:pPr>
        <w:numPr>
          <w:ilvl w:val="0"/>
          <w:numId w:val="24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https://www.thebarentsobserver.com/climate-crisis/permafrost-might-be-reduced-to-half-by-centurys-end/115249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1" w:name="fn9"/>
    <w:bookmarkEnd w:id="81"/>
    <w:p>
      <w:pPr>
        <w:numPr>
          <w:ilvl w:val="0"/>
          <w:numId w:val="24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https://www.mdpi.com/2072-4292/15/3/654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2" w:name="fn10"/>
    <w:bookmarkEnd w:id="82"/>
    <w:p>
      <w:pPr>
        <w:numPr>
          <w:ilvl w:val="0"/>
          <w:numId w:val="24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https://globalclimaterisks.org/insights/blog/arctic-permafrost-thaw-impending-infrastructure-crisis/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3" w:name="fn11"/>
    <w:bookmarkEnd w:id="83"/>
    <w:p>
      <w:pPr>
        <w:numPr>
          <w:ilvl w:val="0"/>
          <w:numId w:val="24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https://www.climatechangepost.com/news/strong-impact-of-warming-permafrost-on-russias-buildings-and-infrastructure/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4" w:name="fn12"/>
    <w:bookmarkEnd w:id="84"/>
    <w:p>
      <w:pPr>
        <w:numPr>
          <w:ilvl w:val="0"/>
          <w:numId w:val="24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https://www.rgs.org/media/yo5dj1e2/poster2thawingpermafrostandrussianarcticinfrastructure.pdf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5" w:name="fn13"/>
    <w:bookmarkEnd w:id="85"/>
    <w:p>
      <w:pPr>
        <w:numPr>
          <w:ilvl w:val="0"/>
          <w:numId w:val="24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https://www.arcus.org/search-program/arctic-answers/permafrost-and-infrastructure/briefs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6" w:name="fn14"/>
    <w:bookmarkEnd w:id="86"/>
    <w:p>
      <w:pPr>
        <w:numPr>
          <w:ilvl w:val="0"/>
          <w:numId w:val="24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https://nbpublish.com/library_read_article.php?id=75042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7" w:name="fn15"/>
    <w:bookmarkEnd w:id="87"/>
    <w:p>
      <w:pPr>
        <w:numPr>
          <w:ilvl w:val="0"/>
          <w:numId w:val="24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https://pmc.ncbi.nlm.nih.gov/articles/PMC10050325/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8" w:name="fn16"/>
    <w:bookmarkEnd w:id="88"/>
    <w:p>
      <w:pPr>
        <w:numPr>
          <w:ilvl w:val="0"/>
          <w:numId w:val="24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https://pmc.ncbi.nlm.nih.gov/articles/PMC7884439/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9" w:name="fn17"/>
    <w:bookmarkEnd w:id="89"/>
    <w:p>
      <w:pPr>
        <w:numPr>
          <w:ilvl w:val="0"/>
          <w:numId w:val="24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https://www.cbsnews.com/news/state-of-emergency-massive-oil-leak-arctic-circle-2020-06-04/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0" w:name="fn18"/>
    <w:bookmarkEnd w:id="90"/>
    <w:p>
      <w:pPr>
        <w:numPr>
          <w:ilvl w:val="0"/>
          <w:numId w:val="24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https://en.wikipedia.org/wiki/Norilsk_oil_spill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1" w:name="fn19"/>
    <w:bookmarkEnd w:id="91"/>
    <w:p>
      <w:pPr>
        <w:numPr>
          <w:ilvl w:val="0"/>
          <w:numId w:val="24"/>
        </w:numPr>
        <w:spacing w:line="360" w:after="210" w:lineRule="auto"/>
      </w:pPr>
      <w:hyperlink r:id="rId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https://phys.org/news/2020-06-russia-arctic-fuel.html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2" w:name="fn20"/>
    <w:bookmarkEnd w:id="92"/>
    <w:p>
      <w:pPr>
        <w:numPr>
          <w:ilvl w:val="0"/>
          <w:numId w:val="24"/>
        </w:numPr>
        <w:spacing w:line="360" w:after="210" w:lineRule="auto"/>
      </w:pPr>
      <w:hyperlink r:id="rId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https://www.reuters.com/business/environment/technical-issues-not-permafrost-blame-fuel-spill-russian-arctic-watchdog-2020-11-10/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3" w:name="fn21"/>
    <w:bookmarkEnd w:id="93"/>
    <w:p>
      <w:pPr>
        <w:numPr>
          <w:ilvl w:val="0"/>
          <w:numId w:val="24"/>
        </w:numPr>
        <w:spacing w:line="360" w:after="210" w:lineRule="auto"/>
      </w:pPr>
      <w:hyperlink r:id="rId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https://bellona.org/news/arctic/2020-11-russias-technical-agency-says-melting-permafrost-did-not-cause-summer-oil-spill-in-arctic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4" w:name="fn22"/>
    <w:bookmarkEnd w:id="94"/>
    <w:p>
      <w:pPr>
        <w:numPr>
          <w:ilvl w:val="0"/>
          <w:numId w:val="24"/>
        </w:numPr>
        <w:spacing w:line="360" w:after="210" w:lineRule="auto"/>
      </w:pPr>
      <w:hyperlink r:id="rId2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https://www.thearcticinstitute.org/oil-spill-siberia-prepared-permafrost-thaw/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5" w:name="fn23"/>
    <w:bookmarkEnd w:id="95"/>
    <w:p>
      <w:pPr>
        <w:numPr>
          <w:ilvl w:val="0"/>
          <w:numId w:val="24"/>
        </w:numPr>
        <w:spacing w:line="360" w:after="210" w:lineRule="auto"/>
      </w:pPr>
      <w:hyperlink r:id="rId2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https://www.arctictoday.com/the-massive-norilsk-fuel-spill-could-be-linked-to-permafrost-thaw-a-growing-threat-to-arctic-infrastructure/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6" w:name="fn24"/>
    <w:bookmarkEnd w:id="96"/>
    <w:p>
      <w:pPr>
        <w:numPr>
          <w:ilvl w:val="0"/>
          <w:numId w:val="24"/>
        </w:numPr>
        <w:spacing w:line="360" w:after="210" w:lineRule="auto"/>
      </w:pPr>
      <w:hyperlink r:id="rId2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https://www.rferl.org/a/russian-fuel-disaster-caused-by-permafrost-melting/30655856.html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7" w:name="fn25"/>
    <w:bookmarkEnd w:id="97"/>
    <w:p>
      <w:pPr>
        <w:numPr>
          <w:ilvl w:val="0"/>
          <w:numId w:val="24"/>
        </w:numPr>
        <w:spacing w:line="360" w:after="210" w:lineRule="auto"/>
      </w:pPr>
      <w:hyperlink r:id="rId3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https://onlinelibrary.wiley.com/doi/10.1111/anti.70074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8" w:name="fn26"/>
    <w:bookmarkEnd w:id="98"/>
    <w:p>
      <w:pPr>
        <w:numPr>
          <w:ilvl w:val="0"/>
          <w:numId w:val="24"/>
        </w:numPr>
        <w:spacing w:line="360" w:after="210" w:lineRule="auto"/>
      </w:pPr>
      <w:hyperlink r:id="rId3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https://theglobalobservatory.org/2021/11/how-permafrost-thaw-puts-the-russian-arctic-at-risk/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</w:abstractNum>
  <w:abstractNum w:abstractNumId="2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6ddbb1666aa386b67f9e9557898b8bfebe54c546.png" TargetMode="Internal"/><Relationship Id="rId6" Type="http://schemas.openxmlformats.org/officeDocument/2006/relationships/hyperlink" Target="https://pmc.ncbi.nlm.nih.gov/articles/PMC8807372/" TargetMode="External"/><Relationship Id="rId7" Type="http://schemas.openxmlformats.org/officeDocument/2006/relationships/hyperlink" Target="https://www.planetarysecurityinitiative.org/news/permafrost-thaw-puts-russias-arctic-ambitions-risk" TargetMode="External"/><Relationship Id="rId8" Type="http://schemas.openxmlformats.org/officeDocument/2006/relationships/hyperlink" Target="https://www.thebarentsobserver.com/climate-crisis/more-than-60-of-russian-territory-is-permafrost-now-it-is-melting/125562" TargetMode="External"/><Relationship Id="rId9" Type="http://schemas.openxmlformats.org/officeDocument/2006/relationships/hyperlink" Target="https://bellona.org/news/arctic/2021-06-permafrost-melt-caused-by-climate-change-could-cost-russia-billions-environmental-minister-says" TargetMode="External"/><Relationship Id="rId10" Type="http://schemas.openxmlformats.org/officeDocument/2006/relationships/hyperlink" Target="https://www.e3s-conferences.org/articles/e3sconf/pdf/2024/28/e3sconf_icape2024_02001.pdf" TargetMode="External"/><Relationship Id="rId11" Type="http://schemas.openxmlformats.org/officeDocument/2006/relationships/hyperlink" Target="https://bioone.org/journals/ambio-a-journal-of-the-human-environment/volume-35/issue-4/0044-7447(2006)35%5B169:PACCTR%5D2.0.CO;2/Permafrost-and-Changing-Climate-The-Russian-Perspective/10.1579/0044-7447(2006)35%5B169:PACCTR%5D2.0.CO;2.short" TargetMode="External"/><Relationship Id="rId12" Type="http://schemas.openxmlformats.org/officeDocument/2006/relationships/hyperlink" Target="https://www.mdpi.com/2073-4441/12/6/1817/pdf" TargetMode="External"/><Relationship Id="rId13" Type="http://schemas.openxmlformats.org/officeDocument/2006/relationships/hyperlink" Target="https://www.thebarentsobserver.com/climate-crisis/permafrost-might-be-reduced-to-half-by-centurys-end/115249" TargetMode="External"/><Relationship Id="rId14" Type="http://schemas.openxmlformats.org/officeDocument/2006/relationships/hyperlink" Target="https://www.mdpi.com/2072-4292/15/3/654" TargetMode="External"/><Relationship Id="rId15" Type="http://schemas.openxmlformats.org/officeDocument/2006/relationships/hyperlink" Target="https://globalclimaterisks.org/insights/blog/arctic-permafrost-thaw-impending-infrastructure-crisis/" TargetMode="External"/><Relationship Id="rId16" Type="http://schemas.openxmlformats.org/officeDocument/2006/relationships/hyperlink" Target="https://www.climatechangepost.com/news/strong-impact-of-warming-permafrost-on-russias-buildings-and-infrastructure/" TargetMode="External"/><Relationship Id="rId17" Type="http://schemas.openxmlformats.org/officeDocument/2006/relationships/hyperlink" Target="https://www.rgs.org/media/yo5dj1e2/poster2thawingpermafrostandrussianarcticinfrastructure.pdf" TargetMode="External"/><Relationship Id="rId18" Type="http://schemas.openxmlformats.org/officeDocument/2006/relationships/hyperlink" Target="https://www.arcus.org/search-program/arctic-answers/permafrost-and-infrastructure/briefs" TargetMode="External"/><Relationship Id="rId19" Type="http://schemas.openxmlformats.org/officeDocument/2006/relationships/hyperlink" Target="https://nbpublish.com/library_read_article.php?id=75042" TargetMode="External"/><Relationship Id="rId20" Type="http://schemas.openxmlformats.org/officeDocument/2006/relationships/hyperlink" Target="https://pmc.ncbi.nlm.nih.gov/articles/PMC10050325/" TargetMode="External"/><Relationship Id="rId21" Type="http://schemas.openxmlformats.org/officeDocument/2006/relationships/hyperlink" Target="https://pmc.ncbi.nlm.nih.gov/articles/PMC7884439/" TargetMode="External"/><Relationship Id="rId22" Type="http://schemas.openxmlformats.org/officeDocument/2006/relationships/hyperlink" Target="https://www.cbsnews.com/news/state-of-emergency-massive-oil-leak-arctic-circle-2020-06-04/" TargetMode="External"/><Relationship Id="rId23" Type="http://schemas.openxmlformats.org/officeDocument/2006/relationships/hyperlink" Target="https://en.wikipedia.org/wiki/Norilsk_oil_spill" TargetMode="External"/><Relationship Id="rId24" Type="http://schemas.openxmlformats.org/officeDocument/2006/relationships/hyperlink" Target="https://phys.org/news/2020-06-russia-arctic-fuel.html" TargetMode="External"/><Relationship Id="rId25" Type="http://schemas.openxmlformats.org/officeDocument/2006/relationships/hyperlink" Target="https://www.reuters.com/business/environment/technical-issues-not-permafrost-blame-fuel-spill-russian-arctic-watchdog-2020-11-10/" TargetMode="External"/><Relationship Id="rId26" Type="http://schemas.openxmlformats.org/officeDocument/2006/relationships/hyperlink" Target="https://bellona.org/news/arctic/2020-11-russias-technical-agency-says-melting-permafrost-did-not-cause-summer-oil-spill-in-arctic" TargetMode="External"/><Relationship Id="rId27" Type="http://schemas.openxmlformats.org/officeDocument/2006/relationships/hyperlink" Target="https://www.thearcticinstitute.org/oil-spill-siberia-prepared-permafrost-thaw/" TargetMode="External"/><Relationship Id="rId28" Type="http://schemas.openxmlformats.org/officeDocument/2006/relationships/hyperlink" Target="https://www.arctictoday.com/the-massive-norilsk-fuel-spill-could-be-linked-to-permafrost-thaw-a-growing-threat-to-arctic-infrastructure/" TargetMode="External"/><Relationship Id="rId29" Type="http://schemas.openxmlformats.org/officeDocument/2006/relationships/hyperlink" Target="https://www.rferl.org/a/russian-fuel-disaster-caused-by-permafrost-melting/30655856.html" TargetMode="External"/><Relationship Id="rId30" Type="http://schemas.openxmlformats.org/officeDocument/2006/relationships/hyperlink" Target="https://onlinelibrary.wiley.com/doi/10.1111/anti.70074" TargetMode="External"/><Relationship Id="rId31" Type="http://schemas.openxmlformats.org/officeDocument/2006/relationships/hyperlink" Target="https://theglobalobservatory.org/2021/11/how-permafrost-thaw-puts-the-russian-arctic-at-risk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2026-05-19T12:50:42.297Z</dcterms:created>
  <dcterms:modified xsi:type="dcterms:W3CDTF">2026-05-19T12:50:42.297Z</dcterms:modified>
</cp:coreProperties>
</file>