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ind w:firstLine="0"/>
        <w:jc w:val="center"/>
      </w:pPr>
      <w:r>
        <w:rPr>
          <w:b/>
          <w:sz w:val="36"/>
        </w:rPr>
        <w:t>ГЛАВА 2. МЕТОДОЛОГИЧЕСКИЙ КОНТУР</w:t>
        <w:br/>
        <w:t>И ИНФОРМАЦИОННАЯ БАЗА ИССЛЕДОВАНИЯ</w:t>
      </w:r>
    </w:p>
    <w:p>
      <w:pPr>
        <w:spacing w:after="120"/>
        <w:jc w:val="both"/>
      </w:pPr>
      <w:r>
        <w:t>Во второй главе сформирован полный методологический контур исследования: описаны источники и состав исходных данных, обоснованы пространственно-временные границы выборки, формализованы используемые индексы аномальности и изложен математический аппарат метода LC-кривых, на основе которого далее проводится сопоставление климатических предикторов и гидрологических откликов. Отдельный раздел посвящён архиву чрезвычайных ситуаций гидрологического характера и его поведению в принятом расчётном контуре 2008–2023 гг.</w:t>
      </w:r>
    </w:p>
    <w:p>
      <w:pPr>
        <w:spacing w:before="240" w:after="120"/>
        <w:ind w:firstLine="0"/>
        <w:jc w:val="left"/>
      </w:pPr>
      <w:r>
        <w:rPr>
          <w:b/>
          <w:sz w:val="28"/>
        </w:rPr>
        <w:t>2.1. Описание исходных данных</w:t>
      </w:r>
    </w:p>
    <w:p>
      <w:pPr>
        <w:spacing w:before="240" w:after="120"/>
        <w:ind w:firstLine="0"/>
        <w:jc w:val="left"/>
      </w:pPr>
      <w:r>
        <w:rPr>
          <w:b/>
          <w:sz w:val="26"/>
        </w:rPr>
        <w:t>2.1.1. Климатические данные</w:t>
      </w:r>
    </w:p>
    <w:p>
      <w:pPr>
        <w:spacing w:after="120"/>
        <w:jc w:val="both"/>
      </w:pPr>
      <w:r>
        <w:t>Анализ климатических факторов, влияющих на деградацию вечной мерзлоты и формирование гидрологических рисков в бассейне р. Лены, основан на совокупности метеорологических показателей, отражающих как термический, так и влагообеспечивающий режим территории. Первичные суточные ряды температуры воздуха, количества осадков, температуры грунта и высоты снежного покрова получены из открытых архивов Федерального государственного бюджетного учреждения «Всероссийский научно-исследовательский институт гидрометеорологической информации — Мировой центр данных» (ФГБУ «ВНИИГМИ-МЦД», портал meteo.ru). Для большинства параметров в архивах сохранены ряды наблюдений с конца XIX — начала XX в. по 2025 г.; в работе из этих рядов выделено окно 2008–2023 гг., обоснование которого приведено в разделе 2.2.</w:t>
      </w:r>
    </w:p>
    <w:p>
      <w:pPr>
        <w:spacing w:after="120"/>
        <w:jc w:val="both"/>
      </w:pPr>
      <w:r>
        <w:t>Исследование охватывает четыре опорные метеостанции вдоль течения р. Лены: г. Киренск (верховья), г. Олёкминск (среднее течение), г. Якутск (целевой створ), п. Жиганск (низовья). Выбор этих станций обеспечивает полный продольный профиль бассейна и охват трёх качественно различающихся термических и осадочных режимов — южного континентального, центрального резко-континентального и северного арктического. Все четыре станции включены в Глобальную сеть наблюдений за климатом (GCOS) и проходят сквозной автоматизированный и экспертный контроль качества по стандартам Всемирной метеорологической организации.</w:t>
      </w:r>
    </w:p>
    <w:p>
      <w:pPr>
        <w:spacing w:after="120"/>
        <w:jc w:val="both"/>
      </w:pPr>
      <w:r>
        <w:t>Метеостанция Киренск (55,44° с.ш., 104,07° в.д., высота 143 м над уровнем моря) расположена в верховьях р. Лены, примерно в 1 400 км выше Якутска. Является репрезентативной для оценки климатических условий в верхнем течении реки и служит первым по времени индикатором возможных гидрологических угроз. Метеостанция Олёкминск (60,36° с.ш., 120,43° в.д., высота 221 м) отражает климатический режим среднего течения и фиксирует переход от субтаёжной к субарктической зоне. Метеостанция Якутск (62,02° с.ш., 129,73° в.д., высота 100 м) — целевой створ исследования, крупнейший населённый пункт региона, обладающий наибольшей уязвимостью к паводкам и к деградации мерзлоты вследствие плотной городской застройки. Метеостанция Жиганск (66,77° с.ш., 123,37° в.д., высота 91 м) контролирует нижнее течение и служит репером транзита паводковой волны к арктическим районам.</w:t>
      </w:r>
    </w:p>
    <w:p>
      <w:pPr>
        <w:spacing w:after="120"/>
        <w:jc w:val="both"/>
      </w:pPr>
      <w:r>
        <w:t>Все ряды обрабатываются с суточным разрешением, что обеспечивает достаточную детальность для анализа весеннего сезона и фиксации коротких критических эпизодов (резких потеплений, экстремальных осадков, оттепелей).</w:t>
      </w:r>
    </w:p>
    <w:p>
      <w:pPr>
        <w:spacing w:before="240" w:after="120"/>
        <w:ind w:firstLine="0"/>
        <w:jc w:val="left"/>
      </w:pPr>
      <w:r>
        <w:rPr>
          <w:b/>
          <w:sz w:val="26"/>
        </w:rPr>
        <w:t>2.1.2. Описательная статистика климатических данных</w:t>
      </w:r>
    </w:p>
    <w:p>
      <w:pPr>
        <w:spacing w:after="120"/>
        <w:jc w:val="both"/>
      </w:pPr>
      <w:r>
        <w:t>Для детекции и интерпретации климатических отклонений в ключевой паводковый период (март–май) и в зимний период предшествующего сезона (декабрь–февраль) по каждой из четырёх опорных метеостанций Ленского бассейна сформированы сводные и погодичные таблицы описательных статистик. Характер весны определяется по z-оценке медианной суточной температуры данного сезона относительно межгодового распределения медиан за 2008–2023 гг. по следующим порогам: z ≥ +1,5 — аномально тёплая; z ∈ [+0,5; +1,5) — тёплая; z ∈ (−0,5; +0,5) — норма; z ∈ (−1,5; −0,5] — холодная; z ≤ −1,5 — аномально холодная. Аналогичная классификация по тем же z-порогам применяется к зимнему периоду: декабрь календарного года t агрегируется с январём–февралём календарного года t + 1.</w:t>
      </w:r>
    </w:p>
    <w:p>
      <w:pPr>
        <w:spacing w:before="120" w:after="60"/>
        <w:ind w:firstLine="0"/>
        <w:jc w:val="left"/>
      </w:pPr>
      <w:r>
        <w:rPr>
          <w:b w:val="0"/>
          <w:i w:val="0"/>
          <w:sz w:val="22"/>
        </w:rPr>
        <w:t>Таблица 2.1 — Описательные статистики средней весенней температуры по метеостанциям (март–май, 2008–2023 гг.)</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531"/>
            <w:shd w:val="clear" w:color="auto" w:fill="D9D9D9"/>
            <w:vAlign w:val="center"/>
          </w:tcPr>
          <w:p>
            <w:pPr>
              <w:ind w:firstLine="0"/>
              <w:jc w:val="center"/>
            </w:pPr>
            <w:r/>
            <w:r>
              <w:rPr>
                <w:rFonts w:ascii="Times New Roman" w:hAnsi="Times New Roman"/>
                <w:b/>
                <w:sz w:val="20"/>
              </w:rPr>
              <w:t>Метеостанция</w:t>
            </w:r>
          </w:p>
        </w:tc>
        <w:tc>
          <w:tcPr>
            <w:tcW w:type="dxa" w:w="1020"/>
            <w:shd w:val="clear" w:color="auto" w:fill="D9D9D9"/>
            <w:vAlign w:val="center"/>
          </w:tcPr>
          <w:p>
            <w:pPr>
              <w:ind w:firstLine="0"/>
              <w:jc w:val="center"/>
            </w:pPr>
            <w:r/>
            <w:r>
              <w:rPr>
                <w:rFonts w:ascii="Times New Roman" w:hAnsi="Times New Roman"/>
                <w:b/>
                <w:sz w:val="20"/>
              </w:rPr>
              <w:t>Среднее, °C</w:t>
            </w:r>
          </w:p>
        </w:tc>
        <w:tc>
          <w:tcPr>
            <w:tcW w:type="dxa" w:w="1077"/>
            <w:shd w:val="clear" w:color="auto" w:fill="D9D9D9"/>
            <w:vAlign w:val="center"/>
          </w:tcPr>
          <w:p>
            <w:pPr>
              <w:ind w:firstLine="0"/>
              <w:jc w:val="center"/>
            </w:pPr>
            <w:r/>
            <w:r>
              <w:rPr>
                <w:rFonts w:ascii="Times New Roman" w:hAnsi="Times New Roman"/>
                <w:b/>
                <w:sz w:val="20"/>
              </w:rPr>
              <w:t>Стд. откл., °C</w:t>
            </w:r>
          </w:p>
        </w:tc>
        <w:tc>
          <w:tcPr>
            <w:tcW w:type="dxa" w:w="1077"/>
            <w:shd w:val="clear" w:color="auto" w:fill="D9D9D9"/>
            <w:vAlign w:val="center"/>
          </w:tcPr>
          <w:p>
            <w:pPr>
              <w:ind w:firstLine="0"/>
              <w:jc w:val="center"/>
            </w:pPr>
            <w:r/>
            <w:r>
              <w:rPr>
                <w:rFonts w:ascii="Times New Roman" w:hAnsi="Times New Roman"/>
                <w:b/>
                <w:sz w:val="20"/>
              </w:rPr>
              <w:t>Минимум, °C</w:t>
            </w:r>
          </w:p>
        </w:tc>
        <w:tc>
          <w:tcPr>
            <w:tcW w:type="dxa" w:w="1134"/>
            <w:shd w:val="clear" w:color="auto" w:fill="D9D9D9"/>
            <w:vAlign w:val="center"/>
          </w:tcPr>
          <w:p>
            <w:pPr>
              <w:ind w:firstLine="0"/>
              <w:jc w:val="center"/>
            </w:pPr>
            <w:r/>
            <w:r>
              <w:rPr>
                <w:rFonts w:ascii="Times New Roman" w:hAnsi="Times New Roman"/>
                <w:b/>
                <w:sz w:val="20"/>
              </w:rPr>
              <w:t>Максимум, °C</w:t>
            </w:r>
          </w:p>
        </w:tc>
        <w:tc>
          <w:tcPr>
            <w:tcW w:type="dxa" w:w="907"/>
            <w:shd w:val="clear" w:color="auto" w:fill="D9D9D9"/>
            <w:vAlign w:val="center"/>
          </w:tcPr>
          <w:p>
            <w:pPr>
              <w:ind w:firstLine="0"/>
              <w:jc w:val="center"/>
            </w:pPr>
            <w:r/>
            <w:r>
              <w:rPr>
                <w:rFonts w:ascii="Times New Roman" w:hAnsi="Times New Roman"/>
                <w:b/>
                <w:sz w:val="20"/>
              </w:rPr>
              <w:t>Q1, °C</w:t>
            </w:r>
          </w:p>
        </w:tc>
        <w:tc>
          <w:tcPr>
            <w:tcW w:type="dxa" w:w="1077"/>
            <w:shd w:val="clear" w:color="auto" w:fill="D9D9D9"/>
            <w:vAlign w:val="center"/>
          </w:tcPr>
          <w:p>
            <w:pPr>
              <w:ind w:firstLine="0"/>
              <w:jc w:val="center"/>
            </w:pPr>
            <w:r/>
            <w:r>
              <w:rPr>
                <w:rFonts w:ascii="Times New Roman" w:hAnsi="Times New Roman"/>
                <w:b/>
                <w:sz w:val="20"/>
              </w:rPr>
              <w:t>Медиана, °C</w:t>
            </w:r>
          </w:p>
        </w:tc>
        <w:tc>
          <w:tcPr>
            <w:tcW w:type="dxa" w:w="907"/>
            <w:shd w:val="clear" w:color="auto" w:fill="D9D9D9"/>
            <w:vAlign w:val="center"/>
          </w:tcPr>
          <w:p>
            <w:pPr>
              <w:ind w:firstLine="0"/>
              <w:jc w:val="center"/>
            </w:pPr>
            <w:r/>
            <w:r>
              <w:rPr>
                <w:rFonts w:ascii="Times New Roman" w:hAnsi="Times New Roman"/>
                <w:b/>
                <w:sz w:val="20"/>
              </w:rPr>
              <w:t>Q3, °C</w:t>
            </w:r>
          </w:p>
        </w:tc>
        <w:tc>
          <w:tcPr>
            <w:tcW w:type="dxa" w:w="1077"/>
            <w:shd w:val="clear" w:color="auto" w:fill="D9D9D9"/>
            <w:vAlign w:val="center"/>
          </w:tcPr>
          <w:p>
            <w:pPr>
              <w:ind w:firstLine="0"/>
              <w:jc w:val="center"/>
            </w:pPr>
            <w:r/>
            <w:r>
              <w:rPr>
                <w:rFonts w:ascii="Times New Roman" w:hAnsi="Times New Roman"/>
                <w:b/>
                <w:sz w:val="20"/>
              </w:rPr>
              <w:t>Размах, °C</w:t>
            </w:r>
          </w:p>
        </w:tc>
      </w:tr>
      <w:tr>
        <w:tc>
          <w:tcPr>
            <w:tcW w:type="dxa" w:w="1531"/>
            <w:vAlign w:val="center"/>
          </w:tcPr>
          <w:p>
            <w:pPr>
              <w:ind w:firstLine="0"/>
              <w:jc w:val="center"/>
            </w:pPr>
            <w:r/>
            <w:r>
              <w:rPr>
                <w:rFonts w:ascii="Times New Roman" w:hAnsi="Times New Roman"/>
                <w:sz w:val="20"/>
              </w:rPr>
              <w:t>Киренск</w:t>
            </w:r>
          </w:p>
        </w:tc>
        <w:tc>
          <w:tcPr>
            <w:tcW w:type="dxa" w:w="1020"/>
            <w:vAlign w:val="center"/>
          </w:tcPr>
          <w:p>
            <w:pPr>
              <w:ind w:firstLine="0"/>
              <w:jc w:val="center"/>
            </w:pPr>
            <w:r/>
            <w:r>
              <w:rPr>
                <w:rFonts w:ascii="Times New Roman" w:hAnsi="Times New Roman"/>
                <w:sz w:val="20"/>
              </w:rPr>
              <w:t>−1,8</w:t>
            </w:r>
          </w:p>
        </w:tc>
        <w:tc>
          <w:tcPr>
            <w:tcW w:type="dxa" w:w="1077"/>
            <w:vAlign w:val="center"/>
          </w:tcPr>
          <w:p>
            <w:pPr>
              <w:ind w:firstLine="0"/>
              <w:jc w:val="center"/>
            </w:pPr>
            <w:r/>
            <w:r>
              <w:rPr>
                <w:rFonts w:ascii="Times New Roman" w:hAnsi="Times New Roman"/>
                <w:sz w:val="20"/>
              </w:rPr>
              <w:t>2,1</w:t>
            </w:r>
          </w:p>
        </w:tc>
        <w:tc>
          <w:tcPr>
            <w:tcW w:type="dxa" w:w="107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+3,5</w:t>
            </w:r>
          </w:p>
        </w:tc>
        <w:tc>
          <w:tcPr>
            <w:tcW w:type="dxa" w:w="907"/>
            <w:vAlign w:val="center"/>
          </w:tcPr>
          <w:p>
            <w:pPr>
              <w:ind w:firstLine="0"/>
              <w:jc w:val="center"/>
            </w:pPr>
            <w:r/>
            <w:r>
              <w:rPr>
                <w:rFonts w:ascii="Times New Roman" w:hAnsi="Times New Roman"/>
                <w:sz w:val="20"/>
              </w:rPr>
              <w:t>−3,2</w:t>
            </w:r>
          </w:p>
        </w:tc>
        <w:tc>
          <w:tcPr>
            <w:tcW w:type="dxa" w:w="1077"/>
            <w:vAlign w:val="center"/>
          </w:tcPr>
          <w:p>
            <w:pPr>
              <w:ind w:firstLine="0"/>
              <w:jc w:val="center"/>
            </w:pPr>
            <w:r/>
            <w:r>
              <w:rPr>
                <w:rFonts w:ascii="Times New Roman" w:hAnsi="Times New Roman"/>
                <w:sz w:val="20"/>
              </w:rPr>
              <w:t>−2,0</w:t>
            </w:r>
          </w:p>
        </w:tc>
        <w:tc>
          <w:tcPr>
            <w:tcW w:type="dxa" w:w="907"/>
            <w:vAlign w:val="center"/>
          </w:tcPr>
          <w:p>
            <w:pPr>
              <w:ind w:firstLine="0"/>
              <w:jc w:val="center"/>
            </w:pPr>
            <w:r/>
            <w:r>
              <w:rPr>
                <w:rFonts w:ascii="Times New Roman" w:hAnsi="Times New Roman"/>
                <w:sz w:val="20"/>
              </w:rPr>
              <w:t>−0,5</w:t>
            </w:r>
          </w:p>
        </w:tc>
        <w:tc>
          <w:tcPr>
            <w:tcW w:type="dxa" w:w="1077"/>
            <w:vAlign w:val="center"/>
          </w:tcPr>
          <w:p>
            <w:pPr>
              <w:ind w:firstLine="0"/>
              <w:jc w:val="center"/>
            </w:pPr>
            <w:r/>
            <w:r>
              <w:rPr>
                <w:rFonts w:ascii="Times New Roman" w:hAnsi="Times New Roman"/>
                <w:sz w:val="20"/>
              </w:rPr>
              <w:t>9,5</w:t>
            </w:r>
          </w:p>
        </w:tc>
      </w:tr>
      <w:tr>
        <w:tc>
          <w:tcPr>
            <w:tcW w:type="dxa" w:w="1531"/>
            <w:vAlign w:val="center"/>
          </w:tcPr>
          <w:p>
            <w:pPr>
              <w:ind w:firstLine="0"/>
              <w:jc w:val="center"/>
            </w:pPr>
            <w:r/>
            <w:r>
              <w:rPr>
                <w:rFonts w:ascii="Times New Roman" w:hAnsi="Times New Roman"/>
                <w:sz w:val="20"/>
              </w:rPr>
              <w:t>Олёкминск</w:t>
            </w:r>
          </w:p>
        </w:tc>
        <w:tc>
          <w:tcPr>
            <w:tcW w:type="dxa" w:w="1020"/>
            <w:vAlign w:val="center"/>
          </w:tcPr>
          <w:p>
            <w:pPr>
              <w:ind w:firstLine="0"/>
              <w:jc w:val="center"/>
            </w:pPr>
            <w:r/>
            <w:r>
              <w:rPr>
                <w:rFonts w:ascii="Times New Roman" w:hAnsi="Times New Roman"/>
                <w:sz w:val="20"/>
              </w:rPr>
              <w:t>−1,2</w:t>
            </w:r>
          </w:p>
        </w:tc>
        <w:tc>
          <w:tcPr>
            <w:tcW w:type="dxa" w:w="1077"/>
            <w:vAlign w:val="center"/>
          </w:tcPr>
          <w:p>
            <w:pPr>
              <w:ind w:firstLine="0"/>
              <w:jc w:val="center"/>
            </w:pPr>
            <w:r/>
            <w:r>
              <w:rPr>
                <w:rFonts w:ascii="Times New Roman" w:hAnsi="Times New Roman"/>
                <w:sz w:val="20"/>
              </w:rPr>
              <w:t>2,3</w:t>
            </w:r>
          </w:p>
        </w:tc>
        <w:tc>
          <w:tcPr>
            <w:tcW w:type="dxa" w:w="107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+1,9</w:t>
            </w:r>
          </w:p>
        </w:tc>
        <w:tc>
          <w:tcPr>
            <w:tcW w:type="dxa" w:w="907"/>
            <w:vAlign w:val="center"/>
          </w:tcPr>
          <w:p>
            <w:pPr>
              <w:ind w:firstLine="0"/>
              <w:jc w:val="center"/>
            </w:pPr>
            <w:r/>
            <w:r>
              <w:rPr>
                <w:rFonts w:ascii="Times New Roman" w:hAnsi="Times New Roman"/>
                <w:sz w:val="20"/>
              </w:rPr>
              <w:t>−2,5</w:t>
            </w:r>
          </w:p>
        </w:tc>
        <w:tc>
          <w:tcPr>
            <w:tcW w:type="dxa" w:w="1077"/>
            <w:vAlign w:val="center"/>
          </w:tcPr>
          <w:p>
            <w:pPr>
              <w:ind w:firstLine="0"/>
              <w:jc w:val="center"/>
            </w:pPr>
            <w:r/>
            <w:r>
              <w:rPr>
                <w:rFonts w:ascii="Times New Roman" w:hAnsi="Times New Roman"/>
                <w:sz w:val="20"/>
              </w:rPr>
              <w:t>−1,5</w:t>
            </w:r>
          </w:p>
        </w:tc>
        <w:tc>
          <w:tcPr>
            <w:tcW w:type="dxa" w:w="907"/>
            <w:vAlign w:val="center"/>
          </w:tcPr>
          <w:p>
            <w:pPr>
              <w:ind w:firstLine="0"/>
              <w:jc w:val="center"/>
            </w:pPr>
            <w:r/>
            <w:r>
              <w:rPr>
                <w:rFonts w:ascii="Times New Roman" w:hAnsi="Times New Roman"/>
                <w:sz w:val="20"/>
              </w:rPr>
              <w:t>+0,3</w:t>
            </w:r>
          </w:p>
        </w:tc>
        <w:tc>
          <w:tcPr>
            <w:tcW w:type="dxa" w:w="1077"/>
            <w:vAlign w:val="center"/>
          </w:tcPr>
          <w:p>
            <w:pPr>
              <w:ind w:firstLine="0"/>
              <w:jc w:val="center"/>
            </w:pPr>
            <w:r/>
            <w:r>
              <w:rPr>
                <w:rFonts w:ascii="Times New Roman" w:hAnsi="Times New Roman"/>
                <w:sz w:val="20"/>
              </w:rPr>
              <w:t>6,0</w:t>
            </w:r>
          </w:p>
        </w:tc>
      </w:tr>
      <w:tr>
        <w:tc>
          <w:tcPr>
            <w:tcW w:type="dxa" w:w="1531"/>
            <w:vAlign w:val="center"/>
          </w:tcPr>
          <w:p>
            <w:pPr>
              <w:ind w:firstLine="0"/>
              <w:jc w:val="center"/>
            </w:pPr>
            <w:r/>
            <w:r>
              <w:rPr>
                <w:rFonts w:ascii="Times New Roman" w:hAnsi="Times New Roman"/>
                <w:sz w:val="20"/>
              </w:rPr>
              <w:t>Якутск</w:t>
            </w:r>
          </w:p>
        </w:tc>
        <w:tc>
          <w:tcPr>
            <w:tcW w:type="dxa" w:w="1020"/>
            <w:vAlign w:val="center"/>
          </w:tcPr>
          <w:p>
            <w:pPr>
              <w:ind w:firstLine="0"/>
              <w:jc w:val="center"/>
            </w:pPr>
            <w:r/>
            <w:r>
              <w:rPr>
                <w:rFonts w:ascii="Times New Roman" w:hAnsi="Times New Roman"/>
                <w:sz w:val="20"/>
              </w:rPr>
              <w:t>−2,1</w:t>
            </w:r>
          </w:p>
        </w:tc>
        <w:tc>
          <w:tcPr>
            <w:tcW w:type="dxa" w:w="1077"/>
            <w:vAlign w:val="center"/>
          </w:tcPr>
          <w:p>
            <w:pPr>
              <w:ind w:firstLine="0"/>
              <w:jc w:val="center"/>
            </w:pPr>
            <w:r/>
            <w:r>
              <w:rPr>
                <w:rFonts w:ascii="Times New Roman" w:hAnsi="Times New Roman"/>
                <w:sz w:val="20"/>
              </w:rPr>
              <w:t>1,8</w:t>
            </w:r>
          </w:p>
        </w:tc>
        <w:tc>
          <w:tcPr>
            <w:tcW w:type="dxa" w:w="107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+1,2</w:t>
            </w:r>
          </w:p>
        </w:tc>
        <w:tc>
          <w:tcPr>
            <w:tcW w:type="dxa" w:w="907"/>
            <w:vAlign w:val="center"/>
          </w:tcPr>
          <w:p>
            <w:pPr>
              <w:ind w:firstLine="0"/>
              <w:jc w:val="center"/>
            </w:pPr>
            <w:r/>
            <w:r>
              <w:rPr>
                <w:rFonts w:ascii="Times New Roman" w:hAnsi="Times New Roman"/>
                <w:sz w:val="20"/>
              </w:rPr>
              <w:t>−2,9</w:t>
            </w:r>
          </w:p>
        </w:tc>
        <w:tc>
          <w:tcPr>
            <w:tcW w:type="dxa" w:w="1077"/>
            <w:vAlign w:val="center"/>
          </w:tcPr>
          <w:p>
            <w:pPr>
              <w:ind w:firstLine="0"/>
              <w:jc w:val="center"/>
            </w:pPr>
            <w:r/>
            <w:r>
              <w:rPr>
                <w:rFonts w:ascii="Times New Roman" w:hAnsi="Times New Roman"/>
                <w:sz w:val="20"/>
              </w:rPr>
              <w:t>−2,2</w:t>
            </w:r>
          </w:p>
        </w:tc>
        <w:tc>
          <w:tcPr>
            <w:tcW w:type="dxa" w:w="907"/>
            <w:vAlign w:val="center"/>
          </w:tcPr>
          <w:p>
            <w:pPr>
              <w:ind w:firstLine="0"/>
              <w:jc w:val="center"/>
            </w:pPr>
            <w:r/>
            <w:r>
              <w:rPr>
                <w:rFonts w:ascii="Times New Roman" w:hAnsi="Times New Roman"/>
                <w:sz w:val="20"/>
              </w:rPr>
              <w:t>−0,3</w:t>
            </w:r>
          </w:p>
        </w:tc>
        <w:tc>
          <w:tcPr>
            <w:tcW w:type="dxa" w:w="1077"/>
            <w:vAlign w:val="center"/>
          </w:tcPr>
          <w:p>
            <w:pPr>
              <w:ind w:firstLine="0"/>
              <w:jc w:val="center"/>
            </w:pPr>
            <w:r/>
            <w:r>
              <w:rPr>
                <w:rFonts w:ascii="Times New Roman" w:hAnsi="Times New Roman"/>
                <w:sz w:val="20"/>
              </w:rPr>
              <w:t>6,1</w:t>
            </w:r>
          </w:p>
        </w:tc>
      </w:tr>
      <w:tr>
        <w:tc>
          <w:tcPr>
            <w:tcW w:type="dxa" w:w="1531"/>
            <w:vAlign w:val="center"/>
          </w:tcPr>
          <w:p>
            <w:pPr>
              <w:ind w:firstLine="0"/>
              <w:jc w:val="center"/>
            </w:pPr>
            <w:r/>
            <w:r>
              <w:rPr>
                <w:rFonts w:ascii="Times New Roman" w:hAnsi="Times New Roman"/>
                <w:sz w:val="20"/>
              </w:rPr>
              <w:t>Жиганск</w:t>
            </w:r>
          </w:p>
        </w:tc>
        <w:tc>
          <w:tcPr>
            <w:tcW w:type="dxa" w:w="1020"/>
            <w:vAlign w:val="center"/>
          </w:tcPr>
          <w:p>
            <w:pPr>
              <w:ind w:firstLine="0"/>
              <w:jc w:val="center"/>
            </w:pPr>
            <w:r/>
            <w:r>
              <w:rPr>
                <w:rFonts w:ascii="Times New Roman" w:hAnsi="Times New Roman"/>
                <w:sz w:val="20"/>
              </w:rPr>
              <w:t>−5,5</w:t>
            </w:r>
          </w:p>
        </w:tc>
        <w:tc>
          <w:tcPr>
            <w:tcW w:type="dxa" w:w="1077"/>
            <w:vAlign w:val="center"/>
          </w:tcPr>
          <w:p>
            <w:pPr>
              <w:ind w:firstLine="0"/>
              <w:jc w:val="center"/>
            </w:pPr>
            <w:r/>
            <w:r>
              <w:rPr>
                <w:rFonts w:ascii="Times New Roman" w:hAnsi="Times New Roman"/>
                <w:sz w:val="20"/>
              </w:rPr>
              <w:t>2,5</w:t>
            </w:r>
          </w:p>
        </w:tc>
        <w:tc>
          <w:tcPr>
            <w:tcW w:type="dxa" w:w="107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−3,4</w:t>
            </w:r>
          </w:p>
        </w:tc>
        <w:tc>
          <w:tcPr>
            <w:tcW w:type="dxa" w:w="907"/>
            <w:vAlign w:val="center"/>
          </w:tcPr>
          <w:p>
            <w:pPr>
              <w:ind w:firstLine="0"/>
              <w:jc w:val="center"/>
            </w:pPr>
            <w:r/>
            <w:r>
              <w:rPr>
                <w:rFonts w:ascii="Times New Roman" w:hAnsi="Times New Roman"/>
                <w:sz w:val="20"/>
              </w:rPr>
              <w:t>−7,2</w:t>
            </w:r>
          </w:p>
        </w:tc>
        <w:tc>
          <w:tcPr>
            <w:tcW w:type="dxa" w:w="1077"/>
            <w:vAlign w:val="center"/>
          </w:tcPr>
          <w:p>
            <w:pPr>
              <w:ind w:firstLine="0"/>
              <w:jc w:val="center"/>
            </w:pPr>
            <w:r/>
            <w:r>
              <w:rPr>
                <w:rFonts w:ascii="Times New Roman" w:hAnsi="Times New Roman"/>
                <w:sz w:val="20"/>
              </w:rPr>
              <w:t>−4,5</w:t>
            </w:r>
          </w:p>
        </w:tc>
        <w:tc>
          <w:tcPr>
            <w:tcW w:type="dxa" w:w="907"/>
            <w:vAlign w:val="center"/>
          </w:tcPr>
          <w:p>
            <w:pPr>
              <w:ind w:firstLine="0"/>
              <w:jc w:val="center"/>
            </w:pPr>
            <w:r/>
            <w:r>
              <w:rPr>
                <w:rFonts w:ascii="Times New Roman" w:hAnsi="Times New Roman"/>
                <w:sz w:val="20"/>
              </w:rPr>
              <w:t>−3,8</w:t>
            </w:r>
          </w:p>
        </w:tc>
        <w:tc>
          <w:tcPr>
            <w:tcW w:type="dxa" w:w="1077"/>
            <w:vAlign w:val="center"/>
          </w:tcPr>
          <w:p>
            <w:pPr>
              <w:ind w:firstLine="0"/>
              <w:jc w:val="center"/>
            </w:pPr>
            <w:r/>
            <w:r>
              <w:rPr>
                <w:rFonts w:ascii="Times New Roman" w:hAnsi="Times New Roman"/>
                <w:sz w:val="20"/>
              </w:rPr>
              <w:t>7,5</w:t>
            </w:r>
          </w:p>
        </w:tc>
      </w:tr>
    </w:tbl>
    <w:p>
      <w:pPr>
        <w:spacing w:before="120" w:after="60"/>
        <w:ind w:firstLine="0"/>
        <w:jc w:val="left"/>
      </w:pPr>
      <w:r>
        <w:rPr>
          <w:b w:val="0"/>
          <w:i w:val="0"/>
          <w:sz w:val="22"/>
        </w:rPr>
        <w:t>Таблица 2.2 — Описательные статистики суммы осадков в весенний период (март–май, 2008–2023 гг.)</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D9D9D9"/>
            <w:vAlign w:val="center"/>
          </w:tcPr>
          <w:p>
            <w:pPr>
              <w:ind w:firstLine="0"/>
              <w:jc w:val="center"/>
            </w:pPr>
            <w:r/>
            <w:r>
              <w:rPr>
                <w:rFonts w:ascii="Times New Roman" w:hAnsi="Times New Roman"/>
                <w:b/>
                <w:sz w:val="20"/>
              </w:rPr>
              <w:t>Метеостанция</w:t>
            </w:r>
          </w:p>
        </w:tc>
        <w:tc>
          <w:tcPr>
            <w:tcW w:type="dxa" w:w="1134"/>
            <w:shd w:val="clear" w:color="auto" w:fill="D9D9D9"/>
            <w:vAlign w:val="center"/>
          </w:tcPr>
          <w:p>
            <w:pPr>
              <w:ind w:firstLine="0"/>
              <w:jc w:val="center"/>
            </w:pPr>
            <w:r/>
            <w:r>
              <w:rPr>
                <w:rFonts w:ascii="Times New Roman" w:hAnsi="Times New Roman"/>
                <w:b/>
                <w:sz w:val="20"/>
              </w:rPr>
              <w:t>Среднее, мм</w:t>
            </w:r>
          </w:p>
        </w:tc>
        <w:tc>
          <w:tcPr>
            <w:tcW w:type="dxa" w:w="1247"/>
            <w:shd w:val="clear" w:color="auto" w:fill="D9D9D9"/>
            <w:vAlign w:val="center"/>
          </w:tcPr>
          <w:p>
            <w:pPr>
              <w:ind w:firstLine="0"/>
              <w:jc w:val="center"/>
            </w:pPr>
            <w:r/>
            <w:r>
              <w:rPr>
                <w:rFonts w:ascii="Times New Roman" w:hAnsi="Times New Roman"/>
                <w:b/>
                <w:sz w:val="20"/>
              </w:rPr>
              <w:t>Стд. откл., мм</w:t>
            </w:r>
          </w:p>
        </w:tc>
        <w:tc>
          <w:tcPr>
            <w:tcW w:type="dxa" w:w="1247"/>
            <w:shd w:val="clear" w:color="auto" w:fill="D9D9D9"/>
            <w:vAlign w:val="center"/>
          </w:tcPr>
          <w:p>
            <w:pPr>
              <w:ind w:firstLine="0"/>
              <w:jc w:val="center"/>
            </w:pPr>
            <w:r/>
            <w:r>
              <w:rPr>
                <w:rFonts w:ascii="Times New Roman" w:hAnsi="Times New Roman"/>
                <w:b/>
                <w:sz w:val="20"/>
              </w:rPr>
              <w:t>Минимум, мм</w:t>
            </w:r>
          </w:p>
        </w:tc>
        <w:tc>
          <w:tcPr>
            <w:tcW w:type="dxa" w:w="1247"/>
            <w:shd w:val="clear" w:color="auto" w:fill="D9D9D9"/>
            <w:vAlign w:val="center"/>
          </w:tcPr>
          <w:p>
            <w:pPr>
              <w:ind w:firstLine="0"/>
              <w:jc w:val="center"/>
            </w:pPr>
            <w:r/>
            <w:r>
              <w:rPr>
                <w:rFonts w:ascii="Times New Roman" w:hAnsi="Times New Roman"/>
                <w:b/>
                <w:sz w:val="20"/>
              </w:rPr>
              <w:t>Максимум, мм</w:t>
            </w:r>
          </w:p>
        </w:tc>
        <w:tc>
          <w:tcPr>
            <w:tcW w:type="dxa" w:w="1134"/>
            <w:shd w:val="clear" w:color="auto" w:fill="D9D9D9"/>
            <w:vAlign w:val="center"/>
          </w:tcPr>
          <w:p>
            <w:pPr>
              <w:ind w:firstLine="0"/>
              <w:jc w:val="center"/>
            </w:pPr>
            <w:r/>
            <w:r>
              <w:rPr>
                <w:rFonts w:ascii="Times New Roman" w:hAnsi="Times New Roman"/>
                <w:b/>
                <w:sz w:val="20"/>
              </w:rPr>
              <w:t>Медиана, мм</w:t>
            </w:r>
          </w:p>
        </w:tc>
        <w:tc>
          <w:tcPr>
            <w:tcW w:type="dxa" w:w="1247"/>
            <w:shd w:val="clear" w:color="auto" w:fill="D9D9D9"/>
            <w:vAlign w:val="center"/>
          </w:tcPr>
          <w:p>
            <w:pPr>
              <w:ind w:firstLine="0"/>
              <w:jc w:val="center"/>
            </w:pPr>
            <w:r/>
            <w:r>
              <w:rPr>
                <w:rFonts w:ascii="Times New Roman" w:hAnsi="Times New Roman"/>
                <w:b/>
                <w:sz w:val="20"/>
              </w:rPr>
              <w:t>Размах, мм</w:t>
            </w:r>
          </w:p>
        </w:tc>
      </w:tr>
      <w:tr>
        <w:tc>
          <w:tcPr>
            <w:tcW w:type="dxa" w:w="1587"/>
            <w:vAlign w:val="center"/>
          </w:tcPr>
          <w:p>
            <w:pPr>
              <w:ind w:firstLine="0"/>
              <w:jc w:val="center"/>
            </w:pPr>
            <w:r/>
            <w:r>
              <w:rPr>
                <w:rFonts w:ascii="Times New Roman" w:hAnsi="Times New Roman"/>
                <w:sz w:val="20"/>
              </w:rPr>
              <w:t>Киренск</w:t>
            </w:r>
          </w:p>
        </w:tc>
        <w:tc>
          <w:tcPr>
            <w:tcW w:type="dxa" w:w="1134"/>
            <w:vAlign w:val="center"/>
          </w:tcPr>
          <w:p>
            <w:pPr>
              <w:ind w:firstLine="0"/>
              <w:jc w:val="center"/>
            </w:pPr>
            <w:r/>
            <w:r>
              <w:rPr>
                <w:rFonts w:ascii="Times New Roman" w:hAnsi="Times New Roman"/>
                <w:sz w:val="20"/>
              </w:rPr>
              <w:t>85</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36</w:t>
            </w:r>
          </w:p>
        </w:tc>
        <w:tc>
          <w:tcPr>
            <w:tcW w:type="dxa" w:w="1247"/>
            <w:vAlign w:val="center"/>
          </w:tcPr>
          <w:p>
            <w:pPr>
              <w:ind w:firstLine="0"/>
              <w:jc w:val="center"/>
            </w:pPr>
            <w:r/>
            <w:r>
              <w:rPr>
                <w:rFonts w:ascii="Times New Roman" w:hAnsi="Times New Roman"/>
                <w:sz w:val="20"/>
              </w:rPr>
              <w:t>152</w:t>
            </w:r>
          </w:p>
        </w:tc>
        <w:tc>
          <w:tcPr>
            <w:tcW w:type="dxa" w:w="1134"/>
            <w:vAlign w:val="center"/>
          </w:tcPr>
          <w:p>
            <w:pPr>
              <w:ind w:firstLine="0"/>
              <w:jc w:val="center"/>
            </w:pPr>
            <w:r/>
            <w:r>
              <w:rPr>
                <w:rFonts w:ascii="Times New Roman" w:hAnsi="Times New Roman"/>
                <w:sz w:val="20"/>
              </w:rPr>
              <w:t>80</w:t>
            </w:r>
          </w:p>
        </w:tc>
        <w:tc>
          <w:tcPr>
            <w:tcW w:type="dxa" w:w="1247"/>
            <w:vAlign w:val="center"/>
          </w:tcPr>
          <w:p>
            <w:pPr>
              <w:ind w:firstLine="0"/>
              <w:jc w:val="center"/>
            </w:pPr>
            <w:r/>
            <w:r>
              <w:rPr>
                <w:rFonts w:ascii="Times New Roman" w:hAnsi="Times New Roman"/>
                <w:sz w:val="20"/>
              </w:rPr>
              <w:t>116</w:t>
            </w:r>
          </w:p>
        </w:tc>
      </w:tr>
      <w:tr>
        <w:tc>
          <w:tcPr>
            <w:tcW w:type="dxa" w:w="1587"/>
            <w:vAlign w:val="center"/>
          </w:tcPr>
          <w:p>
            <w:pPr>
              <w:ind w:firstLine="0"/>
              <w:jc w:val="center"/>
            </w:pPr>
            <w:r/>
            <w:r>
              <w:rPr>
                <w:rFonts w:ascii="Times New Roman" w:hAnsi="Times New Roman"/>
                <w:sz w:val="20"/>
              </w:rPr>
              <w:t>Олёкминск</w:t>
            </w:r>
          </w:p>
        </w:tc>
        <w:tc>
          <w:tcPr>
            <w:tcW w:type="dxa" w:w="1134"/>
            <w:vAlign w:val="center"/>
          </w:tcPr>
          <w:p>
            <w:pPr>
              <w:ind w:firstLine="0"/>
              <w:jc w:val="center"/>
            </w:pPr>
            <w:r/>
            <w:r>
              <w:rPr>
                <w:rFonts w:ascii="Times New Roman" w:hAnsi="Times New Roman"/>
                <w:sz w:val="20"/>
              </w:rPr>
              <w:t>72</w:t>
            </w:r>
          </w:p>
        </w:tc>
        <w:tc>
          <w:tcPr>
            <w:tcW w:type="dxa" w:w="1247"/>
            <w:vAlign w:val="center"/>
          </w:tcPr>
          <w:p>
            <w:pPr>
              <w:ind w:firstLine="0"/>
              <w:jc w:val="center"/>
            </w:pPr>
            <w:r/>
            <w:r>
              <w:rPr>
                <w:rFonts w:ascii="Times New Roman" w:hAnsi="Times New Roman"/>
                <w:sz w:val="20"/>
              </w:rPr>
              <w:t>25</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68</w:t>
            </w:r>
          </w:p>
        </w:tc>
        <w:tc>
          <w:tcPr>
            <w:tcW w:type="dxa" w:w="1247"/>
            <w:vAlign w:val="center"/>
          </w:tcPr>
          <w:p>
            <w:pPr>
              <w:ind w:firstLine="0"/>
              <w:jc w:val="center"/>
            </w:pPr>
            <w:r/>
            <w:r>
              <w:rPr>
                <w:rFonts w:ascii="Times New Roman" w:hAnsi="Times New Roman"/>
                <w:sz w:val="20"/>
              </w:rPr>
              <w:t>81</w:t>
            </w:r>
          </w:p>
        </w:tc>
      </w:tr>
      <w:tr>
        <w:tc>
          <w:tcPr>
            <w:tcW w:type="dxa" w:w="1587"/>
            <w:vAlign w:val="center"/>
          </w:tcPr>
          <w:p>
            <w:pPr>
              <w:ind w:firstLine="0"/>
              <w:jc w:val="center"/>
            </w:pPr>
            <w:r/>
            <w:r>
              <w:rPr>
                <w:rFonts w:ascii="Times New Roman" w:hAnsi="Times New Roman"/>
                <w:sz w:val="20"/>
              </w:rPr>
              <w:t>Якутск</w:t>
            </w:r>
          </w:p>
        </w:tc>
        <w:tc>
          <w:tcPr>
            <w:tcW w:type="dxa" w:w="1134"/>
            <w:vAlign w:val="center"/>
          </w:tcPr>
          <w:p>
            <w:pPr>
              <w:ind w:firstLine="0"/>
              <w:jc w:val="center"/>
            </w:pPr>
            <w:r/>
            <w:r>
              <w:rPr>
                <w:rFonts w:ascii="Times New Roman" w:hAnsi="Times New Roman"/>
                <w:sz w:val="20"/>
              </w:rPr>
              <w:t>39,5</w:t>
            </w:r>
          </w:p>
        </w:tc>
        <w:tc>
          <w:tcPr>
            <w:tcW w:type="dxa" w:w="1247"/>
            <w:vAlign w:val="center"/>
          </w:tcPr>
          <w:p>
            <w:pPr>
              <w:ind w:firstLine="0"/>
              <w:jc w:val="center"/>
            </w:pPr>
            <w:r/>
            <w:r>
              <w:rPr>
                <w:rFonts w:ascii="Times New Roman" w:hAnsi="Times New Roman"/>
                <w:sz w:val="20"/>
              </w:rPr>
              <w:t>14,2</w:t>
            </w:r>
          </w:p>
        </w:tc>
        <w:tc>
          <w:tcPr>
            <w:tcW w:type="dxa" w:w="1247"/>
            <w:vAlign w:val="center"/>
          </w:tcPr>
          <w:p>
            <w:pPr>
              <w:ind w:firstLine="0"/>
              <w:jc w:val="center"/>
            </w:pPr>
            <w:r/>
            <w:r>
              <w:rPr>
                <w:rFonts w:ascii="Times New Roman" w:hAnsi="Times New Roman"/>
                <w:sz w:val="20"/>
              </w:rPr>
              <w:t>14,7</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38,7</w:t>
            </w:r>
          </w:p>
        </w:tc>
        <w:tc>
          <w:tcPr>
            <w:tcW w:type="dxa" w:w="1247"/>
            <w:vAlign w:val="center"/>
          </w:tcPr>
          <w:p>
            <w:pPr>
              <w:ind w:firstLine="0"/>
              <w:jc w:val="center"/>
            </w:pPr>
            <w:r/>
            <w:r>
              <w:rPr>
                <w:rFonts w:ascii="Times New Roman" w:hAnsi="Times New Roman"/>
                <w:sz w:val="20"/>
              </w:rPr>
              <w:t>46,3</w:t>
            </w:r>
          </w:p>
        </w:tc>
      </w:tr>
      <w:tr>
        <w:tc>
          <w:tcPr>
            <w:tcW w:type="dxa" w:w="1587"/>
            <w:vAlign w:val="center"/>
          </w:tcPr>
          <w:p>
            <w:pPr>
              <w:ind w:firstLine="0"/>
              <w:jc w:val="center"/>
            </w:pPr>
            <w:r/>
            <w:r>
              <w:rPr>
                <w:rFonts w:ascii="Times New Roman" w:hAnsi="Times New Roman"/>
                <w:sz w:val="20"/>
              </w:rPr>
              <w:t>Жиганск</w:t>
            </w:r>
          </w:p>
        </w:tc>
        <w:tc>
          <w:tcPr>
            <w:tcW w:type="dxa" w:w="1134"/>
            <w:vAlign w:val="center"/>
          </w:tcPr>
          <w:p>
            <w:pPr>
              <w:ind w:firstLine="0"/>
              <w:jc w:val="center"/>
            </w:pPr>
            <w:r/>
            <w:r>
              <w:rPr>
                <w:rFonts w:ascii="Times New Roman" w:hAnsi="Times New Roman"/>
                <w:sz w:val="20"/>
              </w:rPr>
              <w:t>68</w:t>
            </w:r>
          </w:p>
        </w:tc>
        <w:tc>
          <w:tcPr>
            <w:tcW w:type="dxa" w:w="1247"/>
            <w:vAlign w:val="center"/>
          </w:tcPr>
          <w:p>
            <w:pPr>
              <w:ind w:firstLine="0"/>
              <w:jc w:val="center"/>
            </w:pPr>
            <w:r/>
            <w:r>
              <w:rPr>
                <w:rFonts w:ascii="Times New Roman" w:hAnsi="Times New Roman"/>
                <w:sz w:val="20"/>
              </w:rPr>
              <w:t>22</w:t>
            </w:r>
          </w:p>
        </w:tc>
        <w:tc>
          <w:tcPr>
            <w:tcW w:type="dxa" w:w="1247"/>
            <w:vAlign w:val="center"/>
          </w:tcPr>
          <w:p>
            <w:pPr>
              <w:ind w:firstLine="0"/>
              <w:jc w:val="center"/>
            </w:pPr>
            <w:r/>
            <w:r>
              <w:rPr>
                <w:rFonts w:ascii="Times New Roman" w:hAnsi="Times New Roman"/>
                <w:sz w:val="20"/>
              </w:rPr>
              <w:t>35</w:t>
            </w:r>
          </w:p>
        </w:tc>
        <w:tc>
          <w:tcPr>
            <w:tcW w:type="dxa" w:w="1247"/>
            <w:vAlign w:val="center"/>
          </w:tcPr>
          <w:p>
            <w:pPr>
              <w:ind w:firstLine="0"/>
              <w:jc w:val="center"/>
            </w:pPr>
            <w:r/>
            <w:r>
              <w:rPr>
                <w:rFonts w:ascii="Times New Roman" w:hAnsi="Times New Roman"/>
                <w:sz w:val="20"/>
              </w:rPr>
              <w:t>94</w:t>
            </w:r>
          </w:p>
        </w:tc>
        <w:tc>
          <w:tcPr>
            <w:tcW w:type="dxa" w:w="1134"/>
            <w:vAlign w:val="center"/>
          </w:tcPr>
          <w:p>
            <w:pPr>
              <w:ind w:firstLine="0"/>
              <w:jc w:val="center"/>
            </w:pPr>
            <w:r/>
            <w:r>
              <w:rPr>
                <w:rFonts w:ascii="Times New Roman" w:hAnsi="Times New Roman"/>
                <w:sz w:val="20"/>
              </w:rPr>
              <w:t>65</w:t>
            </w:r>
          </w:p>
        </w:tc>
        <w:tc>
          <w:tcPr>
            <w:tcW w:type="dxa" w:w="1247"/>
            <w:vAlign w:val="center"/>
          </w:tcPr>
          <w:p>
            <w:pPr>
              <w:ind w:firstLine="0"/>
              <w:jc w:val="center"/>
            </w:pPr>
            <w:r/>
            <w:r>
              <w:rPr>
                <w:rFonts w:ascii="Times New Roman" w:hAnsi="Times New Roman"/>
                <w:sz w:val="20"/>
              </w:rPr>
              <w:t>59</w:t>
            </w:r>
          </w:p>
        </w:tc>
      </w:tr>
    </w:tbl>
    <w:p>
      <w:pPr>
        <w:spacing w:before="120" w:after="60"/>
        <w:ind w:firstLine="0"/>
        <w:jc w:val="left"/>
      </w:pPr>
      <w:r>
        <w:rPr>
          <w:b w:val="0"/>
          <w:i w:val="0"/>
          <w:sz w:val="22"/>
        </w:rPr>
        <w:t>Таблица 2.3 — Описательные статистики максимальной высоты снежного покрова в зимний период (декабрь–февраль, зимы 2007/08–2022/23 гг.)</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D9D9D9"/>
            <w:vAlign w:val="center"/>
          </w:tcPr>
          <w:p>
            <w:pPr>
              <w:ind w:firstLine="0"/>
              <w:jc w:val="center"/>
            </w:pPr>
            <w:r/>
            <w:r>
              <w:rPr>
                <w:rFonts w:ascii="Times New Roman" w:hAnsi="Times New Roman"/>
                <w:b/>
                <w:sz w:val="20"/>
              </w:rPr>
              <w:t>Метеостанция</w:t>
            </w:r>
          </w:p>
        </w:tc>
        <w:tc>
          <w:tcPr>
            <w:tcW w:type="dxa" w:w="1134"/>
            <w:shd w:val="clear" w:color="auto" w:fill="D9D9D9"/>
            <w:vAlign w:val="center"/>
          </w:tcPr>
          <w:p>
            <w:pPr>
              <w:ind w:firstLine="0"/>
              <w:jc w:val="center"/>
            </w:pPr>
            <w:r/>
            <w:r>
              <w:rPr>
                <w:rFonts w:ascii="Times New Roman" w:hAnsi="Times New Roman"/>
                <w:b/>
                <w:sz w:val="20"/>
              </w:rPr>
              <w:t>Среднее, см</w:t>
            </w:r>
          </w:p>
        </w:tc>
        <w:tc>
          <w:tcPr>
            <w:tcW w:type="dxa" w:w="1247"/>
            <w:shd w:val="clear" w:color="auto" w:fill="D9D9D9"/>
            <w:vAlign w:val="center"/>
          </w:tcPr>
          <w:p>
            <w:pPr>
              <w:ind w:firstLine="0"/>
              <w:jc w:val="center"/>
            </w:pPr>
            <w:r/>
            <w:r>
              <w:rPr>
                <w:rFonts w:ascii="Times New Roman" w:hAnsi="Times New Roman"/>
                <w:b/>
                <w:sz w:val="20"/>
              </w:rPr>
              <w:t>Стд. откл., см</w:t>
            </w:r>
          </w:p>
        </w:tc>
        <w:tc>
          <w:tcPr>
            <w:tcW w:type="dxa" w:w="1247"/>
            <w:shd w:val="clear" w:color="auto" w:fill="D9D9D9"/>
            <w:vAlign w:val="center"/>
          </w:tcPr>
          <w:p>
            <w:pPr>
              <w:ind w:firstLine="0"/>
              <w:jc w:val="center"/>
            </w:pPr>
            <w:r/>
            <w:r>
              <w:rPr>
                <w:rFonts w:ascii="Times New Roman" w:hAnsi="Times New Roman"/>
                <w:b/>
                <w:sz w:val="20"/>
              </w:rPr>
              <w:t>Минимум, см</w:t>
            </w:r>
          </w:p>
        </w:tc>
        <w:tc>
          <w:tcPr>
            <w:tcW w:type="dxa" w:w="1247"/>
            <w:shd w:val="clear" w:color="auto" w:fill="D9D9D9"/>
            <w:vAlign w:val="center"/>
          </w:tcPr>
          <w:p>
            <w:pPr>
              <w:ind w:firstLine="0"/>
              <w:jc w:val="center"/>
            </w:pPr>
            <w:r/>
            <w:r>
              <w:rPr>
                <w:rFonts w:ascii="Times New Roman" w:hAnsi="Times New Roman"/>
                <w:b/>
                <w:sz w:val="20"/>
              </w:rPr>
              <w:t>Максимум, см</w:t>
            </w:r>
          </w:p>
        </w:tc>
        <w:tc>
          <w:tcPr>
            <w:tcW w:type="dxa" w:w="1134"/>
            <w:shd w:val="clear" w:color="auto" w:fill="D9D9D9"/>
            <w:vAlign w:val="center"/>
          </w:tcPr>
          <w:p>
            <w:pPr>
              <w:ind w:firstLine="0"/>
              <w:jc w:val="center"/>
            </w:pPr>
            <w:r/>
            <w:r>
              <w:rPr>
                <w:rFonts w:ascii="Times New Roman" w:hAnsi="Times New Roman"/>
                <w:b/>
                <w:sz w:val="20"/>
              </w:rPr>
              <w:t>Медиана, см</w:t>
            </w:r>
          </w:p>
        </w:tc>
        <w:tc>
          <w:tcPr>
            <w:tcW w:type="dxa" w:w="1247"/>
            <w:shd w:val="clear" w:color="auto" w:fill="D9D9D9"/>
            <w:vAlign w:val="center"/>
          </w:tcPr>
          <w:p>
            <w:pPr>
              <w:ind w:firstLine="0"/>
              <w:jc w:val="center"/>
            </w:pPr>
            <w:r/>
            <w:r>
              <w:rPr>
                <w:rFonts w:ascii="Times New Roman" w:hAnsi="Times New Roman"/>
                <w:b/>
                <w:sz w:val="20"/>
              </w:rPr>
              <w:t>Размах, см</w:t>
            </w:r>
          </w:p>
        </w:tc>
      </w:tr>
      <w:tr>
        <w:tc>
          <w:tcPr>
            <w:tcW w:type="dxa" w:w="1587"/>
            <w:vAlign w:val="center"/>
          </w:tcPr>
          <w:p>
            <w:pPr>
              <w:ind w:firstLine="0"/>
              <w:jc w:val="center"/>
            </w:pPr>
            <w:r/>
            <w:r>
              <w:rPr>
                <w:rFonts w:ascii="Times New Roman" w:hAnsi="Times New Roman"/>
                <w:sz w:val="20"/>
              </w:rPr>
              <w:t>Киренск</w:t>
            </w:r>
          </w:p>
        </w:tc>
        <w:tc>
          <w:tcPr>
            <w:tcW w:type="dxa" w:w="1134"/>
            <w:vAlign w:val="center"/>
          </w:tcPr>
          <w:p>
            <w:pPr>
              <w:ind w:firstLine="0"/>
              <w:jc w:val="center"/>
            </w:pPr>
            <w:r/>
            <w:r>
              <w:rPr>
                <w:rFonts w:ascii="Times New Roman" w:hAnsi="Times New Roman"/>
                <w:sz w:val="20"/>
              </w:rPr>
              <w:t>58</w:t>
            </w:r>
          </w:p>
        </w:tc>
        <w:tc>
          <w:tcPr>
            <w:tcW w:type="dxa" w:w="1247"/>
            <w:vAlign w:val="center"/>
          </w:tcPr>
          <w:p>
            <w:pPr>
              <w:ind w:firstLine="0"/>
              <w:jc w:val="center"/>
            </w:pPr>
            <w:r/>
            <w:r>
              <w:rPr>
                <w:rFonts w:ascii="Times New Roman" w:hAnsi="Times New Roman"/>
                <w:sz w:val="20"/>
              </w:rPr>
              <w:t>12</w:t>
            </w:r>
          </w:p>
        </w:tc>
        <w:tc>
          <w:tcPr>
            <w:tcW w:type="dxa" w:w="1247"/>
            <w:vAlign w:val="center"/>
          </w:tcPr>
          <w:p>
            <w:pPr>
              <w:ind w:firstLine="0"/>
              <w:jc w:val="center"/>
            </w:pPr>
            <w:r/>
            <w:r>
              <w:rPr>
                <w:rFonts w:ascii="Times New Roman" w:hAnsi="Times New Roman"/>
                <w:sz w:val="20"/>
              </w:rPr>
              <w:t>37</w:t>
            </w:r>
          </w:p>
        </w:tc>
        <w:tc>
          <w:tcPr>
            <w:tcW w:type="dxa" w:w="1247"/>
            <w:vAlign w:val="center"/>
          </w:tcPr>
          <w:p>
            <w:pPr>
              <w:ind w:firstLine="0"/>
              <w:jc w:val="center"/>
            </w:pPr>
            <w:r/>
            <w:r>
              <w:rPr>
                <w:rFonts w:ascii="Times New Roman" w:hAnsi="Times New Roman"/>
                <w:sz w:val="20"/>
              </w:rPr>
              <w:t>78</w:t>
            </w:r>
          </w:p>
        </w:tc>
        <w:tc>
          <w:tcPr>
            <w:tcW w:type="dxa" w:w="1134"/>
            <w:vAlign w:val="center"/>
          </w:tcPr>
          <w:p>
            <w:pPr>
              <w:ind w:firstLine="0"/>
              <w:jc w:val="center"/>
            </w:pPr>
            <w:r/>
            <w:r>
              <w:rPr>
                <w:rFonts w:ascii="Times New Roman" w:hAnsi="Times New Roman"/>
                <w:sz w:val="20"/>
              </w:rPr>
              <w:t>58</w:t>
            </w:r>
          </w:p>
        </w:tc>
        <w:tc>
          <w:tcPr>
            <w:tcW w:type="dxa" w:w="1247"/>
            <w:vAlign w:val="center"/>
          </w:tcPr>
          <w:p>
            <w:pPr>
              <w:ind w:firstLine="0"/>
              <w:jc w:val="center"/>
            </w:pPr>
            <w:r/>
            <w:r>
              <w:rPr>
                <w:rFonts w:ascii="Times New Roman" w:hAnsi="Times New Roman"/>
                <w:sz w:val="20"/>
              </w:rPr>
              <w:t>41</w:t>
            </w:r>
          </w:p>
        </w:tc>
      </w:tr>
      <w:tr>
        <w:tc>
          <w:tcPr>
            <w:tcW w:type="dxa" w:w="1587"/>
            <w:vAlign w:val="center"/>
          </w:tcPr>
          <w:p>
            <w:pPr>
              <w:ind w:firstLine="0"/>
              <w:jc w:val="center"/>
            </w:pPr>
            <w:r/>
            <w:r>
              <w:rPr>
                <w:rFonts w:ascii="Times New Roman" w:hAnsi="Times New Roman"/>
                <w:sz w:val="20"/>
              </w:rPr>
              <w:t>Олёкминск</w:t>
            </w:r>
          </w:p>
        </w:tc>
        <w:tc>
          <w:tcPr>
            <w:tcW w:type="dxa" w:w="1134"/>
            <w:vAlign w:val="center"/>
          </w:tcPr>
          <w:p>
            <w:pPr>
              <w:ind w:firstLine="0"/>
              <w:jc w:val="center"/>
            </w:pPr>
            <w:r/>
            <w:r>
              <w:rPr>
                <w:rFonts w:ascii="Times New Roman" w:hAnsi="Times New Roman"/>
                <w:sz w:val="20"/>
              </w:rPr>
              <w:t>52</w:t>
            </w:r>
          </w:p>
        </w:tc>
        <w:tc>
          <w:tcPr>
            <w:tcW w:type="dxa" w:w="1247"/>
            <w:vAlign w:val="center"/>
          </w:tcPr>
          <w:p>
            <w:pPr>
              <w:ind w:firstLine="0"/>
              <w:jc w:val="center"/>
            </w:pPr>
            <w:r/>
            <w:r>
              <w:rPr>
                <w:rFonts w:ascii="Times New Roman" w:hAnsi="Times New Roman"/>
                <w:sz w:val="20"/>
              </w:rPr>
              <w:t>14</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67</w:t>
            </w:r>
          </w:p>
        </w:tc>
        <w:tc>
          <w:tcPr>
            <w:tcW w:type="dxa" w:w="1134"/>
            <w:vAlign w:val="center"/>
          </w:tcPr>
          <w:p>
            <w:pPr>
              <w:ind w:firstLine="0"/>
              <w:jc w:val="center"/>
            </w:pPr>
            <w:r/>
            <w:r>
              <w:rPr>
                <w:rFonts w:ascii="Times New Roman" w:hAnsi="Times New Roman"/>
                <w:sz w:val="20"/>
              </w:rPr>
              <w:t>53</w:t>
            </w:r>
          </w:p>
        </w:tc>
        <w:tc>
          <w:tcPr>
            <w:tcW w:type="dxa" w:w="1247"/>
            <w:vAlign w:val="center"/>
          </w:tcPr>
          <w:p>
            <w:pPr>
              <w:ind w:firstLine="0"/>
              <w:jc w:val="center"/>
            </w:pPr>
            <w:r/>
            <w:r>
              <w:rPr>
                <w:rFonts w:ascii="Times New Roman" w:hAnsi="Times New Roman"/>
                <w:sz w:val="20"/>
              </w:rPr>
              <w:t>39</w:t>
            </w:r>
          </w:p>
        </w:tc>
      </w:tr>
      <w:tr>
        <w:tc>
          <w:tcPr>
            <w:tcW w:type="dxa" w:w="1587"/>
            <w:vAlign w:val="center"/>
          </w:tcPr>
          <w:p>
            <w:pPr>
              <w:ind w:firstLine="0"/>
              <w:jc w:val="center"/>
            </w:pPr>
            <w:r/>
            <w:r>
              <w:rPr>
                <w:rFonts w:ascii="Times New Roman" w:hAnsi="Times New Roman"/>
                <w:sz w:val="20"/>
              </w:rPr>
              <w:t>Якутск</w:t>
            </w:r>
          </w:p>
        </w:tc>
        <w:tc>
          <w:tcPr>
            <w:tcW w:type="dxa" w:w="1134"/>
            <w:vAlign w:val="center"/>
          </w:tcPr>
          <w:p>
            <w:pPr>
              <w:ind w:firstLine="0"/>
              <w:jc w:val="center"/>
            </w:pPr>
            <w:r/>
            <w:r>
              <w:rPr>
                <w:rFonts w:ascii="Times New Roman" w:hAnsi="Times New Roman"/>
                <w:sz w:val="20"/>
              </w:rPr>
              <w:t>37,8</w:t>
            </w:r>
          </w:p>
        </w:tc>
        <w:tc>
          <w:tcPr>
            <w:tcW w:type="dxa" w:w="1247"/>
            <w:vAlign w:val="center"/>
          </w:tcPr>
          <w:p>
            <w:pPr>
              <w:ind w:firstLine="0"/>
              <w:jc w:val="center"/>
            </w:pPr>
            <w:r/>
            <w:r>
              <w:rPr>
                <w:rFonts w:ascii="Times New Roman" w:hAnsi="Times New Roman"/>
                <w:sz w:val="20"/>
              </w:rPr>
              <w:t>8,2</w:t>
            </w:r>
          </w:p>
        </w:tc>
        <w:tc>
          <w:tcPr>
            <w:tcW w:type="dxa" w:w="1247"/>
            <w:vAlign w:val="center"/>
          </w:tcPr>
          <w:p>
            <w:pPr>
              <w:ind w:firstLine="0"/>
              <w:jc w:val="center"/>
            </w:pPr>
            <w:r/>
            <w:r>
              <w:rPr>
                <w:rFonts w:ascii="Times New Roman" w:hAnsi="Times New Roman"/>
                <w:sz w:val="20"/>
              </w:rPr>
              <w:t>21</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38</w:t>
            </w:r>
          </w:p>
        </w:tc>
        <w:tc>
          <w:tcPr>
            <w:tcW w:type="dxa" w:w="1247"/>
            <w:vAlign w:val="center"/>
          </w:tcPr>
          <w:p>
            <w:pPr>
              <w:ind w:firstLine="0"/>
              <w:jc w:val="center"/>
            </w:pPr>
            <w:r/>
            <w:r>
              <w:rPr>
                <w:rFonts w:ascii="Times New Roman" w:hAnsi="Times New Roman"/>
                <w:sz w:val="20"/>
              </w:rPr>
              <w:t>40</w:t>
            </w:r>
          </w:p>
        </w:tc>
      </w:tr>
      <w:tr>
        <w:tc>
          <w:tcPr>
            <w:tcW w:type="dxa" w:w="1587"/>
            <w:vAlign w:val="center"/>
          </w:tcPr>
          <w:p>
            <w:pPr>
              <w:ind w:firstLine="0"/>
              <w:jc w:val="center"/>
            </w:pPr>
            <w:r/>
            <w:r>
              <w:rPr>
                <w:rFonts w:ascii="Times New Roman" w:hAnsi="Times New Roman"/>
                <w:sz w:val="20"/>
              </w:rPr>
              <w:t>Жиганск</w:t>
            </w:r>
          </w:p>
        </w:tc>
        <w:tc>
          <w:tcPr>
            <w:tcW w:type="dxa" w:w="1134"/>
            <w:vAlign w:val="center"/>
          </w:tcPr>
          <w:p>
            <w:pPr>
              <w:ind w:firstLine="0"/>
              <w:jc w:val="center"/>
            </w:pPr>
            <w:r/>
            <w:r>
              <w:rPr>
                <w:rFonts w:ascii="Times New Roman" w:hAnsi="Times New Roman"/>
                <w:sz w:val="20"/>
              </w:rPr>
              <w:t>65</w:t>
            </w:r>
          </w:p>
        </w:tc>
        <w:tc>
          <w:tcPr>
            <w:tcW w:type="dxa" w:w="1247"/>
            <w:vAlign w:val="center"/>
          </w:tcPr>
          <w:p>
            <w:pPr>
              <w:ind w:firstLine="0"/>
              <w:jc w:val="center"/>
            </w:pPr>
            <w:r/>
            <w:r>
              <w:rPr>
                <w:rFonts w:ascii="Times New Roman" w:hAnsi="Times New Roman"/>
                <w:sz w:val="20"/>
              </w:rPr>
              <w:t>11</w:t>
            </w:r>
          </w:p>
        </w:tc>
        <w:tc>
          <w:tcPr>
            <w:tcW w:type="dxa" w:w="1247"/>
            <w:vAlign w:val="center"/>
          </w:tcPr>
          <w:p>
            <w:pPr>
              <w:ind w:firstLine="0"/>
              <w:jc w:val="center"/>
            </w:pPr>
            <w:r/>
            <w:r>
              <w:rPr>
                <w:rFonts w:ascii="Times New Roman" w:hAnsi="Times New Roman"/>
                <w:sz w:val="20"/>
              </w:rPr>
              <w:t>48</w:t>
            </w:r>
          </w:p>
        </w:tc>
        <w:tc>
          <w:tcPr>
            <w:tcW w:type="dxa" w:w="1247"/>
            <w:vAlign w:val="center"/>
          </w:tcPr>
          <w:p>
            <w:pPr>
              <w:ind w:firstLine="0"/>
              <w:jc w:val="center"/>
            </w:pPr>
            <w:r/>
            <w:r>
              <w:rPr>
                <w:rFonts w:ascii="Times New Roman" w:hAnsi="Times New Roman"/>
                <w:sz w:val="20"/>
              </w:rPr>
              <w:t>84</w:t>
            </w:r>
          </w:p>
        </w:tc>
        <w:tc>
          <w:tcPr>
            <w:tcW w:type="dxa" w:w="1134"/>
            <w:vAlign w:val="center"/>
          </w:tcPr>
          <w:p>
            <w:pPr>
              <w:ind w:firstLine="0"/>
              <w:jc w:val="center"/>
            </w:pPr>
            <w:r/>
            <w:r>
              <w:rPr>
                <w:rFonts w:ascii="Times New Roman" w:hAnsi="Times New Roman"/>
                <w:sz w:val="20"/>
              </w:rPr>
              <w:t>63</w:t>
            </w:r>
          </w:p>
        </w:tc>
        <w:tc>
          <w:tcPr>
            <w:tcW w:type="dxa" w:w="1247"/>
            <w:vAlign w:val="center"/>
          </w:tcPr>
          <w:p>
            <w:pPr>
              <w:ind w:firstLine="0"/>
              <w:jc w:val="center"/>
            </w:pPr>
            <w:r/>
            <w:r>
              <w:rPr>
                <w:rFonts w:ascii="Times New Roman" w:hAnsi="Times New Roman"/>
                <w:sz w:val="20"/>
              </w:rPr>
              <w:t>36</w:t>
            </w:r>
          </w:p>
        </w:tc>
      </w:tr>
    </w:tbl>
    <w:p>
      <w:pPr>
        <w:spacing w:after="120"/>
        <w:jc w:val="both"/>
      </w:pPr>
      <w:r>
        <w:t>Сводные таблицы 2.1–2.3 фиксируют пространственную неоднородность климата по продольному профилю бассейна. Самые тёплые весенние условия характерны для Киренска и Олёкминска (средние медианы −1,8 и −1,2 °C), тогда как Жиганск устойчиво остаётся наиболее холодным пунктом (−5,5 °C). По осадкам наибольшие значения наблюдаются в южной части бассейна (Киренск — 85 мм в среднем за весну), наименьшие — в Якутске (39,5 мм при стандартном отклонении 14,2 мм), что отражает выраженно аридный режим Центральной Якутии. По снегозапасу максимум приходится на низовья (Жиганск — 65 см) и юг бассейна (Киренск — 58 см); в Якутске за весь рассматриваемый период медианная максимальная высота снежного покрова не превысила 38 см.</w:t>
      </w:r>
    </w:p>
    <w:p>
      <w:pPr>
        <w:spacing w:before="120" w:after="60"/>
        <w:ind w:firstLine="0"/>
        <w:jc w:val="left"/>
      </w:pPr>
      <w:r>
        <w:rPr>
          <w:b w:val="0"/>
          <w:i w:val="0"/>
          <w:sz w:val="22"/>
        </w:rPr>
        <w:t>Таблица 2.4 — Погодичные характеристики весеннего периода: метеостанция Киренск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0,0</w:t>
            </w:r>
          </w:p>
        </w:tc>
        <w:tc>
          <w:tcPr>
            <w:tcW w:type="dxa" w:w="1134"/>
            <w:vAlign w:val="center"/>
          </w:tcPr>
          <w:p>
            <w:pPr>
              <w:ind w:firstLine="0"/>
              <w:jc w:val="center"/>
            </w:pPr>
            <w:r/>
            <w:r>
              <w:rPr>
                <w:rFonts w:ascii="Times New Roman" w:hAnsi="Times New Roman"/>
                <w:sz w:val="20"/>
              </w:rPr>
              <w:t>12,9</w:t>
            </w:r>
          </w:p>
        </w:tc>
        <w:tc>
          <w:tcPr>
            <w:tcW w:type="dxa" w:w="1361"/>
            <w:vAlign w:val="center"/>
          </w:tcPr>
          <w:p>
            <w:pPr>
              <w:ind w:firstLine="0"/>
              <w:jc w:val="center"/>
            </w:pPr>
            <w:r/>
            <w:r>
              <w:rPr>
                <w:rFonts w:ascii="Times New Roman" w:hAnsi="Times New Roman"/>
                <w:sz w:val="20"/>
              </w:rPr>
              <w:t>63,4</w:t>
            </w:r>
          </w:p>
        </w:tc>
        <w:tc>
          <w:tcPr>
            <w:tcW w:type="dxa" w:w="1531"/>
            <w:vAlign w:val="center"/>
          </w:tcPr>
          <w:p>
            <w:pPr>
              <w:ind w:firstLine="0"/>
              <w:jc w:val="center"/>
            </w:pPr>
            <w:r/>
            <w:r>
              <w:rPr>
                <w:rFonts w:ascii="Times New Roman" w:hAnsi="Times New Roman"/>
                <w:sz w:val="20"/>
              </w:rPr>
              <w:t>37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+2,4</w:t>
            </w:r>
          </w:p>
        </w:tc>
        <w:tc>
          <w:tcPr>
            <w:tcW w:type="dxa" w:w="1134"/>
            <w:vAlign w:val="center"/>
          </w:tcPr>
          <w:p>
            <w:pPr>
              <w:ind w:firstLine="0"/>
              <w:jc w:val="center"/>
            </w:pPr>
            <w:r/>
            <w:r>
              <w:rPr>
                <w:rFonts w:ascii="Times New Roman" w:hAnsi="Times New Roman"/>
                <w:sz w:val="20"/>
              </w:rPr>
              <w:t>11,9</w:t>
            </w:r>
          </w:p>
        </w:tc>
        <w:tc>
          <w:tcPr>
            <w:tcW w:type="dxa" w:w="1361"/>
            <w:vAlign w:val="center"/>
          </w:tcPr>
          <w:p>
            <w:pPr>
              <w:ind w:firstLine="0"/>
              <w:jc w:val="center"/>
            </w:pPr>
            <w:r/>
            <w:r>
              <w:rPr>
                <w:rFonts w:ascii="Times New Roman" w:hAnsi="Times New Roman"/>
                <w:sz w:val="20"/>
              </w:rPr>
              <w:t>68,0</w:t>
            </w:r>
          </w:p>
        </w:tc>
        <w:tc>
          <w:tcPr>
            <w:tcW w:type="dxa" w:w="1531"/>
            <w:vAlign w:val="center"/>
          </w:tcPr>
          <w:p>
            <w:pPr>
              <w:ind w:firstLine="0"/>
              <w:jc w:val="center"/>
            </w:pPr>
            <w:r/>
            <w:r>
              <w:rPr>
                <w:rFonts w:ascii="Times New Roman" w:hAnsi="Times New Roman"/>
                <w:sz w:val="20"/>
              </w:rPr>
              <w:t>60</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−3,8</w:t>
            </w:r>
          </w:p>
        </w:tc>
        <w:tc>
          <w:tcPr>
            <w:tcW w:type="dxa" w:w="1134"/>
            <w:vAlign w:val="center"/>
          </w:tcPr>
          <w:p>
            <w:pPr>
              <w:ind w:firstLine="0"/>
              <w:jc w:val="center"/>
            </w:pPr>
            <w:r/>
            <w:r>
              <w:rPr>
                <w:rFonts w:ascii="Times New Roman" w:hAnsi="Times New Roman"/>
                <w:sz w:val="20"/>
              </w:rPr>
              <w:t>17,9</w:t>
            </w:r>
          </w:p>
        </w:tc>
        <w:tc>
          <w:tcPr>
            <w:tcW w:type="dxa" w:w="1361"/>
            <w:vAlign w:val="center"/>
          </w:tcPr>
          <w:p>
            <w:pPr>
              <w:ind w:firstLine="0"/>
              <w:jc w:val="center"/>
            </w:pPr>
            <w:r/>
            <w:r>
              <w:rPr>
                <w:rFonts w:ascii="Times New Roman" w:hAnsi="Times New Roman"/>
                <w:sz w:val="20"/>
              </w:rPr>
              <w:t>62,2</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+3,2</w:t>
            </w:r>
          </w:p>
        </w:tc>
        <w:tc>
          <w:tcPr>
            <w:tcW w:type="dxa" w:w="1134"/>
            <w:vAlign w:val="center"/>
          </w:tcPr>
          <w:p>
            <w:pPr>
              <w:ind w:firstLine="0"/>
              <w:jc w:val="center"/>
            </w:pPr>
            <w:r/>
            <w:r>
              <w:rPr>
                <w:rFonts w:ascii="Times New Roman" w:hAnsi="Times New Roman"/>
                <w:sz w:val="20"/>
              </w:rPr>
              <w:t>17,5</w:t>
            </w:r>
          </w:p>
        </w:tc>
        <w:tc>
          <w:tcPr>
            <w:tcW w:type="dxa" w:w="1361"/>
            <w:vAlign w:val="center"/>
          </w:tcPr>
          <w:p>
            <w:pPr>
              <w:ind w:firstLine="0"/>
              <w:jc w:val="center"/>
            </w:pPr>
            <w:r/>
            <w:r>
              <w:rPr>
                <w:rFonts w:ascii="Times New Roman" w:hAnsi="Times New Roman"/>
                <w:sz w:val="20"/>
              </w:rPr>
              <w:t>36,3</w:t>
            </w:r>
          </w:p>
        </w:tc>
        <w:tc>
          <w:tcPr>
            <w:tcW w:type="dxa" w:w="1531"/>
            <w:vAlign w:val="center"/>
          </w:tcPr>
          <w:p>
            <w:pPr>
              <w:ind w:firstLine="0"/>
              <w:jc w:val="center"/>
            </w:pPr>
            <w:r/>
            <w:r>
              <w:rPr>
                <w:rFonts w:ascii="Times New Roman" w:hAnsi="Times New Roman"/>
                <w:sz w:val="20"/>
              </w:rPr>
              <w:t>39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+0,4</w:t>
            </w:r>
          </w:p>
        </w:tc>
        <w:tc>
          <w:tcPr>
            <w:tcW w:type="dxa" w:w="1134"/>
            <w:vAlign w:val="center"/>
          </w:tcPr>
          <w:p>
            <w:pPr>
              <w:ind w:firstLine="0"/>
              <w:jc w:val="center"/>
            </w:pPr>
            <w:r/>
            <w:r>
              <w:rPr>
                <w:rFonts w:ascii="Times New Roman" w:hAnsi="Times New Roman"/>
                <w:sz w:val="20"/>
              </w:rPr>
              <w:t>17,9</w:t>
            </w:r>
          </w:p>
        </w:tc>
        <w:tc>
          <w:tcPr>
            <w:tcW w:type="dxa" w:w="1361"/>
            <w:vAlign w:val="center"/>
          </w:tcPr>
          <w:p>
            <w:pPr>
              <w:ind w:firstLine="0"/>
              <w:jc w:val="center"/>
            </w:pPr>
            <w:r/>
            <w:r>
              <w:rPr>
                <w:rFonts w:ascii="Times New Roman" w:hAnsi="Times New Roman"/>
                <w:sz w:val="20"/>
              </w:rPr>
              <w:t>50,8</w:t>
            </w:r>
          </w:p>
        </w:tc>
        <w:tc>
          <w:tcPr>
            <w:tcW w:type="dxa" w:w="1531"/>
            <w:vAlign w:val="center"/>
          </w:tcPr>
          <w:p>
            <w:pPr>
              <w:ind w:firstLine="0"/>
              <w:jc w:val="center"/>
            </w:pPr>
            <w:r/>
            <w:r>
              <w:rPr>
                <w:rFonts w:ascii="Times New Roman" w:hAnsi="Times New Roman"/>
                <w:sz w:val="20"/>
              </w:rPr>
              <w:t>51</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11,2</w:t>
            </w:r>
          </w:p>
        </w:tc>
        <w:tc>
          <w:tcPr>
            <w:tcW w:type="dxa" w:w="1361"/>
            <w:vAlign w:val="center"/>
          </w:tcPr>
          <w:p>
            <w:pPr>
              <w:ind w:firstLine="0"/>
              <w:jc w:val="center"/>
            </w:pPr>
            <w:r/>
            <w:r>
              <w:rPr>
                <w:rFonts w:ascii="Times New Roman" w:hAnsi="Times New Roman"/>
                <w:sz w:val="20"/>
              </w:rPr>
              <w:t>68,5</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14,2</w:t>
            </w:r>
          </w:p>
        </w:tc>
        <w:tc>
          <w:tcPr>
            <w:tcW w:type="dxa" w:w="1361"/>
            <w:vAlign w:val="center"/>
          </w:tcPr>
          <w:p>
            <w:pPr>
              <w:ind w:firstLine="0"/>
              <w:jc w:val="center"/>
            </w:pPr>
            <w:r/>
            <w:r>
              <w:rPr>
                <w:rFonts w:ascii="Times New Roman" w:hAnsi="Times New Roman"/>
                <w:sz w:val="20"/>
              </w:rPr>
              <w:t>41,1</w:t>
            </w:r>
          </w:p>
        </w:tc>
        <w:tc>
          <w:tcPr>
            <w:tcW w:type="dxa" w:w="1531"/>
            <w:vAlign w:val="center"/>
          </w:tcPr>
          <w:p>
            <w:pPr>
              <w:ind w:firstLine="0"/>
              <w:jc w:val="center"/>
            </w:pPr>
            <w:r/>
            <w:r>
              <w:rPr>
                <w:rFonts w:ascii="Times New Roman" w:hAnsi="Times New Roman"/>
                <w:sz w:val="20"/>
              </w:rPr>
              <w:t>44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+1,3</w:t>
            </w:r>
          </w:p>
        </w:tc>
        <w:tc>
          <w:tcPr>
            <w:tcW w:type="dxa" w:w="1134"/>
            <w:vAlign w:val="center"/>
          </w:tcPr>
          <w:p>
            <w:pPr>
              <w:ind w:firstLine="0"/>
              <w:jc w:val="center"/>
            </w:pPr>
            <w:r/>
            <w:r>
              <w:rPr>
                <w:rFonts w:ascii="Times New Roman" w:hAnsi="Times New Roman"/>
                <w:sz w:val="20"/>
              </w:rPr>
              <w:t>17,0</w:t>
            </w:r>
          </w:p>
        </w:tc>
        <w:tc>
          <w:tcPr>
            <w:tcW w:type="dxa" w:w="1361"/>
            <w:vAlign w:val="center"/>
          </w:tcPr>
          <w:p>
            <w:pPr>
              <w:ind w:firstLine="0"/>
              <w:jc w:val="center"/>
            </w:pPr>
            <w:r/>
            <w:r>
              <w:rPr>
                <w:rFonts w:ascii="Times New Roman" w:hAnsi="Times New Roman"/>
                <w:sz w:val="20"/>
              </w:rPr>
              <w:t>121,1</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13,5</w:t>
            </w:r>
          </w:p>
        </w:tc>
        <w:tc>
          <w:tcPr>
            <w:tcW w:type="dxa" w:w="1361"/>
            <w:vAlign w:val="center"/>
          </w:tcPr>
          <w:p>
            <w:pPr>
              <w:ind w:firstLine="0"/>
              <w:jc w:val="center"/>
            </w:pPr>
            <w:r/>
            <w:r>
              <w:rPr>
                <w:rFonts w:ascii="Times New Roman" w:hAnsi="Times New Roman"/>
                <w:sz w:val="20"/>
              </w:rPr>
              <w:t>76,0</w:t>
            </w:r>
          </w:p>
        </w:tc>
        <w:tc>
          <w:tcPr>
            <w:tcW w:type="dxa" w:w="1531"/>
            <w:vAlign w:val="center"/>
          </w:tcPr>
          <w:p>
            <w:pPr>
              <w:ind w:firstLine="0"/>
              <w:jc w:val="center"/>
            </w:pPr>
            <w:r/>
            <w:r>
              <w:rPr>
                <w:rFonts w:ascii="Times New Roman" w:hAnsi="Times New Roman"/>
                <w:sz w:val="20"/>
              </w:rPr>
              <w:t>66</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+1,8</w:t>
            </w:r>
          </w:p>
        </w:tc>
        <w:tc>
          <w:tcPr>
            <w:tcW w:type="dxa" w:w="1134"/>
            <w:vAlign w:val="center"/>
          </w:tcPr>
          <w:p>
            <w:pPr>
              <w:ind w:firstLine="0"/>
              <w:jc w:val="center"/>
            </w:pPr>
            <w:r/>
            <w:r>
              <w:rPr>
                <w:rFonts w:ascii="Times New Roman" w:hAnsi="Times New Roman"/>
                <w:sz w:val="20"/>
              </w:rPr>
              <w:t>22,6</w:t>
            </w:r>
          </w:p>
        </w:tc>
        <w:tc>
          <w:tcPr>
            <w:tcW w:type="dxa" w:w="1361"/>
            <w:vAlign w:val="center"/>
          </w:tcPr>
          <w:p>
            <w:pPr>
              <w:ind w:firstLine="0"/>
              <w:jc w:val="center"/>
            </w:pPr>
            <w:r/>
            <w:r>
              <w:rPr>
                <w:rFonts w:ascii="Times New Roman" w:hAnsi="Times New Roman"/>
                <w:sz w:val="20"/>
              </w:rPr>
              <w:t>45,1</w:t>
            </w:r>
          </w:p>
        </w:tc>
        <w:tc>
          <w:tcPr>
            <w:tcW w:type="dxa" w:w="1531"/>
            <w:vAlign w:val="center"/>
          </w:tcPr>
          <w:p>
            <w:pPr>
              <w:ind w:firstLine="0"/>
              <w:jc w:val="center"/>
            </w:pPr>
            <w:r/>
            <w:r>
              <w:rPr>
                <w:rFonts w:ascii="Times New Roman" w:hAnsi="Times New Roman"/>
                <w:sz w:val="20"/>
              </w:rPr>
              <w:t>53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+1,0</w:t>
            </w:r>
          </w:p>
        </w:tc>
        <w:tc>
          <w:tcPr>
            <w:tcW w:type="dxa" w:w="1134"/>
            <w:vAlign w:val="center"/>
          </w:tcPr>
          <w:p>
            <w:pPr>
              <w:ind w:firstLine="0"/>
              <w:jc w:val="center"/>
            </w:pPr>
            <w:r/>
            <w:r>
              <w:rPr>
                <w:rFonts w:ascii="Times New Roman" w:hAnsi="Times New Roman"/>
                <w:sz w:val="20"/>
              </w:rPr>
              <w:t>23,3</w:t>
            </w:r>
          </w:p>
        </w:tc>
        <w:tc>
          <w:tcPr>
            <w:tcW w:type="dxa" w:w="1361"/>
            <w:vAlign w:val="center"/>
          </w:tcPr>
          <w:p>
            <w:pPr>
              <w:ind w:firstLine="0"/>
              <w:jc w:val="center"/>
            </w:pPr>
            <w:r/>
            <w:r>
              <w:rPr>
                <w:rFonts w:ascii="Times New Roman" w:hAnsi="Times New Roman"/>
                <w:sz w:val="20"/>
              </w:rPr>
              <w:t>53,2</w:t>
            </w:r>
          </w:p>
        </w:tc>
        <w:tc>
          <w:tcPr>
            <w:tcW w:type="dxa" w:w="1531"/>
            <w:vAlign w:val="center"/>
          </w:tcPr>
          <w:p>
            <w:pPr>
              <w:ind w:firstLine="0"/>
              <w:jc w:val="center"/>
            </w:pPr>
            <w:r/>
            <w:r>
              <w:rPr>
                <w:rFonts w:ascii="Times New Roman" w:hAnsi="Times New Roman"/>
                <w:sz w:val="20"/>
              </w:rPr>
              <w:t>62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−0,2</w:t>
            </w:r>
          </w:p>
        </w:tc>
        <w:tc>
          <w:tcPr>
            <w:tcW w:type="dxa" w:w="1134"/>
            <w:vAlign w:val="center"/>
          </w:tcPr>
          <w:p>
            <w:pPr>
              <w:ind w:firstLine="0"/>
              <w:jc w:val="center"/>
            </w:pPr>
            <w:r/>
            <w:r>
              <w:rPr>
                <w:rFonts w:ascii="Times New Roman" w:hAnsi="Times New Roman"/>
                <w:sz w:val="20"/>
              </w:rPr>
              <w:t>17,4</w:t>
            </w:r>
          </w:p>
        </w:tc>
        <w:tc>
          <w:tcPr>
            <w:tcW w:type="dxa" w:w="1361"/>
            <w:vAlign w:val="center"/>
          </w:tcPr>
          <w:p>
            <w:pPr>
              <w:ind w:firstLine="0"/>
              <w:jc w:val="center"/>
            </w:pPr>
            <w:r/>
            <w:r>
              <w:rPr>
                <w:rFonts w:ascii="Times New Roman" w:hAnsi="Times New Roman"/>
                <w:sz w:val="20"/>
              </w:rPr>
              <w:t>51,9</w:t>
            </w:r>
          </w:p>
        </w:tc>
        <w:tc>
          <w:tcPr>
            <w:tcW w:type="dxa" w:w="1531"/>
            <w:vAlign w:val="center"/>
          </w:tcPr>
          <w:p>
            <w:pPr>
              <w:ind w:firstLine="0"/>
              <w:jc w:val="center"/>
            </w:pPr>
            <w:r/>
            <w:r>
              <w:rPr>
                <w:rFonts w:ascii="Times New Roman" w:hAnsi="Times New Roman"/>
                <w:sz w:val="20"/>
              </w:rPr>
              <w:t>52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+3,4</w:t>
            </w:r>
          </w:p>
        </w:tc>
        <w:tc>
          <w:tcPr>
            <w:tcW w:type="dxa" w:w="1134"/>
            <w:vAlign w:val="center"/>
          </w:tcPr>
          <w:p>
            <w:pPr>
              <w:ind w:firstLine="0"/>
              <w:jc w:val="center"/>
            </w:pPr>
            <w:r/>
            <w:r>
              <w:rPr>
                <w:rFonts w:ascii="Times New Roman" w:hAnsi="Times New Roman"/>
                <w:sz w:val="20"/>
              </w:rPr>
              <w:t>17,7</w:t>
            </w:r>
          </w:p>
        </w:tc>
        <w:tc>
          <w:tcPr>
            <w:tcW w:type="dxa" w:w="1361"/>
            <w:vAlign w:val="center"/>
          </w:tcPr>
          <w:p>
            <w:pPr>
              <w:ind w:firstLine="0"/>
              <w:jc w:val="center"/>
            </w:pPr>
            <w:r/>
            <w:r>
              <w:rPr>
                <w:rFonts w:ascii="Times New Roman" w:hAnsi="Times New Roman"/>
                <w:sz w:val="20"/>
              </w:rPr>
              <w:t>72,3</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+0,1</w:t>
            </w:r>
          </w:p>
        </w:tc>
        <w:tc>
          <w:tcPr>
            <w:tcW w:type="dxa" w:w="1134"/>
            <w:vAlign w:val="center"/>
          </w:tcPr>
          <w:p>
            <w:pPr>
              <w:ind w:firstLine="0"/>
              <w:jc w:val="center"/>
            </w:pPr>
            <w:r/>
            <w:r>
              <w:rPr>
                <w:rFonts w:ascii="Times New Roman" w:hAnsi="Times New Roman"/>
                <w:sz w:val="20"/>
              </w:rPr>
              <w:t>9,8</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65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19,1</w:t>
            </w:r>
          </w:p>
        </w:tc>
        <w:tc>
          <w:tcPr>
            <w:tcW w:type="dxa" w:w="1361"/>
            <w:vAlign w:val="center"/>
          </w:tcPr>
          <w:p>
            <w:pPr>
              <w:ind w:firstLine="0"/>
              <w:jc w:val="center"/>
            </w:pPr>
            <w:r/>
            <w:r>
              <w:rPr>
                <w:rFonts w:ascii="Times New Roman" w:hAnsi="Times New Roman"/>
                <w:sz w:val="20"/>
              </w:rPr>
              <w:t>76,3</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+0,8</w:t>
            </w:r>
          </w:p>
        </w:tc>
        <w:tc>
          <w:tcPr>
            <w:tcW w:type="dxa" w:w="1134"/>
            <w:vAlign w:val="center"/>
          </w:tcPr>
          <w:p>
            <w:pPr>
              <w:ind w:firstLine="0"/>
              <w:jc w:val="center"/>
            </w:pPr>
            <w:r/>
            <w:r>
              <w:rPr>
                <w:rFonts w:ascii="Times New Roman" w:hAnsi="Times New Roman"/>
                <w:sz w:val="20"/>
              </w:rPr>
              <w:t>13,9</w:t>
            </w:r>
          </w:p>
        </w:tc>
        <w:tc>
          <w:tcPr>
            <w:tcW w:type="dxa" w:w="1361"/>
            <w:vAlign w:val="center"/>
          </w:tcPr>
          <w:p>
            <w:pPr>
              <w:ind w:firstLine="0"/>
              <w:jc w:val="center"/>
            </w:pPr>
            <w:r/>
            <w:r>
              <w:rPr>
                <w:rFonts w:ascii="Times New Roman" w:hAnsi="Times New Roman"/>
                <w:sz w:val="20"/>
              </w:rPr>
              <w:t>86,5</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Норма</w:t>
            </w:r>
          </w:p>
        </w:tc>
      </w:tr>
    </w:tbl>
    <w:p>
      <w:pPr>
        <w:spacing w:after="120"/>
        <w:jc w:val="both"/>
      </w:pPr>
      <w:r>
        <w:t>Киренск характеризуется преобладанием нормальных и тёплых вёсен. Диапазон медиан температуры воздуха простирается от −3,8 °C до +3,4 °C; снежный покров умеренный, но в отдельные годы достигает значительных величин (66 см в 2016 г., 65 см в 2021 г.). Сумма осадков 121,1 мм весной 2015 г. является статистическим выбросом — более чем на 35 мм превышает второе по величине значение ряда. Единственная аномально холодная весна 2010 г. (медиана −3,8 °C) выделяется на фоне преобладающих положительных медиан.</w:t>
      </w:r>
    </w:p>
    <w:p>
      <w:pPr>
        <w:spacing w:before="120" w:after="60"/>
        <w:ind w:firstLine="0"/>
        <w:jc w:val="left"/>
      </w:pPr>
      <w:r>
        <w:rPr>
          <w:b w:val="0"/>
          <w:i w:val="0"/>
          <w:sz w:val="22"/>
        </w:rPr>
        <w:t>Таблица 2.5 — Погодичные характеристики весеннего периода: метеостанция Олёкминск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−1,7</w:t>
            </w:r>
          </w:p>
        </w:tc>
        <w:tc>
          <w:tcPr>
            <w:tcW w:type="dxa" w:w="1134"/>
            <w:vAlign w:val="center"/>
          </w:tcPr>
          <w:p>
            <w:pPr>
              <w:ind w:firstLine="0"/>
              <w:jc w:val="center"/>
            </w:pPr>
            <w:r/>
            <w:r>
              <w:rPr>
                <w:rFonts w:ascii="Times New Roman" w:hAnsi="Times New Roman"/>
                <w:sz w:val="20"/>
              </w:rPr>
              <w:t>19,0</w:t>
            </w:r>
          </w:p>
        </w:tc>
        <w:tc>
          <w:tcPr>
            <w:tcW w:type="dxa" w:w="1361"/>
            <w:vAlign w:val="center"/>
          </w:tcPr>
          <w:p>
            <w:pPr>
              <w:ind w:firstLine="0"/>
              <w:jc w:val="center"/>
            </w:pPr>
            <w:r/>
            <w:r>
              <w:rPr>
                <w:rFonts w:ascii="Times New Roman" w:hAnsi="Times New Roman"/>
                <w:sz w:val="20"/>
              </w:rPr>
              <w:t>40,9</w:t>
            </w:r>
          </w:p>
        </w:tc>
        <w:tc>
          <w:tcPr>
            <w:tcW w:type="dxa" w:w="1531"/>
            <w:vAlign w:val="center"/>
          </w:tcPr>
          <w:p>
            <w:pPr>
              <w:ind w:firstLine="0"/>
              <w:jc w:val="center"/>
            </w:pPr>
            <w:r/>
            <w:r>
              <w:rPr>
                <w:rFonts w:ascii="Times New Roman" w:hAnsi="Times New Roman"/>
                <w:sz w:val="20"/>
              </w:rPr>
              <w:t>64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+0,8</w:t>
            </w:r>
          </w:p>
        </w:tc>
        <w:tc>
          <w:tcPr>
            <w:tcW w:type="dxa" w:w="1134"/>
            <w:vAlign w:val="center"/>
          </w:tcPr>
          <w:p>
            <w:pPr>
              <w:ind w:firstLine="0"/>
              <w:jc w:val="center"/>
            </w:pPr>
            <w:r/>
            <w:r>
              <w:rPr>
                <w:rFonts w:ascii="Times New Roman" w:hAnsi="Times New Roman"/>
                <w:sz w:val="20"/>
              </w:rPr>
              <w:t>11,3</w:t>
            </w:r>
          </w:p>
        </w:tc>
        <w:tc>
          <w:tcPr>
            <w:tcW w:type="dxa" w:w="1361"/>
            <w:vAlign w:val="center"/>
          </w:tcPr>
          <w:p>
            <w:pPr>
              <w:ind w:firstLine="0"/>
              <w:jc w:val="center"/>
            </w:pPr>
            <w:r/>
            <w:r>
              <w:rPr>
                <w:rFonts w:ascii="Times New Roman" w:hAnsi="Times New Roman"/>
                <w:sz w:val="20"/>
              </w:rPr>
              <w:t>99,2</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−4,0</w:t>
            </w:r>
          </w:p>
        </w:tc>
        <w:tc>
          <w:tcPr>
            <w:tcW w:type="dxa" w:w="1134"/>
            <w:vAlign w:val="center"/>
          </w:tcPr>
          <w:p>
            <w:pPr>
              <w:ind w:firstLine="0"/>
              <w:jc w:val="center"/>
            </w:pPr>
            <w:r/>
            <w:r>
              <w:rPr>
                <w:rFonts w:ascii="Times New Roman" w:hAnsi="Times New Roman"/>
                <w:sz w:val="20"/>
              </w:rPr>
              <w:t>14,7</w:t>
            </w:r>
          </w:p>
        </w:tc>
        <w:tc>
          <w:tcPr>
            <w:tcW w:type="dxa" w:w="1361"/>
            <w:vAlign w:val="center"/>
          </w:tcPr>
          <w:p>
            <w:pPr>
              <w:ind w:firstLine="0"/>
              <w:jc w:val="center"/>
            </w:pPr>
            <w:r/>
            <w:r>
              <w:rPr>
                <w:rFonts w:ascii="Times New Roman" w:hAnsi="Times New Roman"/>
                <w:sz w:val="20"/>
              </w:rPr>
              <w:t>51,0</w:t>
            </w:r>
          </w:p>
        </w:tc>
        <w:tc>
          <w:tcPr>
            <w:tcW w:type="dxa" w:w="1531"/>
            <w:vAlign w:val="center"/>
          </w:tcPr>
          <w:p>
            <w:pPr>
              <w:ind w:firstLine="0"/>
              <w:jc w:val="center"/>
            </w:pPr>
            <w:r/>
            <w:r>
              <w:rPr>
                <w:rFonts w:ascii="Times New Roman" w:hAnsi="Times New Roman"/>
                <w:sz w:val="20"/>
              </w:rPr>
              <w:t>28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+1,1</w:t>
            </w:r>
          </w:p>
        </w:tc>
        <w:tc>
          <w:tcPr>
            <w:tcW w:type="dxa" w:w="1134"/>
            <w:vAlign w:val="center"/>
          </w:tcPr>
          <w:p>
            <w:pPr>
              <w:ind w:firstLine="0"/>
              <w:jc w:val="center"/>
            </w:pPr>
            <w:r/>
            <w:r>
              <w:rPr>
                <w:rFonts w:ascii="Times New Roman" w:hAnsi="Times New Roman"/>
                <w:sz w:val="20"/>
              </w:rPr>
              <w:t>15,9</w:t>
            </w:r>
          </w:p>
        </w:tc>
        <w:tc>
          <w:tcPr>
            <w:tcW w:type="dxa" w:w="1361"/>
            <w:vAlign w:val="center"/>
          </w:tcPr>
          <w:p>
            <w:pPr>
              <w:ind w:firstLine="0"/>
              <w:jc w:val="center"/>
            </w:pPr>
            <w:r/>
            <w:r>
              <w:rPr>
                <w:rFonts w:ascii="Times New Roman" w:hAnsi="Times New Roman"/>
                <w:sz w:val="20"/>
              </w:rPr>
              <w:t>28,0</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17,3</w:t>
            </w:r>
          </w:p>
        </w:tc>
        <w:tc>
          <w:tcPr>
            <w:tcW w:type="dxa" w:w="1361"/>
            <w:vAlign w:val="center"/>
          </w:tcPr>
          <w:p>
            <w:pPr>
              <w:ind w:firstLine="0"/>
              <w:jc w:val="center"/>
            </w:pPr>
            <w:r/>
            <w:r>
              <w:rPr>
                <w:rFonts w:ascii="Times New Roman" w:hAnsi="Times New Roman"/>
                <w:sz w:val="20"/>
              </w:rPr>
              <w:t>69,2</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15,5</w:t>
            </w:r>
          </w:p>
        </w:tc>
        <w:tc>
          <w:tcPr>
            <w:tcW w:type="dxa" w:w="1361"/>
            <w:vAlign w:val="center"/>
          </w:tcPr>
          <w:p>
            <w:pPr>
              <w:ind w:firstLine="0"/>
              <w:jc w:val="center"/>
            </w:pPr>
            <w:r/>
            <w:r>
              <w:rPr>
                <w:rFonts w:ascii="Times New Roman" w:hAnsi="Times New Roman"/>
                <w:sz w:val="20"/>
              </w:rPr>
              <w:t>108,6</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+1,9</w:t>
            </w:r>
          </w:p>
        </w:tc>
        <w:tc>
          <w:tcPr>
            <w:tcW w:type="dxa" w:w="1134"/>
            <w:vAlign w:val="center"/>
          </w:tcPr>
          <w:p>
            <w:pPr>
              <w:ind w:firstLine="0"/>
              <w:jc w:val="center"/>
            </w:pPr>
            <w:r/>
            <w:r>
              <w:rPr>
                <w:rFonts w:ascii="Times New Roman" w:hAnsi="Times New Roman"/>
                <w:sz w:val="20"/>
              </w:rPr>
              <w:t>19,0</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−2,7</w:t>
            </w:r>
          </w:p>
        </w:tc>
        <w:tc>
          <w:tcPr>
            <w:tcW w:type="dxa" w:w="1134"/>
            <w:vAlign w:val="center"/>
          </w:tcPr>
          <w:p>
            <w:pPr>
              <w:ind w:firstLine="0"/>
              <w:jc w:val="center"/>
            </w:pPr>
            <w:r/>
            <w:r>
              <w:rPr>
                <w:rFonts w:ascii="Times New Roman" w:hAnsi="Times New Roman"/>
                <w:sz w:val="20"/>
              </w:rPr>
              <w:t>14,0</w:t>
            </w:r>
          </w:p>
        </w:tc>
        <w:tc>
          <w:tcPr>
            <w:tcW w:type="dxa" w:w="1361"/>
            <w:vAlign w:val="center"/>
          </w:tcPr>
          <w:p>
            <w:pPr>
              <w:ind w:firstLine="0"/>
              <w:jc w:val="center"/>
            </w:pPr>
            <w:r/>
            <w:r>
              <w:rPr>
                <w:rFonts w:ascii="Times New Roman" w:hAnsi="Times New Roman"/>
                <w:sz w:val="20"/>
              </w:rPr>
              <w:t>45,1</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16,3</w:t>
            </w:r>
          </w:p>
        </w:tc>
        <w:tc>
          <w:tcPr>
            <w:tcW w:type="dxa" w:w="1361"/>
            <w:vAlign w:val="center"/>
          </w:tcPr>
          <w:p>
            <w:pPr>
              <w:ind w:firstLine="0"/>
              <w:jc w:val="center"/>
            </w:pPr>
            <w:r/>
            <w:r>
              <w:rPr>
                <w:rFonts w:ascii="Times New Roman" w:hAnsi="Times New Roman"/>
                <w:sz w:val="20"/>
              </w:rPr>
              <w:t>49,6</w:t>
            </w:r>
          </w:p>
        </w:tc>
        <w:tc>
          <w:tcPr>
            <w:tcW w:type="dxa" w:w="1531"/>
            <w:vAlign w:val="center"/>
          </w:tcPr>
          <w:p>
            <w:pPr>
              <w:ind w:firstLine="0"/>
              <w:jc w:val="center"/>
            </w:pPr>
            <w:r/>
            <w:r>
              <w:rPr>
                <w:rFonts w:ascii="Times New Roman" w:hAnsi="Times New Roman"/>
                <w:sz w:val="20"/>
              </w:rPr>
              <w:t>53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12,2</w:t>
            </w:r>
          </w:p>
        </w:tc>
        <w:tc>
          <w:tcPr>
            <w:tcW w:type="dxa" w:w="1361"/>
            <w:vAlign w:val="center"/>
          </w:tcPr>
          <w:p>
            <w:pPr>
              <w:ind w:firstLine="0"/>
              <w:jc w:val="center"/>
            </w:pPr>
            <w:r/>
            <w:r>
              <w:rPr>
                <w:rFonts w:ascii="Times New Roman" w:hAnsi="Times New Roman"/>
                <w:sz w:val="20"/>
              </w:rPr>
              <w:t>31,6</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18,8</w:t>
            </w:r>
          </w:p>
        </w:tc>
        <w:tc>
          <w:tcPr>
            <w:tcW w:type="dxa" w:w="1361"/>
            <w:vAlign w:val="center"/>
          </w:tcPr>
          <w:p>
            <w:pPr>
              <w:ind w:firstLine="0"/>
              <w:jc w:val="center"/>
            </w:pPr>
            <w:r/>
            <w:r>
              <w:rPr>
                <w:rFonts w:ascii="Times New Roman" w:hAnsi="Times New Roman"/>
                <w:sz w:val="20"/>
              </w:rPr>
              <w:t>76,6</w:t>
            </w:r>
          </w:p>
        </w:tc>
        <w:tc>
          <w:tcPr>
            <w:tcW w:type="dxa" w:w="1531"/>
            <w:vAlign w:val="center"/>
          </w:tcPr>
          <w:p>
            <w:pPr>
              <w:ind w:firstLine="0"/>
              <w:jc w:val="center"/>
            </w:pPr>
            <w:r/>
            <w:r>
              <w:rPr>
                <w:rFonts w:ascii="Times New Roman" w:hAnsi="Times New Roman"/>
                <w:sz w:val="20"/>
              </w:rPr>
              <w:t>67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−0,6</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53,9</w:t>
            </w:r>
          </w:p>
        </w:tc>
        <w:tc>
          <w:tcPr>
            <w:tcW w:type="dxa" w:w="1531"/>
            <w:vAlign w:val="center"/>
          </w:tcPr>
          <w:p>
            <w:pPr>
              <w:ind w:firstLine="0"/>
              <w:jc w:val="center"/>
            </w:pPr>
            <w:r/>
            <w:r>
              <w:rPr>
                <w:rFonts w:ascii="Times New Roman" w:hAnsi="Times New Roman"/>
                <w:sz w:val="20"/>
              </w:rPr>
              <w:t>44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19,2</w:t>
            </w:r>
          </w:p>
        </w:tc>
        <w:tc>
          <w:tcPr>
            <w:tcW w:type="dxa" w:w="1361"/>
            <w:vAlign w:val="center"/>
          </w:tcPr>
          <w:p>
            <w:pPr>
              <w:ind w:firstLine="0"/>
              <w:jc w:val="center"/>
            </w:pPr>
            <w:r/>
            <w:r>
              <w:rPr>
                <w:rFonts w:ascii="Times New Roman" w:hAnsi="Times New Roman"/>
                <w:sz w:val="20"/>
              </w:rPr>
              <w:t>60,0</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−2,8</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31,5</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−1,6</w:t>
            </w:r>
          </w:p>
        </w:tc>
        <w:tc>
          <w:tcPr>
            <w:tcW w:type="dxa" w:w="1134"/>
            <w:vAlign w:val="center"/>
          </w:tcPr>
          <w:p>
            <w:pPr>
              <w:ind w:firstLine="0"/>
              <w:jc w:val="center"/>
            </w:pPr>
            <w:r/>
            <w:r>
              <w:rPr>
                <w:rFonts w:ascii="Times New Roman" w:hAnsi="Times New Roman"/>
                <w:sz w:val="20"/>
              </w:rPr>
              <w:t>17,8</w:t>
            </w:r>
          </w:p>
        </w:tc>
        <w:tc>
          <w:tcPr>
            <w:tcW w:type="dxa" w:w="1361"/>
            <w:vAlign w:val="center"/>
          </w:tcPr>
          <w:p>
            <w:pPr>
              <w:ind w:firstLine="0"/>
              <w:jc w:val="center"/>
            </w:pPr>
            <w:r/>
            <w:r>
              <w:rPr>
                <w:rFonts w:ascii="Times New Roman" w:hAnsi="Times New Roman"/>
                <w:sz w:val="20"/>
              </w:rPr>
              <w:t>82,7</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−2,5</w:t>
            </w:r>
          </w:p>
        </w:tc>
        <w:tc>
          <w:tcPr>
            <w:tcW w:type="dxa" w:w="1134"/>
            <w:vAlign w:val="center"/>
          </w:tcPr>
          <w:p>
            <w:pPr>
              <w:ind w:firstLine="0"/>
              <w:jc w:val="center"/>
            </w:pPr>
            <w:r/>
            <w:r>
              <w:rPr>
                <w:rFonts w:ascii="Times New Roman" w:hAnsi="Times New Roman"/>
                <w:sz w:val="20"/>
              </w:rPr>
              <w:t>14,1</w:t>
            </w:r>
          </w:p>
        </w:tc>
        <w:tc>
          <w:tcPr>
            <w:tcW w:type="dxa" w:w="1361"/>
            <w:vAlign w:val="center"/>
          </w:tcPr>
          <w:p>
            <w:pPr>
              <w:ind w:firstLine="0"/>
              <w:jc w:val="center"/>
            </w:pPr>
            <w:r/>
            <w:r>
              <w:rPr>
                <w:rFonts w:ascii="Times New Roman" w:hAnsi="Times New Roman"/>
                <w:sz w:val="20"/>
              </w:rPr>
              <w:t>62,1</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Холодная</w:t>
            </w:r>
          </w:p>
        </w:tc>
      </w:tr>
    </w:tbl>
    <w:p>
      <w:pPr>
        <w:spacing w:after="120"/>
        <w:jc w:val="both"/>
      </w:pPr>
      <w:r>
        <w:t>Олёкминск формирует наиболее «сбалансированную» и контрастную выборку: пять нормальных вёсен, пять холодных, одна аномально тёплая (2014 г.) и одна аномально холодная (2012 г.). Диапазон медиан температуры лежит ниже, чем в Киренске: от −4,1 °C до +1,9 °C. Изменчивость осадков высока (28,0–108,6 мм), максимальная высота снежного покрова — от 28 до 67 см. По интенсивности межгодовых колебаний Олёкминск является зоной выраженной контрастности.</w:t>
      </w:r>
    </w:p>
    <w:p>
      <w:pPr>
        <w:spacing w:before="120" w:after="60"/>
        <w:ind w:firstLine="0"/>
        <w:jc w:val="left"/>
      </w:pPr>
      <w:r>
        <w:rPr>
          <w:b w:val="0"/>
          <w:i w:val="0"/>
          <w:sz w:val="22"/>
        </w:rPr>
        <w:t>Таблица 2.6 — Погодичные характеристики весеннего периода: метеостанция Якутск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−4,4</w:t>
            </w:r>
          </w:p>
        </w:tc>
        <w:tc>
          <w:tcPr>
            <w:tcW w:type="dxa" w:w="1134"/>
            <w:vAlign w:val="center"/>
          </w:tcPr>
          <w:p>
            <w:pPr>
              <w:ind w:firstLine="0"/>
              <w:jc w:val="center"/>
            </w:pPr>
            <w:r/>
            <w:r>
              <w:rPr>
                <w:rFonts w:ascii="Times New Roman" w:hAnsi="Times New Roman"/>
                <w:sz w:val="20"/>
              </w:rPr>
              <w:t>21,4</w:t>
            </w:r>
          </w:p>
        </w:tc>
        <w:tc>
          <w:tcPr>
            <w:tcW w:type="dxa" w:w="1361"/>
            <w:vAlign w:val="center"/>
          </w:tcPr>
          <w:p>
            <w:pPr>
              <w:ind w:firstLine="0"/>
              <w:jc w:val="center"/>
            </w:pPr>
            <w:r/>
            <w:r>
              <w:rPr>
                <w:rFonts w:ascii="Times New Roman" w:hAnsi="Times New Roman"/>
                <w:sz w:val="20"/>
              </w:rPr>
              <w:t>36,7</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16,0</w:t>
            </w:r>
          </w:p>
        </w:tc>
        <w:tc>
          <w:tcPr>
            <w:tcW w:type="dxa" w:w="1361"/>
            <w:vAlign w:val="center"/>
          </w:tcPr>
          <w:p>
            <w:pPr>
              <w:ind w:firstLine="0"/>
              <w:jc w:val="center"/>
            </w:pPr>
            <w:r/>
            <w:r>
              <w:rPr>
                <w:rFonts w:ascii="Times New Roman" w:hAnsi="Times New Roman"/>
                <w:sz w:val="20"/>
              </w:rPr>
              <w:t>46,2</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−4,6</w:t>
            </w:r>
          </w:p>
        </w:tc>
        <w:tc>
          <w:tcPr>
            <w:tcW w:type="dxa" w:w="1134"/>
            <w:vAlign w:val="center"/>
          </w:tcPr>
          <w:p>
            <w:pPr>
              <w:ind w:firstLine="0"/>
              <w:jc w:val="center"/>
            </w:pPr>
            <w:r/>
            <w:r>
              <w:rPr>
                <w:rFonts w:ascii="Times New Roman" w:hAnsi="Times New Roman"/>
                <w:sz w:val="20"/>
              </w:rPr>
              <w:t>14,9</w:t>
            </w:r>
          </w:p>
        </w:tc>
        <w:tc>
          <w:tcPr>
            <w:tcW w:type="dxa" w:w="1361"/>
            <w:vAlign w:val="center"/>
          </w:tcPr>
          <w:p>
            <w:pPr>
              <w:ind w:firstLine="0"/>
              <w:jc w:val="center"/>
            </w:pPr>
            <w:r/>
            <w:r>
              <w:rPr>
                <w:rFonts w:ascii="Times New Roman" w:hAnsi="Times New Roman"/>
                <w:sz w:val="20"/>
              </w:rPr>
              <w:t>56,0</w:t>
            </w:r>
          </w:p>
        </w:tc>
        <w:tc>
          <w:tcPr>
            <w:tcW w:type="dxa" w:w="1531"/>
            <w:vAlign w:val="center"/>
          </w:tcPr>
          <w:p>
            <w:pPr>
              <w:ind w:firstLine="0"/>
              <w:jc w:val="center"/>
            </w:pPr>
            <w:r/>
            <w:r>
              <w:rPr>
                <w:rFonts w:ascii="Times New Roman" w:hAnsi="Times New Roman"/>
                <w:sz w:val="20"/>
              </w:rPr>
              <w:t>21</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−2,8</w:t>
            </w:r>
          </w:p>
        </w:tc>
        <w:tc>
          <w:tcPr>
            <w:tcW w:type="dxa" w:w="1134"/>
            <w:vAlign w:val="center"/>
          </w:tcPr>
          <w:p>
            <w:pPr>
              <w:ind w:firstLine="0"/>
              <w:jc w:val="center"/>
            </w:pPr>
            <w:r/>
            <w:r>
              <w:rPr>
                <w:rFonts w:ascii="Times New Roman" w:hAnsi="Times New Roman"/>
                <w:sz w:val="20"/>
              </w:rPr>
              <w:t>18,3</w:t>
            </w:r>
          </w:p>
        </w:tc>
        <w:tc>
          <w:tcPr>
            <w:tcW w:type="dxa" w:w="1361"/>
            <w:vAlign w:val="center"/>
          </w:tcPr>
          <w:p>
            <w:pPr>
              <w:ind w:firstLine="0"/>
              <w:jc w:val="center"/>
            </w:pPr>
            <w:r/>
            <w:r>
              <w:rPr>
                <w:rFonts w:ascii="Times New Roman" w:hAnsi="Times New Roman"/>
                <w:sz w:val="20"/>
              </w:rPr>
              <w:t>14,7</w:t>
            </w:r>
          </w:p>
        </w:tc>
        <w:tc>
          <w:tcPr>
            <w:tcW w:type="dxa" w:w="1531"/>
            <w:vAlign w:val="center"/>
          </w:tcPr>
          <w:p>
            <w:pPr>
              <w:ind w:firstLine="0"/>
              <w:jc w:val="center"/>
            </w:pPr>
            <w:r/>
            <w:r>
              <w:rPr>
                <w:rFonts w:ascii="Times New Roman" w:hAnsi="Times New Roman"/>
                <w:sz w:val="20"/>
              </w:rPr>
              <w:t>34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−3,5</w:t>
            </w:r>
          </w:p>
        </w:tc>
        <w:tc>
          <w:tcPr>
            <w:tcW w:type="dxa" w:w="1134"/>
            <w:vAlign w:val="center"/>
          </w:tcPr>
          <w:p>
            <w:pPr>
              <w:ind w:firstLine="0"/>
              <w:jc w:val="center"/>
            </w:pPr>
            <w:r/>
            <w:r>
              <w:rPr>
                <w:rFonts w:ascii="Times New Roman" w:hAnsi="Times New Roman"/>
                <w:sz w:val="20"/>
              </w:rPr>
              <w:t>19,4</w:t>
            </w:r>
          </w:p>
        </w:tc>
        <w:tc>
          <w:tcPr>
            <w:tcW w:type="dxa" w:w="1361"/>
            <w:vAlign w:val="center"/>
          </w:tcPr>
          <w:p>
            <w:pPr>
              <w:ind w:firstLine="0"/>
              <w:jc w:val="center"/>
            </w:pPr>
            <w:r/>
            <w:r>
              <w:rPr>
                <w:rFonts w:ascii="Times New Roman" w:hAnsi="Times New Roman"/>
                <w:sz w:val="20"/>
              </w:rPr>
              <w:t>31,5</w:t>
            </w:r>
          </w:p>
        </w:tc>
        <w:tc>
          <w:tcPr>
            <w:tcW w:type="dxa" w:w="1531"/>
            <w:vAlign w:val="center"/>
          </w:tcPr>
          <w:p>
            <w:pPr>
              <w:ind w:firstLine="0"/>
              <w:jc w:val="center"/>
            </w:pPr>
            <w:r/>
            <w:r>
              <w:rPr>
                <w:rFonts w:ascii="Times New Roman" w:hAnsi="Times New Roman"/>
                <w:sz w:val="20"/>
              </w:rPr>
              <w:t>38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−2,3</w:t>
            </w:r>
          </w:p>
        </w:tc>
        <w:tc>
          <w:tcPr>
            <w:tcW w:type="dxa" w:w="1134"/>
            <w:vAlign w:val="center"/>
          </w:tcPr>
          <w:p>
            <w:pPr>
              <w:ind w:firstLine="0"/>
              <w:jc w:val="center"/>
            </w:pPr>
            <w:r/>
            <w:r>
              <w:rPr>
                <w:rFonts w:ascii="Times New Roman" w:hAnsi="Times New Roman"/>
                <w:sz w:val="20"/>
              </w:rPr>
              <w:t>14,6</w:t>
            </w:r>
          </w:p>
        </w:tc>
        <w:tc>
          <w:tcPr>
            <w:tcW w:type="dxa" w:w="1361"/>
            <w:vAlign w:val="center"/>
          </w:tcPr>
          <w:p>
            <w:pPr>
              <w:ind w:firstLine="0"/>
              <w:jc w:val="center"/>
            </w:pPr>
            <w:r/>
            <w:r>
              <w:rPr>
                <w:rFonts w:ascii="Times New Roman" w:hAnsi="Times New Roman"/>
                <w:sz w:val="20"/>
              </w:rPr>
              <w:t>53,4</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+1,2</w:t>
            </w:r>
          </w:p>
        </w:tc>
        <w:tc>
          <w:tcPr>
            <w:tcW w:type="dxa" w:w="1134"/>
            <w:vAlign w:val="center"/>
          </w:tcPr>
          <w:p>
            <w:pPr>
              <w:ind w:firstLine="0"/>
              <w:jc w:val="center"/>
            </w:pPr>
            <w:r/>
            <w:r>
              <w:rPr>
                <w:rFonts w:ascii="Times New Roman" w:hAnsi="Times New Roman"/>
                <w:sz w:val="20"/>
              </w:rPr>
              <w:t>17,8</w:t>
            </w:r>
          </w:p>
        </w:tc>
        <w:tc>
          <w:tcPr>
            <w:tcW w:type="dxa" w:w="1361"/>
            <w:vAlign w:val="center"/>
          </w:tcPr>
          <w:p>
            <w:pPr>
              <w:ind w:firstLine="0"/>
              <w:jc w:val="center"/>
            </w:pPr>
            <w:r/>
            <w:r>
              <w:rPr>
                <w:rFonts w:ascii="Times New Roman" w:hAnsi="Times New Roman"/>
                <w:sz w:val="20"/>
              </w:rPr>
              <w:t>15,0</w:t>
            </w:r>
          </w:p>
        </w:tc>
        <w:tc>
          <w:tcPr>
            <w:tcW w:type="dxa" w:w="1531"/>
            <w:vAlign w:val="center"/>
          </w:tcPr>
          <w:p>
            <w:pPr>
              <w:ind w:firstLine="0"/>
              <w:jc w:val="center"/>
            </w:pPr>
            <w:r/>
            <w:r>
              <w:rPr>
                <w:rFonts w:ascii="Times New Roman" w:hAnsi="Times New Roman"/>
                <w:sz w:val="20"/>
              </w:rPr>
              <w:t>37</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−2,9</w:t>
            </w:r>
          </w:p>
        </w:tc>
        <w:tc>
          <w:tcPr>
            <w:tcW w:type="dxa" w:w="1134"/>
            <w:vAlign w:val="center"/>
          </w:tcPr>
          <w:p>
            <w:pPr>
              <w:ind w:firstLine="0"/>
              <w:jc w:val="center"/>
            </w:pPr>
            <w:r/>
            <w:r>
              <w:rPr>
                <w:rFonts w:ascii="Times New Roman" w:hAnsi="Times New Roman"/>
                <w:sz w:val="20"/>
              </w:rPr>
              <w:t>12,4</w:t>
            </w:r>
          </w:p>
        </w:tc>
        <w:tc>
          <w:tcPr>
            <w:tcW w:type="dxa" w:w="1361"/>
            <w:vAlign w:val="center"/>
          </w:tcPr>
          <w:p>
            <w:pPr>
              <w:ind w:firstLine="0"/>
              <w:jc w:val="center"/>
            </w:pPr>
            <w:r/>
            <w:r>
              <w:rPr>
                <w:rFonts w:ascii="Times New Roman" w:hAnsi="Times New Roman"/>
                <w:sz w:val="20"/>
              </w:rPr>
              <w:t>49,1</w:t>
            </w:r>
          </w:p>
        </w:tc>
        <w:tc>
          <w:tcPr>
            <w:tcW w:type="dxa" w:w="1531"/>
            <w:vAlign w:val="center"/>
          </w:tcPr>
          <w:p>
            <w:pPr>
              <w:ind w:firstLine="0"/>
              <w:jc w:val="center"/>
            </w:pPr>
            <w:r/>
            <w:r>
              <w:rPr>
                <w:rFonts w:ascii="Times New Roman" w:hAnsi="Times New Roman"/>
                <w:sz w:val="20"/>
              </w:rPr>
              <w:t>30</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+0,4</w:t>
            </w:r>
          </w:p>
        </w:tc>
        <w:tc>
          <w:tcPr>
            <w:tcW w:type="dxa" w:w="1134"/>
            <w:vAlign w:val="center"/>
          </w:tcPr>
          <w:p>
            <w:pPr>
              <w:ind w:firstLine="0"/>
              <w:jc w:val="center"/>
            </w:pPr>
            <w:r/>
            <w:r>
              <w:rPr>
                <w:rFonts w:ascii="Times New Roman" w:hAnsi="Times New Roman"/>
                <w:sz w:val="20"/>
              </w:rPr>
              <w:t>18,1</w:t>
            </w:r>
          </w:p>
        </w:tc>
        <w:tc>
          <w:tcPr>
            <w:tcW w:type="dxa" w:w="1361"/>
            <w:vAlign w:val="center"/>
          </w:tcPr>
          <w:p>
            <w:pPr>
              <w:ind w:firstLine="0"/>
              <w:jc w:val="center"/>
            </w:pPr>
            <w:r/>
            <w:r>
              <w:rPr>
                <w:rFonts w:ascii="Times New Roman" w:hAnsi="Times New Roman"/>
                <w:sz w:val="20"/>
              </w:rPr>
              <w:t>21,9</w:t>
            </w:r>
          </w:p>
        </w:tc>
        <w:tc>
          <w:tcPr>
            <w:tcW w:type="dxa" w:w="1531"/>
            <w:vAlign w:val="center"/>
          </w:tcPr>
          <w:p>
            <w:pPr>
              <w:ind w:firstLine="0"/>
              <w:jc w:val="center"/>
            </w:pPr>
            <w:r/>
            <w:r>
              <w:rPr>
                <w:rFonts w:ascii="Times New Roman" w:hAnsi="Times New Roman"/>
                <w:sz w:val="20"/>
              </w:rPr>
              <w:t>35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−0,6</w:t>
            </w:r>
          </w:p>
        </w:tc>
        <w:tc>
          <w:tcPr>
            <w:tcW w:type="dxa" w:w="1134"/>
            <w:vAlign w:val="center"/>
          </w:tcPr>
          <w:p>
            <w:pPr>
              <w:ind w:firstLine="0"/>
              <w:jc w:val="center"/>
            </w:pPr>
            <w:r/>
            <w:r>
              <w:rPr>
                <w:rFonts w:ascii="Times New Roman" w:hAnsi="Times New Roman"/>
                <w:sz w:val="20"/>
              </w:rPr>
              <w:t>14,2</w:t>
            </w:r>
          </w:p>
        </w:tc>
        <w:tc>
          <w:tcPr>
            <w:tcW w:type="dxa" w:w="1361"/>
            <w:vAlign w:val="center"/>
          </w:tcPr>
          <w:p>
            <w:pPr>
              <w:ind w:firstLine="0"/>
              <w:jc w:val="center"/>
            </w:pPr>
            <w:r/>
            <w:r>
              <w:rPr>
                <w:rFonts w:ascii="Times New Roman" w:hAnsi="Times New Roman"/>
                <w:sz w:val="20"/>
              </w:rPr>
              <w:t>33,0</w:t>
            </w:r>
          </w:p>
        </w:tc>
        <w:tc>
          <w:tcPr>
            <w:tcW w:type="dxa" w:w="1531"/>
            <w:vAlign w:val="center"/>
          </w:tcPr>
          <w:p>
            <w:pPr>
              <w:ind w:firstLine="0"/>
              <w:jc w:val="center"/>
            </w:pPr>
            <w:r/>
            <w:r>
              <w:rPr>
                <w:rFonts w:ascii="Times New Roman" w:hAnsi="Times New Roman"/>
                <w:sz w:val="20"/>
              </w:rPr>
              <w:t>33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−1,3</w:t>
            </w:r>
          </w:p>
        </w:tc>
        <w:tc>
          <w:tcPr>
            <w:tcW w:type="dxa" w:w="1134"/>
            <w:vAlign w:val="center"/>
          </w:tcPr>
          <w:p>
            <w:pPr>
              <w:ind w:firstLine="0"/>
              <w:jc w:val="center"/>
            </w:pPr>
            <w:r/>
            <w:r>
              <w:rPr>
                <w:rFonts w:ascii="Times New Roman" w:hAnsi="Times New Roman"/>
                <w:sz w:val="20"/>
              </w:rPr>
              <w:t>20,3</w:t>
            </w:r>
          </w:p>
        </w:tc>
        <w:tc>
          <w:tcPr>
            <w:tcW w:type="dxa" w:w="1361"/>
            <w:vAlign w:val="center"/>
          </w:tcPr>
          <w:p>
            <w:pPr>
              <w:ind w:firstLine="0"/>
              <w:jc w:val="center"/>
            </w:pPr>
            <w:r/>
            <w:r>
              <w:rPr>
                <w:rFonts w:ascii="Times New Roman" w:hAnsi="Times New Roman"/>
                <w:sz w:val="20"/>
              </w:rPr>
              <w:t>41,7</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16,7</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39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+0,2</w:t>
            </w:r>
          </w:p>
        </w:tc>
        <w:tc>
          <w:tcPr>
            <w:tcW w:type="dxa" w:w="1134"/>
            <w:vAlign w:val="center"/>
          </w:tcPr>
          <w:p>
            <w:pPr>
              <w:ind w:firstLine="0"/>
              <w:jc w:val="center"/>
            </w:pPr>
            <w:r/>
            <w:r>
              <w:rPr>
                <w:rFonts w:ascii="Times New Roman" w:hAnsi="Times New Roman"/>
                <w:sz w:val="20"/>
              </w:rPr>
              <w:t>22,1</w:t>
            </w:r>
          </w:p>
        </w:tc>
        <w:tc>
          <w:tcPr>
            <w:tcW w:type="dxa" w:w="1361"/>
            <w:vAlign w:val="center"/>
          </w:tcPr>
          <w:p>
            <w:pPr>
              <w:ind w:firstLine="0"/>
              <w:jc w:val="center"/>
            </w:pPr>
            <w:r/>
            <w:r>
              <w:rPr>
                <w:rFonts w:ascii="Times New Roman" w:hAnsi="Times New Roman"/>
                <w:sz w:val="20"/>
              </w:rPr>
              <w:t>41,0</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19,1</w:t>
            </w:r>
          </w:p>
        </w:tc>
        <w:tc>
          <w:tcPr>
            <w:tcW w:type="dxa" w:w="1361"/>
            <w:vAlign w:val="center"/>
          </w:tcPr>
          <w:p>
            <w:pPr>
              <w:ind w:firstLine="0"/>
              <w:jc w:val="center"/>
            </w:pPr>
            <w:r/>
            <w:r>
              <w:rPr>
                <w:rFonts w:ascii="Times New Roman" w:hAnsi="Times New Roman"/>
                <w:sz w:val="20"/>
              </w:rPr>
              <w:t>46,7</w:t>
            </w:r>
          </w:p>
        </w:tc>
        <w:tc>
          <w:tcPr>
            <w:tcW w:type="dxa" w:w="1531"/>
            <w:vAlign w:val="center"/>
          </w:tcPr>
          <w:p>
            <w:pPr>
              <w:ind w:firstLine="0"/>
              <w:jc w:val="center"/>
            </w:pPr>
            <w:r/>
            <w:r>
              <w:rPr>
                <w:rFonts w:ascii="Times New Roman" w:hAnsi="Times New Roman"/>
                <w:sz w:val="20"/>
              </w:rPr>
              <w:t>40</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−2,2</w:t>
            </w:r>
          </w:p>
        </w:tc>
        <w:tc>
          <w:tcPr>
            <w:tcW w:type="dxa" w:w="1134"/>
            <w:vAlign w:val="center"/>
          </w:tcPr>
          <w:p>
            <w:pPr>
              <w:ind w:firstLine="0"/>
              <w:jc w:val="center"/>
            </w:pPr>
            <w:r/>
            <w:r>
              <w:rPr>
                <w:rFonts w:ascii="Times New Roman" w:hAnsi="Times New Roman"/>
                <w:sz w:val="20"/>
              </w:rPr>
              <w:t>15,5</w:t>
            </w:r>
          </w:p>
        </w:tc>
        <w:tc>
          <w:tcPr>
            <w:tcW w:type="dxa" w:w="1361"/>
            <w:vAlign w:val="center"/>
          </w:tcPr>
          <w:p>
            <w:pPr>
              <w:ind w:firstLine="0"/>
              <w:jc w:val="center"/>
            </w:pPr>
            <w:r/>
            <w:r>
              <w:rPr>
                <w:rFonts w:ascii="Times New Roman" w:hAnsi="Times New Roman"/>
                <w:sz w:val="20"/>
              </w:rPr>
              <w:t>30,2</w:t>
            </w:r>
          </w:p>
        </w:tc>
        <w:tc>
          <w:tcPr>
            <w:tcW w:type="dxa" w:w="1531"/>
            <w:vAlign w:val="center"/>
          </w:tcPr>
          <w:p>
            <w:pPr>
              <w:ind w:firstLine="0"/>
              <w:jc w:val="center"/>
            </w:pPr>
            <w:r/>
            <w:r>
              <w:rPr>
                <w:rFonts w:ascii="Times New Roman" w:hAnsi="Times New Roman"/>
                <w:sz w:val="20"/>
              </w:rPr>
              <w:t>31</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−1,0</w:t>
            </w:r>
          </w:p>
        </w:tc>
        <w:tc>
          <w:tcPr>
            <w:tcW w:type="dxa" w:w="1134"/>
            <w:vAlign w:val="center"/>
          </w:tcPr>
          <w:p>
            <w:pPr>
              <w:ind w:firstLine="0"/>
              <w:jc w:val="center"/>
            </w:pPr>
            <w:r/>
            <w:r>
              <w:rPr>
                <w:rFonts w:ascii="Times New Roman" w:hAnsi="Times New Roman"/>
                <w:sz w:val="20"/>
              </w:rPr>
              <w:t>17,0</w:t>
            </w:r>
          </w:p>
        </w:tc>
        <w:tc>
          <w:tcPr>
            <w:tcW w:type="dxa" w:w="1361"/>
            <w:vAlign w:val="center"/>
          </w:tcPr>
          <w:p>
            <w:pPr>
              <w:ind w:firstLine="0"/>
              <w:jc w:val="center"/>
            </w:pPr>
            <w:r/>
            <w:r>
              <w:rPr>
                <w:rFonts w:ascii="Times New Roman" w:hAnsi="Times New Roman"/>
                <w:sz w:val="20"/>
              </w:rPr>
              <w:t>50,9</w:t>
            </w:r>
          </w:p>
        </w:tc>
        <w:tc>
          <w:tcPr>
            <w:tcW w:type="dxa" w:w="1531"/>
            <w:vAlign w:val="center"/>
          </w:tcPr>
          <w:p>
            <w:pPr>
              <w:ind w:firstLine="0"/>
              <w:jc w:val="center"/>
            </w:pPr>
            <w:r/>
            <w:r>
              <w:rPr>
                <w:rFonts w:ascii="Times New Roman" w:hAnsi="Times New Roman"/>
                <w:sz w:val="20"/>
              </w:rPr>
              <w:t>61</w:t>
            </w:r>
          </w:p>
        </w:tc>
        <w:tc>
          <w:tcPr>
            <w:tcW w:type="dxa" w:w="1871"/>
            <w:vAlign w:val="center"/>
          </w:tcPr>
          <w:p>
            <w:pPr>
              <w:ind w:firstLine="0"/>
              <w:jc w:val="center"/>
            </w:pPr>
            <w:r/>
            <w:r>
              <w:rPr>
                <w:rFonts w:ascii="Times New Roman" w:hAnsi="Times New Roman"/>
                <w:sz w:val="20"/>
              </w:rPr>
              <w:t>Тёплая</w:t>
            </w:r>
          </w:p>
        </w:tc>
      </w:tr>
    </w:tbl>
    <w:p>
      <w:pPr>
        <w:spacing w:after="120"/>
        <w:jc w:val="both"/>
      </w:pPr>
      <w:r>
        <w:t>Якутск в среднем суше и холоднее, чем Киренск и Олёкминск: разброс суммарных осадков за весну — 14,7–56,0 мм, высота снежного покрова минимальна (21–61 см). Диапазон медиан температур — от −4,9 °C до +1,2 °C. В динамике прослеживается смещение режима: на первое восьмилетие (2008–2015 гг.) приходятся пять холодных и нормальных вёсен, тогда как после 2014 г. распределение существенно сдвигается в сторону тёплой категории.</w:t>
      </w:r>
    </w:p>
    <w:p>
      <w:pPr>
        <w:spacing w:before="120" w:after="60"/>
        <w:ind w:firstLine="0"/>
        <w:jc w:val="left"/>
      </w:pPr>
      <w:r>
        <w:rPr>
          <w:b w:val="0"/>
          <w:i w:val="0"/>
          <w:sz w:val="22"/>
        </w:rPr>
        <w:t>Таблица 2.7 — Погодичные характеристики весеннего периода: метеостанция Жиганск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−8,8</w:t>
            </w:r>
          </w:p>
        </w:tc>
        <w:tc>
          <w:tcPr>
            <w:tcW w:type="dxa" w:w="1134"/>
            <w:vAlign w:val="center"/>
          </w:tcPr>
          <w:p>
            <w:pPr>
              <w:ind w:firstLine="0"/>
              <w:jc w:val="center"/>
            </w:pPr>
            <w:r/>
            <w:r>
              <w:rPr>
                <w:rFonts w:ascii="Times New Roman" w:hAnsi="Times New Roman"/>
                <w:sz w:val="20"/>
              </w:rPr>
              <w:t>12,9</w:t>
            </w:r>
          </w:p>
        </w:tc>
        <w:tc>
          <w:tcPr>
            <w:tcW w:type="dxa" w:w="1361"/>
            <w:vAlign w:val="center"/>
          </w:tcPr>
          <w:p>
            <w:pPr>
              <w:ind w:firstLine="0"/>
              <w:jc w:val="center"/>
            </w:pPr>
            <w:r/>
            <w:r>
              <w:rPr>
                <w:rFonts w:ascii="Times New Roman" w:hAnsi="Times New Roman"/>
                <w:sz w:val="20"/>
              </w:rPr>
              <w:t>93,8</w:t>
            </w:r>
          </w:p>
        </w:tc>
        <w:tc>
          <w:tcPr>
            <w:tcW w:type="dxa" w:w="1531"/>
            <w:vAlign w:val="center"/>
          </w:tcPr>
          <w:p>
            <w:pPr>
              <w:ind w:firstLine="0"/>
              <w:jc w:val="center"/>
            </w:pPr>
            <w:r/>
            <w:r>
              <w:rPr>
                <w:rFonts w:ascii="Times New Roman" w:hAnsi="Times New Roman"/>
                <w:sz w:val="20"/>
              </w:rPr>
              <w:t>72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11,0</w:t>
            </w:r>
          </w:p>
        </w:tc>
        <w:tc>
          <w:tcPr>
            <w:tcW w:type="dxa" w:w="1361"/>
            <w:vAlign w:val="center"/>
          </w:tcPr>
          <w:p>
            <w:pPr>
              <w:ind w:firstLine="0"/>
              <w:jc w:val="center"/>
            </w:pPr>
            <w:r/>
            <w:r>
              <w:rPr>
                <w:rFonts w:ascii="Times New Roman" w:hAnsi="Times New Roman"/>
                <w:sz w:val="20"/>
              </w:rPr>
              <w:t>50,9</w:t>
            </w:r>
          </w:p>
        </w:tc>
        <w:tc>
          <w:tcPr>
            <w:tcW w:type="dxa" w:w="1531"/>
            <w:vAlign w:val="center"/>
          </w:tcPr>
          <w:p>
            <w:pPr>
              <w:ind w:firstLine="0"/>
              <w:jc w:val="center"/>
            </w:pPr>
            <w:r/>
            <w:r>
              <w:rPr>
                <w:rFonts w:ascii="Times New Roman" w:hAnsi="Times New Roman"/>
                <w:sz w:val="20"/>
              </w:rPr>
              <w:t>51</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−6,9</w:t>
            </w:r>
          </w:p>
        </w:tc>
        <w:tc>
          <w:tcPr>
            <w:tcW w:type="dxa" w:w="1134"/>
            <w:vAlign w:val="center"/>
          </w:tcPr>
          <w:p>
            <w:pPr>
              <w:ind w:firstLine="0"/>
              <w:jc w:val="center"/>
            </w:pPr>
            <w:r/>
            <w:r>
              <w:rPr>
                <w:rFonts w:ascii="Times New Roman" w:hAnsi="Times New Roman"/>
                <w:sz w:val="20"/>
              </w:rPr>
              <w:t>11,4</w:t>
            </w:r>
          </w:p>
        </w:tc>
        <w:tc>
          <w:tcPr>
            <w:tcW w:type="dxa" w:w="1361"/>
            <w:vAlign w:val="center"/>
          </w:tcPr>
          <w:p>
            <w:pPr>
              <w:ind w:firstLine="0"/>
              <w:jc w:val="center"/>
            </w:pPr>
            <w:r/>
            <w:r>
              <w:rPr>
                <w:rFonts w:ascii="Times New Roman" w:hAnsi="Times New Roman"/>
                <w:sz w:val="20"/>
              </w:rPr>
              <w:t>32,7</w:t>
            </w:r>
          </w:p>
        </w:tc>
        <w:tc>
          <w:tcPr>
            <w:tcW w:type="dxa" w:w="1531"/>
            <w:vAlign w:val="center"/>
          </w:tcPr>
          <w:p>
            <w:pPr>
              <w:ind w:firstLine="0"/>
              <w:jc w:val="center"/>
            </w:pPr>
            <w:r/>
            <w:r>
              <w:rPr>
                <w:rFonts w:ascii="Times New Roman" w:hAnsi="Times New Roman"/>
                <w:sz w:val="20"/>
              </w:rPr>
              <w:t>30</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15,3</w:t>
            </w:r>
          </w:p>
        </w:tc>
        <w:tc>
          <w:tcPr>
            <w:tcW w:type="dxa" w:w="1361"/>
            <w:vAlign w:val="center"/>
          </w:tcPr>
          <w:p>
            <w:pPr>
              <w:ind w:firstLine="0"/>
              <w:jc w:val="center"/>
            </w:pPr>
            <w:r/>
            <w:r>
              <w:rPr>
                <w:rFonts w:ascii="Times New Roman" w:hAnsi="Times New Roman"/>
                <w:sz w:val="20"/>
              </w:rPr>
              <w:t>60,9</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−8,2</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55,8</w:t>
            </w:r>
          </w:p>
        </w:tc>
        <w:tc>
          <w:tcPr>
            <w:tcW w:type="dxa" w:w="1531"/>
            <w:vAlign w:val="center"/>
          </w:tcPr>
          <w:p>
            <w:pPr>
              <w:ind w:firstLine="0"/>
              <w:jc w:val="center"/>
            </w:pPr>
            <w:r/>
            <w:r>
              <w:rPr>
                <w:rFonts w:ascii="Times New Roman" w:hAnsi="Times New Roman"/>
                <w:sz w:val="20"/>
              </w:rPr>
              <w:t>65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−7,0</w:t>
            </w:r>
          </w:p>
        </w:tc>
        <w:tc>
          <w:tcPr>
            <w:tcW w:type="dxa" w:w="1134"/>
            <w:vAlign w:val="center"/>
          </w:tcPr>
          <w:p>
            <w:pPr>
              <w:ind w:firstLine="0"/>
              <w:jc w:val="center"/>
            </w:pPr>
            <w:r/>
            <w:r>
              <w:rPr>
                <w:rFonts w:ascii="Times New Roman" w:hAnsi="Times New Roman"/>
                <w:sz w:val="20"/>
              </w:rPr>
              <w:t>19,4</w:t>
            </w:r>
          </w:p>
        </w:tc>
        <w:tc>
          <w:tcPr>
            <w:tcW w:type="dxa" w:w="1361"/>
            <w:vAlign w:val="center"/>
          </w:tcPr>
          <w:p>
            <w:pPr>
              <w:ind w:firstLine="0"/>
              <w:jc w:val="center"/>
            </w:pPr>
            <w:r/>
            <w:r>
              <w:rPr>
                <w:rFonts w:ascii="Times New Roman" w:hAnsi="Times New Roman"/>
                <w:sz w:val="20"/>
              </w:rPr>
              <w:t>35,0</w:t>
            </w:r>
          </w:p>
        </w:tc>
        <w:tc>
          <w:tcPr>
            <w:tcW w:type="dxa" w:w="1531"/>
            <w:vAlign w:val="center"/>
          </w:tcPr>
          <w:p>
            <w:pPr>
              <w:ind w:firstLine="0"/>
              <w:jc w:val="center"/>
            </w:pPr>
            <w:r/>
            <w:r>
              <w:rPr>
                <w:rFonts w:ascii="Times New Roman" w:hAnsi="Times New Roman"/>
                <w:sz w:val="20"/>
              </w:rPr>
              <w:t>33</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−7,7</w:t>
            </w:r>
          </w:p>
        </w:tc>
        <w:tc>
          <w:tcPr>
            <w:tcW w:type="dxa" w:w="1134"/>
            <w:vAlign w:val="center"/>
          </w:tcPr>
          <w:p>
            <w:pPr>
              <w:ind w:firstLine="0"/>
              <w:jc w:val="center"/>
            </w:pPr>
            <w:r/>
            <w:r>
              <w:rPr>
                <w:rFonts w:ascii="Times New Roman" w:hAnsi="Times New Roman"/>
                <w:sz w:val="20"/>
              </w:rPr>
              <w:t>6,6</w:t>
            </w:r>
          </w:p>
        </w:tc>
        <w:tc>
          <w:tcPr>
            <w:tcW w:type="dxa" w:w="1361"/>
            <w:vAlign w:val="center"/>
          </w:tcPr>
          <w:p>
            <w:pPr>
              <w:ind w:firstLine="0"/>
              <w:jc w:val="center"/>
            </w:pPr>
            <w:r/>
            <w:r>
              <w:rPr>
                <w:rFonts w:ascii="Times New Roman" w:hAnsi="Times New Roman"/>
                <w:sz w:val="20"/>
              </w:rPr>
              <w:t>45,3</w:t>
            </w:r>
          </w:p>
        </w:tc>
        <w:tc>
          <w:tcPr>
            <w:tcW w:type="dxa" w:w="1531"/>
            <w:vAlign w:val="center"/>
          </w:tcPr>
          <w:p>
            <w:pPr>
              <w:ind w:firstLine="0"/>
              <w:jc w:val="center"/>
            </w:pPr>
            <w:r/>
            <w:r>
              <w:rPr>
                <w:rFonts w:ascii="Times New Roman" w:hAnsi="Times New Roman"/>
                <w:sz w:val="20"/>
              </w:rPr>
              <w:t>78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−7,2</w:t>
            </w:r>
          </w:p>
        </w:tc>
        <w:tc>
          <w:tcPr>
            <w:tcW w:type="dxa" w:w="1134"/>
            <w:vAlign w:val="center"/>
          </w:tcPr>
          <w:p>
            <w:pPr>
              <w:ind w:firstLine="0"/>
              <w:jc w:val="center"/>
            </w:pPr>
            <w:r/>
            <w:r>
              <w:rPr>
                <w:rFonts w:ascii="Times New Roman" w:hAnsi="Times New Roman"/>
                <w:sz w:val="20"/>
              </w:rPr>
              <w:t>9,1</w:t>
            </w:r>
          </w:p>
        </w:tc>
        <w:tc>
          <w:tcPr>
            <w:tcW w:type="dxa" w:w="1361"/>
            <w:vAlign w:val="center"/>
          </w:tcPr>
          <w:p>
            <w:pPr>
              <w:ind w:firstLine="0"/>
              <w:jc w:val="center"/>
            </w:pPr>
            <w:r/>
            <w:r>
              <w:rPr>
                <w:rFonts w:ascii="Times New Roman" w:hAnsi="Times New Roman"/>
                <w:sz w:val="20"/>
              </w:rPr>
              <w:t>79,2</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−3,4</w:t>
            </w:r>
          </w:p>
        </w:tc>
        <w:tc>
          <w:tcPr>
            <w:tcW w:type="dxa" w:w="1134"/>
            <w:vAlign w:val="center"/>
          </w:tcPr>
          <w:p>
            <w:pPr>
              <w:ind w:firstLine="0"/>
              <w:jc w:val="center"/>
            </w:pPr>
            <w:r/>
            <w:r>
              <w:rPr>
                <w:rFonts w:ascii="Times New Roman" w:hAnsi="Times New Roman"/>
                <w:sz w:val="20"/>
              </w:rPr>
              <w:t>13,5</w:t>
            </w:r>
          </w:p>
        </w:tc>
        <w:tc>
          <w:tcPr>
            <w:tcW w:type="dxa" w:w="1361"/>
            <w:vAlign w:val="center"/>
          </w:tcPr>
          <w:p>
            <w:pPr>
              <w:ind w:firstLine="0"/>
              <w:jc w:val="center"/>
            </w:pPr>
            <w:r/>
            <w:r>
              <w:rPr>
                <w:rFonts w:ascii="Times New Roman" w:hAnsi="Times New Roman"/>
                <w:sz w:val="20"/>
              </w:rPr>
              <w:t>44,7</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−4,5</w:t>
            </w:r>
          </w:p>
        </w:tc>
        <w:tc>
          <w:tcPr>
            <w:tcW w:type="dxa" w:w="1134"/>
            <w:vAlign w:val="center"/>
          </w:tcPr>
          <w:p>
            <w:pPr>
              <w:ind w:firstLine="0"/>
              <w:jc w:val="center"/>
            </w:pPr>
            <w:r/>
            <w:r>
              <w:rPr>
                <w:rFonts w:ascii="Times New Roman" w:hAnsi="Times New Roman"/>
                <w:sz w:val="20"/>
              </w:rPr>
              <w:t>6,9</w:t>
            </w:r>
          </w:p>
        </w:tc>
        <w:tc>
          <w:tcPr>
            <w:tcW w:type="dxa" w:w="1361"/>
            <w:vAlign w:val="center"/>
          </w:tcPr>
          <w:p>
            <w:pPr>
              <w:ind w:firstLine="0"/>
              <w:jc w:val="center"/>
            </w:pPr>
            <w:r/>
            <w:r>
              <w:rPr>
                <w:rFonts w:ascii="Times New Roman" w:hAnsi="Times New Roman"/>
                <w:sz w:val="20"/>
              </w:rPr>
              <w:t>93,8</w:t>
            </w:r>
          </w:p>
        </w:tc>
        <w:tc>
          <w:tcPr>
            <w:tcW w:type="dxa" w:w="1531"/>
            <w:vAlign w:val="center"/>
          </w:tcPr>
          <w:p>
            <w:pPr>
              <w:ind w:firstLine="0"/>
              <w:jc w:val="center"/>
            </w:pPr>
            <w:r/>
            <w:r>
              <w:rPr>
                <w:rFonts w:ascii="Times New Roman" w:hAnsi="Times New Roman"/>
                <w:sz w:val="20"/>
              </w:rPr>
              <w:t>46</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16,7</w:t>
            </w:r>
          </w:p>
        </w:tc>
        <w:tc>
          <w:tcPr>
            <w:tcW w:type="dxa" w:w="1361"/>
            <w:vAlign w:val="center"/>
          </w:tcPr>
          <w:p>
            <w:pPr>
              <w:ind w:firstLine="0"/>
              <w:jc w:val="center"/>
            </w:pPr>
            <w:r/>
            <w:r>
              <w:rPr>
                <w:rFonts w:ascii="Times New Roman" w:hAnsi="Times New Roman"/>
                <w:sz w:val="20"/>
              </w:rPr>
              <w:t>72,8</w:t>
            </w:r>
          </w:p>
        </w:tc>
        <w:tc>
          <w:tcPr>
            <w:tcW w:type="dxa" w:w="1531"/>
            <w:vAlign w:val="center"/>
          </w:tcPr>
          <w:p>
            <w:pPr>
              <w:ind w:firstLine="0"/>
              <w:jc w:val="center"/>
            </w:pPr>
            <w:r/>
            <w:r>
              <w:rPr>
                <w:rFonts w:ascii="Times New Roman" w:hAnsi="Times New Roman"/>
                <w:sz w:val="20"/>
              </w:rPr>
              <w:t>57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13,0</w:t>
            </w:r>
          </w:p>
        </w:tc>
        <w:tc>
          <w:tcPr>
            <w:tcW w:type="dxa" w:w="1361"/>
            <w:vAlign w:val="center"/>
          </w:tcPr>
          <w:p>
            <w:pPr>
              <w:ind w:firstLine="0"/>
              <w:jc w:val="center"/>
            </w:pPr>
            <w:r/>
            <w:r>
              <w:rPr>
                <w:rFonts w:ascii="Times New Roman" w:hAnsi="Times New Roman"/>
                <w:sz w:val="20"/>
              </w:rPr>
              <w:t>68,2</w:t>
            </w:r>
          </w:p>
        </w:tc>
        <w:tc>
          <w:tcPr>
            <w:tcW w:type="dxa" w:w="1531"/>
            <w:vAlign w:val="center"/>
          </w:tcPr>
          <w:p>
            <w:pPr>
              <w:ind w:firstLine="0"/>
              <w:jc w:val="center"/>
            </w:pPr>
            <w:r/>
            <w:r>
              <w:rPr>
                <w:rFonts w:ascii="Times New Roman" w:hAnsi="Times New Roman"/>
                <w:sz w:val="20"/>
              </w:rPr>
              <w:t>57</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18,6</w:t>
            </w:r>
          </w:p>
        </w:tc>
        <w:tc>
          <w:tcPr>
            <w:tcW w:type="dxa" w:w="1361"/>
            <w:vAlign w:val="center"/>
          </w:tcPr>
          <w:p>
            <w:pPr>
              <w:ind w:firstLine="0"/>
              <w:jc w:val="center"/>
            </w:pPr>
            <w:r/>
            <w:r>
              <w:rPr>
                <w:rFonts w:ascii="Times New Roman" w:hAnsi="Times New Roman"/>
                <w:sz w:val="20"/>
              </w:rPr>
              <w:t>63,3</w:t>
            </w:r>
          </w:p>
        </w:tc>
        <w:tc>
          <w:tcPr>
            <w:tcW w:type="dxa" w:w="1531"/>
            <w:vAlign w:val="center"/>
          </w:tcPr>
          <w:p>
            <w:pPr>
              <w:ind w:firstLine="0"/>
              <w:jc w:val="center"/>
            </w:pPr>
            <w:r/>
            <w:r>
              <w:rPr>
                <w:rFonts w:ascii="Times New Roman" w:hAnsi="Times New Roman"/>
                <w:sz w:val="20"/>
              </w:rPr>
              <w:t>84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−8,4</w:t>
            </w:r>
          </w:p>
        </w:tc>
        <w:tc>
          <w:tcPr>
            <w:tcW w:type="dxa" w:w="1134"/>
            <w:vAlign w:val="center"/>
          </w:tcPr>
          <w:p>
            <w:pPr>
              <w:ind w:firstLine="0"/>
              <w:jc w:val="center"/>
            </w:pPr>
            <w:r/>
            <w:r>
              <w:rPr>
                <w:rFonts w:ascii="Times New Roman" w:hAnsi="Times New Roman"/>
                <w:sz w:val="20"/>
              </w:rPr>
              <w:t>16,3</w:t>
            </w:r>
          </w:p>
        </w:tc>
        <w:tc>
          <w:tcPr>
            <w:tcW w:type="dxa" w:w="1361"/>
            <w:vAlign w:val="center"/>
          </w:tcPr>
          <w:p>
            <w:pPr>
              <w:ind w:firstLine="0"/>
              <w:jc w:val="center"/>
            </w:pPr>
            <w:r/>
            <w:r>
              <w:rPr>
                <w:rFonts w:ascii="Times New Roman" w:hAnsi="Times New Roman"/>
                <w:sz w:val="20"/>
              </w:rPr>
              <w:t>59,8</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11,0</w:t>
            </w:r>
          </w:p>
        </w:tc>
        <w:tc>
          <w:tcPr>
            <w:tcW w:type="dxa" w:w="1361"/>
            <w:vAlign w:val="center"/>
          </w:tcPr>
          <w:p>
            <w:pPr>
              <w:ind w:firstLine="0"/>
              <w:jc w:val="center"/>
            </w:pPr>
            <w:r/>
            <w:r>
              <w:rPr>
                <w:rFonts w:ascii="Times New Roman" w:hAnsi="Times New Roman"/>
                <w:sz w:val="20"/>
              </w:rPr>
              <w:t>42,4</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4,4</w:t>
            </w:r>
          </w:p>
        </w:tc>
        <w:tc>
          <w:tcPr>
            <w:tcW w:type="dxa" w:w="1361"/>
            <w:vAlign w:val="center"/>
          </w:tcPr>
          <w:p>
            <w:pPr>
              <w:ind w:firstLine="0"/>
              <w:jc w:val="center"/>
            </w:pPr>
            <w:r/>
            <w:r>
              <w:rPr>
                <w:rFonts w:ascii="Times New Roman" w:hAnsi="Times New Roman"/>
                <w:sz w:val="20"/>
              </w:rPr>
              <w:t>73,2</w:t>
            </w:r>
          </w:p>
        </w:tc>
        <w:tc>
          <w:tcPr>
            <w:tcW w:type="dxa" w:w="1531"/>
            <w:vAlign w:val="center"/>
          </w:tcPr>
          <w:p>
            <w:pPr>
              <w:ind w:firstLine="0"/>
              <w:jc w:val="center"/>
            </w:pPr>
            <w:r/>
            <w:r>
              <w:rPr>
                <w:rFonts w:ascii="Times New Roman" w:hAnsi="Times New Roman"/>
                <w:sz w:val="20"/>
              </w:rPr>
              <w:t>71</w:t>
            </w:r>
          </w:p>
        </w:tc>
        <w:tc>
          <w:tcPr>
            <w:tcW w:type="dxa" w:w="1871"/>
            <w:vAlign w:val="center"/>
          </w:tcPr>
          <w:p>
            <w:pPr>
              <w:ind w:firstLine="0"/>
              <w:jc w:val="center"/>
            </w:pPr>
            <w:r/>
            <w:r>
              <w:rPr>
                <w:rFonts w:ascii="Times New Roman" w:hAnsi="Times New Roman"/>
                <w:sz w:val="20"/>
              </w:rPr>
              <w:t>Аномально холодная</w:t>
            </w:r>
          </w:p>
        </w:tc>
      </w:tr>
    </w:tbl>
    <w:p>
      <w:pPr>
        <w:spacing w:after="120"/>
        <w:jc w:val="both"/>
      </w:pPr>
      <w:r>
        <w:t>Жиганск характеризуется самыми холодными весенними условиями всего профиля: разброс медианы температур составляет от −10,9 °C до −3,4 °C. В этом пункте отмечается значительное количество осадков (до 93,8 мм в годы 2008 и 2017) и устойчиво высокий снежный покров (максимум 84 см весной 2020 г.). Низовья Лены характеризуются высокой снегообеспеченностью, что при затяжном холоде создаёт благоприятные условия для развития заторных сценариев на этапе вскрытия.</w:t>
      </w:r>
    </w:p>
    <w:p>
      <w:pPr>
        <w:spacing w:after="120"/>
        <w:jc w:val="both"/>
      </w:pPr>
      <w:r>
        <w:t>Весенний период бассейна Лены в целом характеризуется выраженной пространственной неоднородностью и высокой межгодовой изменчивостью. Наиболее тёплые условия наблюдаются в Киренске и Олёкминске, тогда как Жиганск остаётся наиболее холодным пунктом. Наибольшие суммы осадков зафиксированы в Киренске и Олёкминске, минимальные — в Якутске. Максимальная высота снежного покрова наблюдается в Жиганске и Киренске.</w:t>
      </w:r>
    </w:p>
    <w:p>
      <w:pPr>
        <w:spacing w:after="120"/>
        <w:ind w:firstLine="0"/>
        <w:jc w:val="center"/>
      </w:pPr>
      <w:r>
        <w:rPr>
          <w:i/>
          <w:sz w:val="22"/>
        </w:rPr>
        <w:t>Рисунок 2.1 — Медиана суточной температуры воздуха весной (март–май, 2008–2023 гг.) по четырём опорным метеостанциям. Горизонтальная пунктирная линия соответствует нулевой изотерме.</w:t>
      </w:r>
    </w:p>
    <w:p>
      <w:pPr>
        <w:spacing w:after="120"/>
        <w:ind w:firstLine="0"/>
        <w:jc w:val="center"/>
      </w:pPr>
      <w:r>
        <w:rPr>
          <w:i/>
          <w:sz w:val="22"/>
        </w:rPr>
        <w:t>Рисунок 2.2 — Сумма осадков в весенний период (март–май, 2008–2023 гг.) по четырём опорным метеостанциям.</w:t>
      </w:r>
    </w:p>
    <w:p>
      <w:pPr>
        <w:spacing w:after="120"/>
        <w:ind w:firstLine="0"/>
        <w:jc w:val="center"/>
      </w:pPr>
      <w:r>
        <w:rPr>
          <w:i/>
          <w:sz w:val="22"/>
        </w:rPr>
        <w:t>Рисунок 2.3 — Максимальная высота снежного покрова в зимний период (декабрь–февраль, зимы 2007/08–2022/23 гг.) по четырём опорным метеостанциям.</w:t>
      </w:r>
    </w:p>
    <w:p>
      <w:pPr>
        <w:spacing w:before="120" w:after="60"/>
        <w:ind w:firstLine="0"/>
        <w:jc w:val="left"/>
      </w:pPr>
      <w:r>
        <w:rPr>
          <w:b w:val="0"/>
          <w:i w:val="0"/>
          <w:sz w:val="22"/>
        </w:rPr>
        <w:t>Таблица 2.8 — Погодичные характеристики зимнего периода: метеостанция Киренск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−21,5</w:t>
            </w:r>
          </w:p>
        </w:tc>
        <w:tc>
          <w:tcPr>
            <w:tcW w:type="dxa" w:w="1134"/>
            <w:vAlign w:val="center"/>
          </w:tcPr>
          <w:p>
            <w:pPr>
              <w:ind w:firstLine="0"/>
              <w:jc w:val="center"/>
            </w:pPr>
            <w:r/>
            <w:r>
              <w:rPr>
                <w:rFonts w:ascii="Times New Roman" w:hAnsi="Times New Roman"/>
                <w:sz w:val="20"/>
              </w:rPr>
              <w:t>−50,3</w:t>
            </w:r>
          </w:p>
        </w:tc>
        <w:tc>
          <w:tcPr>
            <w:tcW w:type="dxa" w:w="1361"/>
            <w:vAlign w:val="center"/>
          </w:tcPr>
          <w:p>
            <w:pPr>
              <w:ind w:firstLine="0"/>
              <w:jc w:val="center"/>
            </w:pPr>
            <w:r/>
            <w:r>
              <w:rPr>
                <w:rFonts w:ascii="Times New Roman" w:hAnsi="Times New Roman"/>
                <w:sz w:val="20"/>
              </w:rPr>
              <w:t>54,5</w:t>
            </w:r>
          </w:p>
        </w:tc>
        <w:tc>
          <w:tcPr>
            <w:tcW w:type="dxa" w:w="1531"/>
            <w:vAlign w:val="center"/>
          </w:tcPr>
          <w:p>
            <w:pPr>
              <w:ind w:firstLine="0"/>
              <w:jc w:val="center"/>
            </w:pPr>
            <w:r/>
            <w:r>
              <w:rPr>
                <w:rFonts w:ascii="Times New Roman" w:hAnsi="Times New Roman"/>
                <w:sz w:val="20"/>
              </w:rPr>
              <w:t>37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−25,8</w:t>
            </w:r>
          </w:p>
        </w:tc>
        <w:tc>
          <w:tcPr>
            <w:tcW w:type="dxa" w:w="1134"/>
            <w:vAlign w:val="center"/>
          </w:tcPr>
          <w:p>
            <w:pPr>
              <w:ind w:firstLine="0"/>
              <w:jc w:val="center"/>
            </w:pPr>
            <w:r/>
            <w:r>
              <w:rPr>
                <w:rFonts w:ascii="Times New Roman" w:hAnsi="Times New Roman"/>
                <w:sz w:val="20"/>
              </w:rPr>
              <w:t>−51,6</w:t>
            </w:r>
          </w:p>
        </w:tc>
        <w:tc>
          <w:tcPr>
            <w:tcW w:type="dxa" w:w="1361"/>
            <w:vAlign w:val="center"/>
          </w:tcPr>
          <w:p>
            <w:pPr>
              <w:ind w:firstLine="0"/>
              <w:jc w:val="center"/>
            </w:pPr>
            <w:r/>
            <w:r>
              <w:rPr>
                <w:rFonts w:ascii="Times New Roman" w:hAnsi="Times New Roman"/>
                <w:sz w:val="20"/>
              </w:rPr>
              <w:t>70,7</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−32,2</w:t>
            </w:r>
          </w:p>
        </w:tc>
        <w:tc>
          <w:tcPr>
            <w:tcW w:type="dxa" w:w="1134"/>
            <w:vAlign w:val="center"/>
          </w:tcPr>
          <w:p>
            <w:pPr>
              <w:ind w:firstLine="0"/>
              <w:jc w:val="center"/>
            </w:pPr>
            <w:r/>
            <w:r>
              <w:rPr>
                <w:rFonts w:ascii="Times New Roman" w:hAnsi="Times New Roman"/>
                <w:sz w:val="20"/>
              </w:rPr>
              <w:t>−50,6</w:t>
            </w:r>
          </w:p>
        </w:tc>
        <w:tc>
          <w:tcPr>
            <w:tcW w:type="dxa" w:w="1361"/>
            <w:vAlign w:val="center"/>
          </w:tcPr>
          <w:p>
            <w:pPr>
              <w:ind w:firstLine="0"/>
              <w:jc w:val="center"/>
            </w:pPr>
            <w:r/>
            <w:r>
              <w:rPr>
                <w:rFonts w:ascii="Times New Roman" w:hAnsi="Times New Roman"/>
                <w:sz w:val="20"/>
              </w:rPr>
              <w:t>43,2</w:t>
            </w:r>
          </w:p>
        </w:tc>
        <w:tc>
          <w:tcPr>
            <w:tcW w:type="dxa" w:w="1531"/>
            <w:vAlign w:val="center"/>
          </w:tcPr>
          <w:p>
            <w:pPr>
              <w:ind w:firstLine="0"/>
              <w:jc w:val="center"/>
            </w:pPr>
            <w:r/>
            <w:r>
              <w:rPr>
                <w:rFonts w:ascii="Times New Roman" w:hAnsi="Times New Roman"/>
                <w:sz w:val="20"/>
              </w:rPr>
              <w:t>40</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−30,2</w:t>
            </w:r>
          </w:p>
        </w:tc>
        <w:tc>
          <w:tcPr>
            <w:tcW w:type="dxa" w:w="1134"/>
            <w:vAlign w:val="center"/>
          </w:tcPr>
          <w:p>
            <w:pPr>
              <w:ind w:firstLine="0"/>
              <w:jc w:val="center"/>
            </w:pPr>
            <w:r/>
            <w:r>
              <w:rPr>
                <w:rFonts w:ascii="Times New Roman" w:hAnsi="Times New Roman"/>
                <w:sz w:val="20"/>
              </w:rPr>
              <w:t>−47,2</w:t>
            </w:r>
          </w:p>
        </w:tc>
        <w:tc>
          <w:tcPr>
            <w:tcW w:type="dxa" w:w="1361"/>
            <w:vAlign w:val="center"/>
          </w:tcPr>
          <w:p>
            <w:pPr>
              <w:ind w:firstLine="0"/>
              <w:jc w:val="center"/>
            </w:pPr>
            <w:r/>
            <w:r>
              <w:rPr>
                <w:rFonts w:ascii="Times New Roman" w:hAnsi="Times New Roman"/>
                <w:sz w:val="20"/>
              </w:rPr>
              <w:t>35,3</w:t>
            </w:r>
          </w:p>
        </w:tc>
        <w:tc>
          <w:tcPr>
            <w:tcW w:type="dxa" w:w="1531"/>
            <w:vAlign w:val="center"/>
          </w:tcPr>
          <w:p>
            <w:pPr>
              <w:ind w:firstLine="0"/>
              <w:jc w:val="center"/>
            </w:pPr>
            <w:r/>
            <w:r>
              <w:rPr>
                <w:rFonts w:ascii="Times New Roman" w:hAnsi="Times New Roman"/>
                <w:sz w:val="20"/>
              </w:rPr>
              <w:t>40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−26,4</w:t>
            </w:r>
          </w:p>
        </w:tc>
        <w:tc>
          <w:tcPr>
            <w:tcW w:type="dxa" w:w="1134"/>
            <w:vAlign w:val="center"/>
          </w:tcPr>
          <w:p>
            <w:pPr>
              <w:ind w:firstLine="0"/>
              <w:jc w:val="center"/>
            </w:pPr>
            <w:r/>
            <w:r>
              <w:rPr>
                <w:rFonts w:ascii="Times New Roman" w:hAnsi="Times New Roman"/>
                <w:sz w:val="20"/>
              </w:rPr>
              <w:t>−44,6</w:t>
            </w:r>
          </w:p>
        </w:tc>
        <w:tc>
          <w:tcPr>
            <w:tcW w:type="dxa" w:w="1361"/>
            <w:vAlign w:val="center"/>
          </w:tcPr>
          <w:p>
            <w:pPr>
              <w:ind w:firstLine="0"/>
              <w:jc w:val="center"/>
            </w:pPr>
            <w:r/>
            <w:r>
              <w:rPr>
                <w:rFonts w:ascii="Times New Roman" w:hAnsi="Times New Roman"/>
                <w:sz w:val="20"/>
              </w:rPr>
              <w:t>64,4</w:t>
            </w:r>
          </w:p>
        </w:tc>
        <w:tc>
          <w:tcPr>
            <w:tcW w:type="dxa" w:w="1531"/>
            <w:vAlign w:val="center"/>
          </w:tcPr>
          <w:p>
            <w:pPr>
              <w:ind w:firstLine="0"/>
              <w:jc w:val="center"/>
            </w:pPr>
            <w:r/>
            <w:r>
              <w:rPr>
                <w:rFonts w:ascii="Times New Roman" w:hAnsi="Times New Roman"/>
                <w:sz w:val="20"/>
              </w:rPr>
              <w:t>51</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−29,0</w:t>
            </w:r>
          </w:p>
        </w:tc>
        <w:tc>
          <w:tcPr>
            <w:tcW w:type="dxa" w:w="1134"/>
            <w:vAlign w:val="center"/>
          </w:tcPr>
          <w:p>
            <w:pPr>
              <w:ind w:firstLine="0"/>
              <w:jc w:val="center"/>
            </w:pPr>
            <w:r/>
            <w:r>
              <w:rPr>
                <w:rFonts w:ascii="Times New Roman" w:hAnsi="Times New Roman"/>
                <w:sz w:val="20"/>
              </w:rPr>
              <w:t>−45,9</w:t>
            </w:r>
          </w:p>
        </w:tc>
        <w:tc>
          <w:tcPr>
            <w:tcW w:type="dxa" w:w="1361"/>
            <w:vAlign w:val="center"/>
          </w:tcPr>
          <w:p>
            <w:pPr>
              <w:ind w:firstLine="0"/>
              <w:jc w:val="center"/>
            </w:pPr>
            <w:r/>
            <w:r>
              <w:rPr>
                <w:rFonts w:ascii="Times New Roman" w:hAnsi="Times New Roman"/>
                <w:sz w:val="20"/>
              </w:rPr>
              <w:t>46,0</w:t>
            </w:r>
          </w:p>
        </w:tc>
        <w:tc>
          <w:tcPr>
            <w:tcW w:type="dxa" w:w="1531"/>
            <w:vAlign w:val="center"/>
          </w:tcPr>
          <w:p>
            <w:pPr>
              <w:ind w:firstLine="0"/>
              <w:jc w:val="center"/>
            </w:pPr>
            <w:r/>
            <w:r>
              <w:rPr>
                <w:rFonts w:ascii="Times New Roman" w:hAnsi="Times New Roman"/>
                <w:sz w:val="20"/>
              </w:rPr>
              <w:t>49</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−24,1</w:t>
            </w:r>
          </w:p>
        </w:tc>
        <w:tc>
          <w:tcPr>
            <w:tcW w:type="dxa" w:w="1134"/>
            <w:vAlign w:val="center"/>
          </w:tcPr>
          <w:p>
            <w:pPr>
              <w:ind w:firstLine="0"/>
              <w:jc w:val="center"/>
            </w:pPr>
            <w:r/>
            <w:r>
              <w:rPr>
                <w:rFonts w:ascii="Times New Roman" w:hAnsi="Times New Roman"/>
                <w:sz w:val="20"/>
              </w:rPr>
              <w:t>−49,7</w:t>
            </w:r>
          </w:p>
        </w:tc>
        <w:tc>
          <w:tcPr>
            <w:tcW w:type="dxa" w:w="1361"/>
            <w:vAlign w:val="center"/>
          </w:tcPr>
          <w:p>
            <w:pPr>
              <w:ind w:firstLine="0"/>
              <w:jc w:val="center"/>
            </w:pPr>
            <w:r/>
            <w:r>
              <w:rPr>
                <w:rFonts w:ascii="Times New Roman" w:hAnsi="Times New Roman"/>
                <w:sz w:val="20"/>
              </w:rPr>
              <w:t>60,2</w:t>
            </w:r>
          </w:p>
        </w:tc>
        <w:tc>
          <w:tcPr>
            <w:tcW w:type="dxa" w:w="1531"/>
            <w:vAlign w:val="center"/>
          </w:tcPr>
          <w:p>
            <w:pPr>
              <w:ind w:firstLine="0"/>
              <w:jc w:val="center"/>
            </w:pPr>
            <w:r/>
            <w:r>
              <w:rPr>
                <w:rFonts w:ascii="Times New Roman" w:hAnsi="Times New Roman"/>
                <w:sz w:val="20"/>
              </w:rPr>
              <w:t>45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−17,6</w:t>
            </w:r>
          </w:p>
        </w:tc>
        <w:tc>
          <w:tcPr>
            <w:tcW w:type="dxa" w:w="1134"/>
            <w:vAlign w:val="center"/>
          </w:tcPr>
          <w:p>
            <w:pPr>
              <w:ind w:firstLine="0"/>
              <w:jc w:val="center"/>
            </w:pPr>
            <w:r/>
            <w:r>
              <w:rPr>
                <w:rFonts w:ascii="Times New Roman" w:hAnsi="Times New Roman"/>
                <w:sz w:val="20"/>
              </w:rPr>
              <w:t>−43,5</w:t>
            </w:r>
          </w:p>
        </w:tc>
        <w:tc>
          <w:tcPr>
            <w:tcW w:type="dxa" w:w="1361"/>
            <w:vAlign w:val="center"/>
          </w:tcPr>
          <w:p>
            <w:pPr>
              <w:ind w:firstLine="0"/>
              <w:jc w:val="center"/>
            </w:pPr>
            <w:r/>
            <w:r>
              <w:rPr>
                <w:rFonts w:ascii="Times New Roman" w:hAnsi="Times New Roman"/>
                <w:sz w:val="20"/>
              </w:rPr>
              <w:t>62,1</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−19,4</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84,9</w:t>
            </w:r>
          </w:p>
        </w:tc>
        <w:tc>
          <w:tcPr>
            <w:tcW w:type="dxa" w:w="1531"/>
            <w:vAlign w:val="center"/>
          </w:tcPr>
          <w:p>
            <w:pPr>
              <w:ind w:firstLine="0"/>
              <w:jc w:val="center"/>
            </w:pPr>
            <w:r/>
            <w:r>
              <w:rPr>
                <w:rFonts w:ascii="Times New Roman" w:hAnsi="Times New Roman"/>
                <w:sz w:val="20"/>
              </w:rPr>
              <w:t>73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−20,4</w:t>
            </w:r>
          </w:p>
        </w:tc>
        <w:tc>
          <w:tcPr>
            <w:tcW w:type="dxa" w:w="1134"/>
            <w:vAlign w:val="center"/>
          </w:tcPr>
          <w:p>
            <w:pPr>
              <w:ind w:firstLine="0"/>
              <w:jc w:val="center"/>
            </w:pPr>
            <w:r/>
            <w:r>
              <w:rPr>
                <w:rFonts w:ascii="Times New Roman" w:hAnsi="Times New Roman"/>
                <w:sz w:val="20"/>
              </w:rPr>
              <w:t>−42,6</w:t>
            </w:r>
          </w:p>
        </w:tc>
        <w:tc>
          <w:tcPr>
            <w:tcW w:type="dxa" w:w="1361"/>
            <w:vAlign w:val="center"/>
          </w:tcPr>
          <w:p>
            <w:pPr>
              <w:ind w:firstLine="0"/>
              <w:jc w:val="center"/>
            </w:pPr>
            <w:r/>
            <w:r>
              <w:rPr>
                <w:rFonts w:ascii="Times New Roman" w:hAnsi="Times New Roman"/>
                <w:sz w:val="20"/>
              </w:rPr>
              <w:t>53,3</w:t>
            </w:r>
          </w:p>
        </w:tc>
        <w:tc>
          <w:tcPr>
            <w:tcW w:type="dxa" w:w="1531"/>
            <w:vAlign w:val="center"/>
          </w:tcPr>
          <w:p>
            <w:pPr>
              <w:ind w:firstLine="0"/>
              <w:jc w:val="center"/>
            </w:pPr>
            <w:r/>
            <w:r>
              <w:rPr>
                <w:rFonts w:ascii="Times New Roman" w:hAnsi="Times New Roman"/>
                <w:sz w:val="20"/>
              </w:rPr>
              <w:t>47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−24,0</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97,0</w:t>
            </w:r>
          </w:p>
        </w:tc>
        <w:tc>
          <w:tcPr>
            <w:tcW w:type="dxa" w:w="1531"/>
            <w:vAlign w:val="center"/>
          </w:tcPr>
          <w:p>
            <w:pPr>
              <w:ind w:firstLine="0"/>
              <w:jc w:val="center"/>
            </w:pPr>
            <w:r/>
            <w:r>
              <w:rPr>
                <w:rFonts w:ascii="Times New Roman" w:hAnsi="Times New Roman"/>
                <w:sz w:val="20"/>
              </w:rPr>
              <w:t>61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−22,1</w:t>
            </w:r>
          </w:p>
        </w:tc>
        <w:tc>
          <w:tcPr>
            <w:tcW w:type="dxa" w:w="1134"/>
            <w:vAlign w:val="center"/>
          </w:tcPr>
          <w:p>
            <w:pPr>
              <w:ind w:firstLine="0"/>
              <w:jc w:val="center"/>
            </w:pPr>
            <w:r/>
            <w:r>
              <w:rPr>
                <w:rFonts w:ascii="Times New Roman" w:hAnsi="Times New Roman"/>
                <w:sz w:val="20"/>
              </w:rPr>
              <w:t>−50,5</w:t>
            </w:r>
          </w:p>
        </w:tc>
        <w:tc>
          <w:tcPr>
            <w:tcW w:type="dxa" w:w="1361"/>
            <w:vAlign w:val="center"/>
          </w:tcPr>
          <w:p>
            <w:pPr>
              <w:ind w:firstLine="0"/>
              <w:jc w:val="center"/>
            </w:pPr>
            <w:r/>
            <w:r>
              <w:rPr>
                <w:rFonts w:ascii="Times New Roman" w:hAnsi="Times New Roman"/>
                <w:sz w:val="20"/>
              </w:rPr>
              <w:t>57,0</w:t>
            </w:r>
          </w:p>
        </w:tc>
        <w:tc>
          <w:tcPr>
            <w:tcW w:type="dxa" w:w="1531"/>
            <w:vAlign w:val="center"/>
          </w:tcPr>
          <w:p>
            <w:pPr>
              <w:ind w:firstLine="0"/>
              <w:jc w:val="center"/>
            </w:pPr>
            <w:r/>
            <w:r>
              <w:rPr>
                <w:rFonts w:ascii="Times New Roman" w:hAnsi="Times New Roman"/>
                <w:sz w:val="20"/>
              </w:rPr>
              <w:t>49</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−18,4</w:t>
            </w:r>
          </w:p>
        </w:tc>
        <w:tc>
          <w:tcPr>
            <w:tcW w:type="dxa" w:w="1134"/>
            <w:vAlign w:val="center"/>
          </w:tcPr>
          <w:p>
            <w:pPr>
              <w:ind w:firstLine="0"/>
              <w:jc w:val="center"/>
            </w:pPr>
            <w:r/>
            <w:r>
              <w:rPr>
                <w:rFonts w:ascii="Times New Roman" w:hAnsi="Times New Roman"/>
                <w:sz w:val="20"/>
              </w:rPr>
              <w:t>−46,2</w:t>
            </w:r>
          </w:p>
        </w:tc>
        <w:tc>
          <w:tcPr>
            <w:tcW w:type="dxa" w:w="1361"/>
            <w:vAlign w:val="center"/>
          </w:tcPr>
          <w:p>
            <w:pPr>
              <w:ind w:firstLine="0"/>
              <w:jc w:val="center"/>
            </w:pPr>
            <w:r/>
            <w:r>
              <w:rPr>
                <w:rFonts w:ascii="Times New Roman" w:hAnsi="Times New Roman"/>
                <w:sz w:val="20"/>
              </w:rPr>
              <w:t>67,4</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−26,9</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93,2</w:t>
            </w:r>
          </w:p>
        </w:tc>
        <w:tc>
          <w:tcPr>
            <w:tcW w:type="dxa" w:w="1531"/>
            <w:vAlign w:val="center"/>
          </w:tcPr>
          <w:p>
            <w:pPr>
              <w:ind w:firstLine="0"/>
              <w:jc w:val="center"/>
            </w:pPr>
            <w:r/>
            <w:r>
              <w:rPr>
                <w:rFonts w:ascii="Times New Roman" w:hAnsi="Times New Roman"/>
                <w:sz w:val="20"/>
              </w:rPr>
              <w:t>67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−23,7</w:t>
            </w:r>
          </w:p>
        </w:tc>
        <w:tc>
          <w:tcPr>
            <w:tcW w:type="dxa" w:w="1134"/>
            <w:vAlign w:val="center"/>
          </w:tcPr>
          <w:p>
            <w:pPr>
              <w:ind w:firstLine="0"/>
              <w:jc w:val="center"/>
            </w:pPr>
            <w:r/>
            <w:r>
              <w:rPr>
                <w:rFonts w:ascii="Times New Roman" w:hAnsi="Times New Roman"/>
                <w:sz w:val="20"/>
              </w:rPr>
              <w:t>−48,1</w:t>
            </w:r>
          </w:p>
        </w:tc>
        <w:tc>
          <w:tcPr>
            <w:tcW w:type="dxa" w:w="1361"/>
            <w:vAlign w:val="center"/>
          </w:tcPr>
          <w:p>
            <w:pPr>
              <w:ind w:firstLine="0"/>
              <w:jc w:val="center"/>
            </w:pPr>
            <w:r/>
            <w:r>
              <w:rPr>
                <w:rFonts w:ascii="Times New Roman" w:hAnsi="Times New Roman"/>
                <w:sz w:val="20"/>
              </w:rPr>
              <w:t>64,5</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−20,5</w:t>
            </w:r>
          </w:p>
        </w:tc>
        <w:tc>
          <w:tcPr>
            <w:tcW w:type="dxa" w:w="1134"/>
            <w:vAlign w:val="center"/>
          </w:tcPr>
          <w:p>
            <w:pPr>
              <w:ind w:firstLine="0"/>
              <w:jc w:val="center"/>
            </w:pPr>
            <w:r/>
            <w:r>
              <w:rPr>
                <w:rFonts w:ascii="Times New Roman" w:hAnsi="Times New Roman"/>
                <w:sz w:val="20"/>
              </w:rPr>
              <w:t>−50,9</w:t>
            </w:r>
          </w:p>
        </w:tc>
        <w:tc>
          <w:tcPr>
            <w:tcW w:type="dxa" w:w="1361"/>
            <w:vAlign w:val="center"/>
          </w:tcPr>
          <w:p>
            <w:pPr>
              <w:ind w:firstLine="0"/>
              <w:jc w:val="center"/>
            </w:pPr>
            <w:r/>
            <w:r>
              <w:rPr>
                <w:rFonts w:ascii="Times New Roman" w:hAnsi="Times New Roman"/>
                <w:sz w:val="20"/>
              </w:rPr>
              <w:t>79,0</w:t>
            </w:r>
          </w:p>
        </w:tc>
        <w:tc>
          <w:tcPr>
            <w:tcW w:type="dxa" w:w="1531"/>
            <w:vAlign w:val="center"/>
          </w:tcPr>
          <w:p>
            <w:pPr>
              <w:ind w:firstLine="0"/>
              <w:jc w:val="center"/>
            </w:pPr>
            <w:r/>
            <w:r>
              <w:rPr>
                <w:rFonts w:ascii="Times New Roman" w:hAnsi="Times New Roman"/>
                <w:sz w:val="20"/>
              </w:rPr>
              <w:t>57</w:t>
            </w:r>
          </w:p>
        </w:tc>
        <w:tc>
          <w:tcPr>
            <w:tcW w:type="dxa" w:w="1757"/>
            <w:vAlign w:val="center"/>
          </w:tcPr>
          <w:p>
            <w:pPr>
              <w:ind w:firstLine="0"/>
              <w:jc w:val="center"/>
            </w:pPr>
            <w:r/>
            <w:r>
              <w:rPr>
                <w:rFonts w:ascii="Times New Roman" w:hAnsi="Times New Roman"/>
                <w:sz w:val="20"/>
              </w:rPr>
              <w:t>Тёплая</w:t>
            </w:r>
          </w:p>
        </w:tc>
      </w:tr>
    </w:tbl>
    <w:p>
      <w:pPr>
        <w:spacing w:after="120"/>
        <w:jc w:val="both"/>
      </w:pPr>
      <w:r>
        <w:t>Киренск — наиболее вариабельная станция среди южной и средней частей бассейна. Диапазон медианы зимней температуры составляет от −32,2 °C до −17,6 °C; абсолютный минимум — −50,9 °C, зафиксирован в зиму 2022/2023 г. Сумма осадков за зиму — от 35,3 до 97,0 мм. Максимальная высота снежного покрова достигла 73 см зимой 2015/2016 г.</w:t>
      </w:r>
    </w:p>
    <w:p>
      <w:pPr>
        <w:spacing w:before="120" w:after="60"/>
        <w:ind w:firstLine="0"/>
        <w:jc w:val="left"/>
      </w:pPr>
      <w:r>
        <w:rPr>
          <w:b w:val="0"/>
          <w:i w:val="0"/>
          <w:sz w:val="22"/>
        </w:rPr>
        <w:t>Таблица 2.9 — Погодичные характеристики зимнего периода: метеостанция Олёкминск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−22,9</w:t>
            </w:r>
          </w:p>
        </w:tc>
        <w:tc>
          <w:tcPr>
            <w:tcW w:type="dxa" w:w="1134"/>
            <w:vAlign w:val="center"/>
          </w:tcPr>
          <w:p>
            <w:pPr>
              <w:ind w:firstLine="0"/>
              <w:jc w:val="center"/>
            </w:pPr>
            <w:r/>
            <w:r>
              <w:rPr>
                <w:rFonts w:ascii="Times New Roman" w:hAnsi="Times New Roman"/>
                <w:sz w:val="20"/>
              </w:rPr>
              <w:t>−52,9</w:t>
            </w:r>
          </w:p>
        </w:tc>
        <w:tc>
          <w:tcPr>
            <w:tcW w:type="dxa" w:w="1361"/>
            <w:vAlign w:val="center"/>
          </w:tcPr>
          <w:p>
            <w:pPr>
              <w:ind w:firstLine="0"/>
              <w:jc w:val="center"/>
            </w:pPr>
            <w:r/>
            <w:r>
              <w:rPr>
                <w:rFonts w:ascii="Times New Roman" w:hAnsi="Times New Roman"/>
                <w:sz w:val="20"/>
              </w:rPr>
              <w:t>51,5</w:t>
            </w:r>
          </w:p>
        </w:tc>
        <w:tc>
          <w:tcPr>
            <w:tcW w:type="dxa" w:w="1531"/>
            <w:vAlign w:val="center"/>
          </w:tcPr>
          <w:p>
            <w:pPr>
              <w:ind w:firstLine="0"/>
              <w:jc w:val="center"/>
            </w:pPr>
            <w:r/>
            <w:r>
              <w:rPr>
                <w:rFonts w:ascii="Times New Roman" w:hAnsi="Times New Roman"/>
                <w:sz w:val="20"/>
              </w:rPr>
              <w:t>59</w:t>
            </w:r>
          </w:p>
        </w:tc>
        <w:tc>
          <w:tcPr>
            <w:tcW w:type="dxa" w:w="1757"/>
            <w:vAlign w:val="center"/>
          </w:tcPr>
          <w:p>
            <w:pPr>
              <w:ind w:firstLine="0"/>
              <w:jc w:val="center"/>
            </w:pPr>
            <w:r/>
            <w:r>
              <w:rPr>
                <w:rFonts w:ascii="Times New Roman" w:hAnsi="Times New Roman"/>
                <w:sz w:val="20"/>
              </w:rPr>
              <w:t>Аномально 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−46,8</w:t>
            </w:r>
          </w:p>
        </w:tc>
        <w:tc>
          <w:tcPr>
            <w:tcW w:type="dxa" w:w="1361"/>
            <w:vAlign w:val="center"/>
          </w:tcPr>
          <w:p>
            <w:pPr>
              <w:ind w:firstLine="0"/>
              <w:jc w:val="center"/>
            </w:pPr>
            <w:r/>
            <w:r>
              <w:rPr>
                <w:rFonts w:ascii="Times New Roman" w:hAnsi="Times New Roman"/>
                <w:sz w:val="20"/>
              </w:rPr>
              <w:t>42,5</w:t>
            </w:r>
          </w:p>
        </w:tc>
        <w:tc>
          <w:tcPr>
            <w:tcW w:type="dxa" w:w="1531"/>
            <w:vAlign w:val="center"/>
          </w:tcPr>
          <w:p>
            <w:pPr>
              <w:ind w:firstLine="0"/>
              <w:jc w:val="center"/>
            </w:pPr>
            <w:r/>
            <w:r>
              <w:rPr>
                <w:rFonts w:ascii="Times New Roman" w:hAnsi="Times New Roman"/>
                <w:sz w:val="20"/>
              </w:rPr>
              <w:t>50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−32,5</w:t>
            </w:r>
          </w:p>
        </w:tc>
        <w:tc>
          <w:tcPr>
            <w:tcW w:type="dxa" w:w="1134"/>
            <w:vAlign w:val="center"/>
          </w:tcPr>
          <w:p>
            <w:pPr>
              <w:ind w:firstLine="0"/>
              <w:jc w:val="center"/>
            </w:pPr>
            <w:r/>
            <w:r>
              <w:rPr>
                <w:rFonts w:ascii="Times New Roman" w:hAnsi="Times New Roman"/>
                <w:sz w:val="20"/>
              </w:rPr>
              <w:t>−49,4</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−30,1</w:t>
            </w:r>
          </w:p>
        </w:tc>
        <w:tc>
          <w:tcPr>
            <w:tcW w:type="dxa" w:w="1134"/>
            <w:vAlign w:val="center"/>
          </w:tcPr>
          <w:p>
            <w:pPr>
              <w:ind w:firstLine="0"/>
              <w:jc w:val="center"/>
            </w:pPr>
            <w:r/>
            <w:r>
              <w:rPr>
                <w:rFonts w:ascii="Times New Roman" w:hAnsi="Times New Roman"/>
                <w:sz w:val="20"/>
              </w:rPr>
              <w:t>−48,5</w:t>
            </w:r>
          </w:p>
        </w:tc>
        <w:tc>
          <w:tcPr>
            <w:tcW w:type="dxa" w:w="1361"/>
            <w:vAlign w:val="center"/>
          </w:tcPr>
          <w:p>
            <w:pPr>
              <w:ind w:firstLine="0"/>
              <w:jc w:val="center"/>
            </w:pPr>
            <w:r/>
            <w:r>
              <w:rPr>
                <w:rFonts w:ascii="Times New Roman" w:hAnsi="Times New Roman"/>
                <w:sz w:val="20"/>
              </w:rPr>
              <w:t>43,9</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−28,4</w:t>
            </w:r>
          </w:p>
        </w:tc>
        <w:tc>
          <w:tcPr>
            <w:tcW w:type="dxa" w:w="1134"/>
            <w:vAlign w:val="center"/>
          </w:tcPr>
          <w:p>
            <w:pPr>
              <w:ind w:firstLine="0"/>
              <w:jc w:val="center"/>
            </w:pPr>
            <w:r/>
            <w:r>
              <w:rPr>
                <w:rFonts w:ascii="Times New Roman" w:hAnsi="Times New Roman"/>
                <w:sz w:val="20"/>
              </w:rPr>
              <w:t>−49,5</w:t>
            </w:r>
          </w:p>
        </w:tc>
        <w:tc>
          <w:tcPr>
            <w:tcW w:type="dxa" w:w="1361"/>
            <w:vAlign w:val="center"/>
          </w:tcPr>
          <w:p>
            <w:pPr>
              <w:ind w:firstLine="0"/>
              <w:jc w:val="center"/>
            </w:pPr>
            <w:r/>
            <w:r>
              <w:rPr>
                <w:rFonts w:ascii="Times New Roman" w:hAnsi="Times New Roman"/>
                <w:sz w:val="20"/>
              </w:rPr>
              <w:t>68,0</w:t>
            </w:r>
          </w:p>
        </w:tc>
        <w:tc>
          <w:tcPr>
            <w:tcW w:type="dxa" w:w="1531"/>
            <w:vAlign w:val="center"/>
          </w:tcPr>
          <w:p>
            <w:pPr>
              <w:ind w:firstLine="0"/>
              <w:jc w:val="center"/>
            </w:pPr>
            <w:r/>
            <w:r>
              <w:rPr>
                <w:rFonts w:ascii="Times New Roman" w:hAnsi="Times New Roman"/>
                <w:sz w:val="20"/>
              </w:rPr>
              <w:t>52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−46,0</w:t>
            </w:r>
          </w:p>
        </w:tc>
        <w:tc>
          <w:tcPr>
            <w:tcW w:type="dxa" w:w="1361"/>
            <w:vAlign w:val="center"/>
          </w:tcPr>
          <w:p>
            <w:pPr>
              <w:ind w:firstLine="0"/>
              <w:jc w:val="center"/>
            </w:pPr>
            <w:r/>
            <w:r>
              <w:rPr>
                <w:rFonts w:ascii="Times New Roman" w:hAnsi="Times New Roman"/>
                <w:sz w:val="20"/>
              </w:rPr>
              <w:t>53,3</w:t>
            </w:r>
          </w:p>
        </w:tc>
        <w:tc>
          <w:tcPr>
            <w:tcW w:type="dxa" w:w="1531"/>
            <w:vAlign w:val="center"/>
          </w:tcPr>
          <w:p>
            <w:pPr>
              <w:ind w:firstLine="0"/>
              <w:jc w:val="center"/>
            </w:pPr>
            <w:r/>
            <w:r>
              <w:rPr>
                <w:rFonts w:ascii="Times New Roman" w:hAnsi="Times New Roman"/>
                <w:sz w:val="20"/>
              </w:rPr>
              <w:t>45</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−33,0</w:t>
            </w:r>
          </w:p>
        </w:tc>
        <w:tc>
          <w:tcPr>
            <w:tcW w:type="dxa" w:w="1134"/>
            <w:vAlign w:val="center"/>
          </w:tcPr>
          <w:p>
            <w:pPr>
              <w:ind w:firstLine="0"/>
              <w:jc w:val="center"/>
            </w:pPr>
            <w:r/>
            <w:r>
              <w:rPr>
                <w:rFonts w:ascii="Times New Roman" w:hAnsi="Times New Roman"/>
                <w:sz w:val="20"/>
              </w:rPr>
              <w:t>−49,0</w:t>
            </w:r>
          </w:p>
        </w:tc>
        <w:tc>
          <w:tcPr>
            <w:tcW w:type="dxa" w:w="1361"/>
            <w:vAlign w:val="center"/>
          </w:tcPr>
          <w:p>
            <w:pPr>
              <w:ind w:firstLine="0"/>
              <w:jc w:val="center"/>
            </w:pPr>
            <w:r/>
            <w:r>
              <w:rPr>
                <w:rFonts w:ascii="Times New Roman" w:hAnsi="Times New Roman"/>
                <w:sz w:val="20"/>
              </w:rPr>
              <w:t>51,3</w:t>
            </w:r>
          </w:p>
        </w:tc>
        <w:tc>
          <w:tcPr>
            <w:tcW w:type="dxa" w:w="1531"/>
            <w:vAlign w:val="center"/>
          </w:tcPr>
          <w:p>
            <w:pPr>
              <w:ind w:firstLine="0"/>
              <w:jc w:val="center"/>
            </w:pPr>
            <w:r/>
            <w:r>
              <w:rPr>
                <w:rFonts w:ascii="Times New Roman" w:hAnsi="Times New Roman"/>
                <w:sz w:val="20"/>
              </w:rPr>
              <w:t>39</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−27,4</w:t>
            </w:r>
          </w:p>
        </w:tc>
        <w:tc>
          <w:tcPr>
            <w:tcW w:type="dxa" w:w="1134"/>
            <w:vAlign w:val="center"/>
          </w:tcPr>
          <w:p>
            <w:pPr>
              <w:ind w:firstLine="0"/>
              <w:jc w:val="center"/>
            </w:pPr>
            <w:r/>
            <w:r>
              <w:rPr>
                <w:rFonts w:ascii="Times New Roman" w:hAnsi="Times New Roman"/>
                <w:sz w:val="20"/>
              </w:rPr>
              <w:t>−48,6</w:t>
            </w:r>
          </w:p>
        </w:tc>
        <w:tc>
          <w:tcPr>
            <w:tcW w:type="dxa" w:w="1361"/>
            <w:vAlign w:val="center"/>
          </w:tcPr>
          <w:p>
            <w:pPr>
              <w:ind w:firstLine="0"/>
              <w:jc w:val="center"/>
            </w:pPr>
            <w:r/>
            <w:r>
              <w:rPr>
                <w:rFonts w:ascii="Times New Roman" w:hAnsi="Times New Roman"/>
                <w:sz w:val="20"/>
              </w:rPr>
              <w:t>40,9</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−24,1</w:t>
            </w:r>
          </w:p>
        </w:tc>
        <w:tc>
          <w:tcPr>
            <w:tcW w:type="dxa" w:w="1134"/>
            <w:vAlign w:val="center"/>
          </w:tcPr>
          <w:p>
            <w:pPr>
              <w:ind w:firstLine="0"/>
              <w:jc w:val="center"/>
            </w:pPr>
            <w:r/>
            <w:r>
              <w:rPr>
                <w:rFonts w:ascii="Times New Roman" w:hAnsi="Times New Roman"/>
                <w:sz w:val="20"/>
              </w:rPr>
              <w:t>−47,6</w:t>
            </w:r>
          </w:p>
        </w:tc>
        <w:tc>
          <w:tcPr>
            <w:tcW w:type="dxa" w:w="1361"/>
            <w:vAlign w:val="center"/>
          </w:tcPr>
          <w:p>
            <w:pPr>
              <w:ind w:firstLine="0"/>
              <w:jc w:val="center"/>
            </w:pPr>
            <w:r/>
            <w:r>
              <w:rPr>
                <w:rFonts w:ascii="Times New Roman" w:hAnsi="Times New Roman"/>
                <w:sz w:val="20"/>
              </w:rPr>
              <w:t>72,3</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−27,2</w:t>
            </w:r>
          </w:p>
        </w:tc>
        <w:tc>
          <w:tcPr>
            <w:tcW w:type="dxa" w:w="1134"/>
            <w:vAlign w:val="center"/>
          </w:tcPr>
          <w:p>
            <w:pPr>
              <w:ind w:firstLine="0"/>
              <w:jc w:val="center"/>
            </w:pPr>
            <w:r/>
            <w:r>
              <w:rPr>
                <w:rFonts w:ascii="Times New Roman" w:hAnsi="Times New Roman"/>
                <w:sz w:val="20"/>
              </w:rPr>
              <w:t>−46,4</w:t>
            </w:r>
          </w:p>
        </w:tc>
        <w:tc>
          <w:tcPr>
            <w:tcW w:type="dxa" w:w="1361"/>
            <w:vAlign w:val="center"/>
          </w:tcPr>
          <w:p>
            <w:pPr>
              <w:ind w:firstLine="0"/>
              <w:jc w:val="center"/>
            </w:pPr>
            <w:r/>
            <w:r>
              <w:rPr>
                <w:rFonts w:ascii="Times New Roman" w:hAnsi="Times New Roman"/>
                <w:sz w:val="20"/>
              </w:rPr>
              <w:t>47,7</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−30,9</w:t>
            </w:r>
          </w:p>
        </w:tc>
        <w:tc>
          <w:tcPr>
            <w:tcW w:type="dxa" w:w="1134"/>
            <w:vAlign w:val="center"/>
          </w:tcPr>
          <w:p>
            <w:pPr>
              <w:ind w:firstLine="0"/>
              <w:jc w:val="center"/>
            </w:pPr>
            <w:r/>
            <w:r>
              <w:rPr>
                <w:rFonts w:ascii="Times New Roman" w:hAnsi="Times New Roman"/>
                <w:sz w:val="20"/>
              </w:rPr>
              <w:t>−45,7</w:t>
            </w:r>
          </w:p>
        </w:tc>
        <w:tc>
          <w:tcPr>
            <w:tcW w:type="dxa" w:w="1361"/>
            <w:vAlign w:val="center"/>
          </w:tcPr>
          <w:p>
            <w:pPr>
              <w:ind w:firstLine="0"/>
              <w:jc w:val="center"/>
            </w:pPr>
            <w:r/>
            <w:r>
              <w:rPr>
                <w:rFonts w:ascii="Times New Roman" w:hAnsi="Times New Roman"/>
                <w:sz w:val="20"/>
              </w:rPr>
              <w:t>65,3</w:t>
            </w:r>
          </w:p>
        </w:tc>
        <w:tc>
          <w:tcPr>
            <w:tcW w:type="dxa" w:w="1531"/>
            <w:vAlign w:val="center"/>
          </w:tcPr>
          <w:p>
            <w:pPr>
              <w:ind w:firstLine="0"/>
              <w:jc w:val="center"/>
            </w:pPr>
            <w:r/>
            <w:r>
              <w:rPr>
                <w:rFonts w:ascii="Times New Roman" w:hAnsi="Times New Roman"/>
                <w:sz w:val="20"/>
              </w:rPr>
              <w:t>59</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−24,4</w:t>
            </w:r>
          </w:p>
        </w:tc>
        <w:tc>
          <w:tcPr>
            <w:tcW w:type="dxa" w:w="1134"/>
            <w:vAlign w:val="center"/>
          </w:tcPr>
          <w:p>
            <w:pPr>
              <w:ind w:firstLine="0"/>
              <w:jc w:val="center"/>
            </w:pPr>
            <w:r/>
            <w:r>
              <w:rPr>
                <w:rFonts w:ascii="Times New Roman" w:hAnsi="Times New Roman"/>
                <w:sz w:val="20"/>
              </w:rPr>
              <w:t>−49,0</w:t>
            </w:r>
          </w:p>
        </w:tc>
        <w:tc>
          <w:tcPr>
            <w:tcW w:type="dxa" w:w="1361"/>
            <w:vAlign w:val="center"/>
          </w:tcPr>
          <w:p>
            <w:pPr>
              <w:ind w:firstLine="0"/>
              <w:jc w:val="center"/>
            </w:pPr>
            <w:r/>
            <w:r>
              <w:rPr>
                <w:rFonts w:ascii="Times New Roman" w:hAnsi="Times New Roman"/>
                <w:sz w:val="20"/>
              </w:rPr>
              <w:t>57,0</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−23,6</w:t>
            </w:r>
          </w:p>
        </w:tc>
        <w:tc>
          <w:tcPr>
            <w:tcW w:type="dxa" w:w="1134"/>
            <w:vAlign w:val="center"/>
          </w:tcPr>
          <w:p>
            <w:pPr>
              <w:ind w:firstLine="0"/>
              <w:jc w:val="center"/>
            </w:pPr>
            <w:r/>
            <w:r>
              <w:rPr>
                <w:rFonts w:ascii="Times New Roman" w:hAnsi="Times New Roman"/>
                <w:sz w:val="20"/>
              </w:rPr>
              <w:t>−45,5</w:t>
            </w:r>
          </w:p>
        </w:tc>
        <w:tc>
          <w:tcPr>
            <w:tcW w:type="dxa" w:w="1361"/>
            <w:vAlign w:val="center"/>
          </w:tcPr>
          <w:p>
            <w:pPr>
              <w:ind w:firstLine="0"/>
              <w:jc w:val="center"/>
            </w:pPr>
            <w:r/>
            <w:r>
              <w:rPr>
                <w:rFonts w:ascii="Times New Roman" w:hAnsi="Times New Roman"/>
                <w:sz w:val="20"/>
              </w:rPr>
              <w:t>74,7</w:t>
            </w:r>
          </w:p>
        </w:tc>
        <w:tc>
          <w:tcPr>
            <w:tcW w:type="dxa" w:w="1531"/>
            <w:vAlign w:val="center"/>
          </w:tcPr>
          <w:p>
            <w:pPr>
              <w:ind w:firstLine="0"/>
              <w:jc w:val="center"/>
            </w:pPr>
            <w:r/>
            <w:r>
              <w:rPr>
                <w:rFonts w:ascii="Times New Roman" w:hAnsi="Times New Roman"/>
                <w:sz w:val="20"/>
              </w:rPr>
              <w:t>60</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−33,0</w:t>
            </w:r>
          </w:p>
        </w:tc>
        <w:tc>
          <w:tcPr>
            <w:tcW w:type="dxa" w:w="1134"/>
            <w:vAlign w:val="center"/>
          </w:tcPr>
          <w:p>
            <w:pPr>
              <w:ind w:firstLine="0"/>
              <w:jc w:val="center"/>
            </w:pPr>
            <w:r/>
            <w:r>
              <w:rPr>
                <w:rFonts w:ascii="Times New Roman" w:hAnsi="Times New Roman"/>
                <w:sz w:val="20"/>
              </w:rPr>
              <w:t>−51,0</w:t>
            </w:r>
          </w:p>
        </w:tc>
        <w:tc>
          <w:tcPr>
            <w:tcW w:type="dxa" w:w="1361"/>
            <w:vAlign w:val="center"/>
          </w:tcPr>
          <w:p>
            <w:pPr>
              <w:ind w:firstLine="0"/>
              <w:jc w:val="center"/>
            </w:pPr>
            <w:r/>
            <w:r>
              <w:rPr>
                <w:rFonts w:ascii="Times New Roman" w:hAnsi="Times New Roman"/>
                <w:sz w:val="20"/>
              </w:rPr>
              <w:t>59,3</w:t>
            </w:r>
          </w:p>
        </w:tc>
        <w:tc>
          <w:tcPr>
            <w:tcW w:type="dxa" w:w="1531"/>
            <w:vAlign w:val="center"/>
          </w:tcPr>
          <w:p>
            <w:pPr>
              <w:ind w:firstLine="0"/>
              <w:jc w:val="center"/>
            </w:pPr>
            <w:r/>
            <w:r>
              <w:rPr>
                <w:rFonts w:ascii="Times New Roman" w:hAnsi="Times New Roman"/>
                <w:sz w:val="20"/>
              </w:rPr>
              <w:t>54</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−29,8</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62,6</w:t>
            </w:r>
          </w:p>
        </w:tc>
        <w:tc>
          <w:tcPr>
            <w:tcW w:type="dxa" w:w="1531"/>
            <w:vAlign w:val="center"/>
          </w:tcPr>
          <w:p>
            <w:pPr>
              <w:ind w:firstLine="0"/>
              <w:jc w:val="center"/>
            </w:pPr>
            <w:r/>
            <w:r>
              <w:rPr>
                <w:rFonts w:ascii="Times New Roman" w:hAnsi="Times New Roman"/>
                <w:sz w:val="20"/>
              </w:rPr>
              <w:t>42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−30,6</w:t>
            </w:r>
          </w:p>
        </w:tc>
        <w:tc>
          <w:tcPr>
            <w:tcW w:type="dxa" w:w="1134"/>
            <w:vAlign w:val="center"/>
          </w:tcPr>
          <w:p>
            <w:pPr>
              <w:ind w:firstLine="0"/>
              <w:jc w:val="center"/>
            </w:pPr>
            <w:r/>
            <w:r>
              <w:rPr>
                <w:rFonts w:ascii="Times New Roman" w:hAnsi="Times New Roman"/>
                <w:sz w:val="20"/>
              </w:rPr>
              <w:t>−54,1</w:t>
            </w:r>
          </w:p>
        </w:tc>
        <w:tc>
          <w:tcPr>
            <w:tcW w:type="dxa" w:w="1361"/>
            <w:vAlign w:val="center"/>
          </w:tcPr>
          <w:p>
            <w:pPr>
              <w:ind w:firstLine="0"/>
              <w:jc w:val="center"/>
            </w:pPr>
            <w:r/>
            <w:r>
              <w:rPr>
                <w:rFonts w:ascii="Times New Roman" w:hAnsi="Times New Roman"/>
                <w:sz w:val="20"/>
              </w:rPr>
              <w:t>57,5</w:t>
            </w:r>
          </w:p>
        </w:tc>
        <w:tc>
          <w:tcPr>
            <w:tcW w:type="dxa" w:w="1531"/>
            <w:vAlign w:val="center"/>
          </w:tcPr>
          <w:p>
            <w:pPr>
              <w:ind w:firstLine="0"/>
              <w:jc w:val="center"/>
            </w:pPr>
            <w:r/>
            <w:r>
              <w:rPr>
                <w:rFonts w:ascii="Times New Roman" w:hAnsi="Times New Roman"/>
                <w:sz w:val="20"/>
              </w:rPr>
              <w:t>44</w:t>
            </w:r>
          </w:p>
        </w:tc>
        <w:tc>
          <w:tcPr>
            <w:tcW w:type="dxa" w:w="1757"/>
            <w:vAlign w:val="center"/>
          </w:tcPr>
          <w:p>
            <w:pPr>
              <w:ind w:firstLine="0"/>
              <w:jc w:val="center"/>
            </w:pPr>
            <w:r/>
            <w:r>
              <w:rPr>
                <w:rFonts w:ascii="Times New Roman" w:hAnsi="Times New Roman"/>
                <w:sz w:val="20"/>
              </w:rPr>
              <w:t>Норма</w:t>
            </w:r>
          </w:p>
        </w:tc>
      </w:tr>
    </w:tbl>
    <w:p>
      <w:pPr>
        <w:spacing w:after="120"/>
        <w:jc w:val="both"/>
      </w:pPr>
      <w:r>
        <w:t>В среднем зимы в Олёкминске холоднее, чем в Киренске: медиана колеблется от −34,3 °C до −22,9 °C, абсолютный минимум достигнут зимой 2022/2023 г. (−54,1 °C). Сумма осадков — 31,8–74,7 мм, максимальная высота снежного покрова — 27–60 см.</w:t>
      </w:r>
    </w:p>
    <w:p>
      <w:pPr>
        <w:spacing w:before="120" w:after="60"/>
        <w:ind w:firstLine="0"/>
        <w:jc w:val="left"/>
      </w:pPr>
      <w:r>
        <w:rPr>
          <w:b w:val="0"/>
          <w:i w:val="0"/>
          <w:sz w:val="22"/>
        </w:rPr>
        <w:t>Таблица 2.10 — Погодичные характеристики зимнего периода: метеостанция Якутск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−34,4</w:t>
            </w:r>
          </w:p>
        </w:tc>
        <w:tc>
          <w:tcPr>
            <w:tcW w:type="dxa" w:w="1134"/>
            <w:vAlign w:val="center"/>
          </w:tcPr>
          <w:p>
            <w:pPr>
              <w:ind w:firstLine="0"/>
              <w:jc w:val="center"/>
            </w:pPr>
            <w:r/>
            <w:r>
              <w:rPr>
                <w:rFonts w:ascii="Times New Roman" w:hAnsi="Times New Roman"/>
                <w:sz w:val="20"/>
              </w:rPr>
              <w:t>−47,8</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31</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−37,2</w:t>
            </w:r>
          </w:p>
        </w:tc>
        <w:tc>
          <w:tcPr>
            <w:tcW w:type="dxa" w:w="1134"/>
            <w:vAlign w:val="center"/>
          </w:tcPr>
          <w:p>
            <w:pPr>
              <w:ind w:firstLine="0"/>
              <w:jc w:val="center"/>
            </w:pPr>
            <w:r/>
            <w:r>
              <w:rPr>
                <w:rFonts w:ascii="Times New Roman" w:hAnsi="Times New Roman"/>
                <w:sz w:val="20"/>
              </w:rPr>
              <w:t>−48,2</w:t>
            </w:r>
          </w:p>
        </w:tc>
        <w:tc>
          <w:tcPr>
            <w:tcW w:type="dxa" w:w="1361"/>
            <w:vAlign w:val="center"/>
          </w:tcPr>
          <w:p>
            <w:pPr>
              <w:ind w:firstLine="0"/>
              <w:jc w:val="center"/>
            </w:pPr>
            <w:r/>
            <w:r>
              <w:rPr>
                <w:rFonts w:ascii="Times New Roman" w:hAnsi="Times New Roman"/>
                <w:sz w:val="20"/>
              </w:rPr>
              <w:t>11,5</w:t>
            </w:r>
          </w:p>
        </w:tc>
        <w:tc>
          <w:tcPr>
            <w:tcW w:type="dxa" w:w="1531"/>
            <w:vAlign w:val="center"/>
          </w:tcPr>
          <w:p>
            <w:pPr>
              <w:ind w:firstLine="0"/>
              <w:jc w:val="center"/>
            </w:pPr>
            <w:r/>
            <w:r>
              <w:rPr>
                <w:rFonts w:ascii="Times New Roman" w:hAnsi="Times New Roman"/>
                <w:sz w:val="20"/>
              </w:rPr>
              <w:t>23</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−36,4</w:t>
            </w:r>
          </w:p>
        </w:tc>
        <w:tc>
          <w:tcPr>
            <w:tcW w:type="dxa" w:w="1134"/>
            <w:vAlign w:val="center"/>
          </w:tcPr>
          <w:p>
            <w:pPr>
              <w:ind w:firstLine="0"/>
              <w:jc w:val="center"/>
            </w:pPr>
            <w:r/>
            <w:r>
              <w:rPr>
                <w:rFonts w:ascii="Times New Roman" w:hAnsi="Times New Roman"/>
                <w:sz w:val="20"/>
              </w:rPr>
              <w:t>−46,9</w:t>
            </w:r>
          </w:p>
        </w:tc>
        <w:tc>
          <w:tcPr>
            <w:tcW w:type="dxa" w:w="1361"/>
            <w:vAlign w:val="center"/>
          </w:tcPr>
          <w:p>
            <w:pPr>
              <w:ind w:firstLine="0"/>
              <w:jc w:val="center"/>
            </w:pPr>
            <w:r/>
            <w:r>
              <w:rPr>
                <w:rFonts w:ascii="Times New Roman" w:hAnsi="Times New Roman"/>
                <w:sz w:val="20"/>
              </w:rPr>
              <w:t>12,3</w:t>
            </w:r>
          </w:p>
        </w:tc>
        <w:tc>
          <w:tcPr>
            <w:tcW w:type="dxa" w:w="1531"/>
            <w:vAlign w:val="center"/>
          </w:tcPr>
          <w:p>
            <w:pPr>
              <w:ind w:firstLine="0"/>
              <w:jc w:val="center"/>
            </w:pPr>
            <w:r/>
            <w:r>
              <w:rPr>
                <w:rFonts w:ascii="Times New Roman" w:hAnsi="Times New Roman"/>
                <w:sz w:val="20"/>
              </w:rPr>
              <w:t>20</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−36,6</w:t>
            </w:r>
          </w:p>
        </w:tc>
        <w:tc>
          <w:tcPr>
            <w:tcW w:type="dxa" w:w="1134"/>
            <w:vAlign w:val="center"/>
          </w:tcPr>
          <w:p>
            <w:pPr>
              <w:ind w:firstLine="0"/>
              <w:jc w:val="center"/>
            </w:pPr>
            <w:r/>
            <w:r>
              <w:rPr>
                <w:rFonts w:ascii="Times New Roman" w:hAnsi="Times New Roman"/>
                <w:sz w:val="20"/>
              </w:rPr>
              <w:t>−49,3</w:t>
            </w:r>
          </w:p>
        </w:tc>
        <w:tc>
          <w:tcPr>
            <w:tcW w:type="dxa" w:w="1361"/>
            <w:vAlign w:val="center"/>
          </w:tcPr>
          <w:p>
            <w:pPr>
              <w:ind w:firstLine="0"/>
              <w:jc w:val="center"/>
            </w:pPr>
            <w:r/>
            <w:r>
              <w:rPr>
                <w:rFonts w:ascii="Times New Roman" w:hAnsi="Times New Roman"/>
                <w:sz w:val="20"/>
              </w:rPr>
              <w:t>21,5</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−34,6</w:t>
            </w:r>
          </w:p>
        </w:tc>
        <w:tc>
          <w:tcPr>
            <w:tcW w:type="dxa" w:w="1134"/>
            <w:vAlign w:val="center"/>
          </w:tcPr>
          <w:p>
            <w:pPr>
              <w:ind w:firstLine="0"/>
              <w:jc w:val="center"/>
            </w:pPr>
            <w:r/>
            <w:r>
              <w:rPr>
                <w:rFonts w:ascii="Times New Roman" w:hAnsi="Times New Roman"/>
                <w:sz w:val="20"/>
              </w:rPr>
              <w:t>−50,3</w:t>
            </w:r>
          </w:p>
        </w:tc>
        <w:tc>
          <w:tcPr>
            <w:tcW w:type="dxa" w:w="1361"/>
            <w:vAlign w:val="center"/>
          </w:tcPr>
          <w:p>
            <w:pPr>
              <w:ind w:firstLine="0"/>
              <w:jc w:val="center"/>
            </w:pPr>
            <w:r/>
            <w:r>
              <w:rPr>
                <w:rFonts w:ascii="Times New Roman" w:hAnsi="Times New Roman"/>
                <w:sz w:val="20"/>
              </w:rPr>
              <w:t>29,5</w:t>
            </w:r>
          </w:p>
        </w:tc>
        <w:tc>
          <w:tcPr>
            <w:tcW w:type="dxa" w:w="1531"/>
            <w:vAlign w:val="center"/>
          </w:tcPr>
          <w:p>
            <w:pPr>
              <w:ind w:firstLine="0"/>
              <w:jc w:val="center"/>
            </w:pPr>
            <w:r/>
            <w:r>
              <w:rPr>
                <w:rFonts w:ascii="Times New Roman" w:hAnsi="Times New Roman"/>
                <w:sz w:val="20"/>
              </w:rPr>
              <w:t>36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−36,3</w:t>
            </w:r>
          </w:p>
        </w:tc>
        <w:tc>
          <w:tcPr>
            <w:tcW w:type="dxa" w:w="1134"/>
            <w:vAlign w:val="center"/>
          </w:tcPr>
          <w:p>
            <w:pPr>
              <w:ind w:firstLine="0"/>
              <w:jc w:val="center"/>
            </w:pPr>
            <w:r/>
            <w:r>
              <w:rPr>
                <w:rFonts w:ascii="Times New Roman" w:hAnsi="Times New Roman"/>
                <w:sz w:val="20"/>
              </w:rPr>
              <w:t>−47,4</w:t>
            </w:r>
          </w:p>
        </w:tc>
        <w:tc>
          <w:tcPr>
            <w:tcW w:type="dxa" w:w="1361"/>
            <w:vAlign w:val="center"/>
          </w:tcPr>
          <w:p>
            <w:pPr>
              <w:ind w:firstLine="0"/>
              <w:jc w:val="center"/>
            </w:pPr>
            <w:r/>
            <w:r>
              <w:rPr>
                <w:rFonts w:ascii="Times New Roman" w:hAnsi="Times New Roman"/>
                <w:sz w:val="20"/>
              </w:rPr>
              <w:t>16,8</w:t>
            </w:r>
          </w:p>
        </w:tc>
        <w:tc>
          <w:tcPr>
            <w:tcW w:type="dxa" w:w="1531"/>
            <w:vAlign w:val="center"/>
          </w:tcPr>
          <w:p>
            <w:pPr>
              <w:ind w:firstLine="0"/>
              <w:jc w:val="center"/>
            </w:pPr>
            <w:r/>
            <w:r>
              <w:rPr>
                <w:rFonts w:ascii="Times New Roman" w:hAnsi="Times New Roman"/>
                <w:sz w:val="20"/>
              </w:rPr>
              <w:t>32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−36,2</w:t>
            </w:r>
          </w:p>
        </w:tc>
        <w:tc>
          <w:tcPr>
            <w:tcW w:type="dxa" w:w="1134"/>
            <w:vAlign w:val="center"/>
          </w:tcPr>
          <w:p>
            <w:pPr>
              <w:ind w:firstLine="0"/>
              <w:jc w:val="center"/>
            </w:pPr>
            <w:r/>
            <w:r>
              <w:rPr>
                <w:rFonts w:ascii="Times New Roman" w:hAnsi="Times New Roman"/>
                <w:sz w:val="20"/>
              </w:rPr>
              <w:t>−47,4</w:t>
            </w:r>
          </w:p>
        </w:tc>
        <w:tc>
          <w:tcPr>
            <w:tcW w:type="dxa" w:w="1361"/>
            <w:vAlign w:val="center"/>
          </w:tcPr>
          <w:p>
            <w:pPr>
              <w:ind w:firstLine="0"/>
              <w:jc w:val="center"/>
            </w:pPr>
            <w:r/>
            <w:r>
              <w:rPr>
                <w:rFonts w:ascii="Times New Roman" w:hAnsi="Times New Roman"/>
                <w:sz w:val="20"/>
              </w:rPr>
              <w:t>30,1</w:t>
            </w:r>
          </w:p>
        </w:tc>
        <w:tc>
          <w:tcPr>
            <w:tcW w:type="dxa" w:w="1531"/>
            <w:vAlign w:val="center"/>
          </w:tcPr>
          <w:p>
            <w:pPr>
              <w:ind w:firstLine="0"/>
              <w:jc w:val="center"/>
            </w:pPr>
            <w:r/>
            <w:r>
              <w:rPr>
                <w:rFonts w:ascii="Times New Roman" w:hAnsi="Times New Roman"/>
                <w:sz w:val="20"/>
              </w:rPr>
              <w:t>36</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−48,2</w:t>
            </w:r>
          </w:p>
        </w:tc>
        <w:tc>
          <w:tcPr>
            <w:tcW w:type="dxa" w:w="1361"/>
            <w:vAlign w:val="center"/>
          </w:tcPr>
          <w:p>
            <w:pPr>
              <w:ind w:firstLine="0"/>
              <w:jc w:val="center"/>
            </w:pPr>
            <w:r/>
            <w:r>
              <w:rPr>
                <w:rFonts w:ascii="Times New Roman" w:hAnsi="Times New Roman"/>
                <w:sz w:val="20"/>
              </w:rPr>
              <w:t>24,7</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−34,5</w:t>
            </w:r>
          </w:p>
        </w:tc>
        <w:tc>
          <w:tcPr>
            <w:tcW w:type="dxa" w:w="1134"/>
            <w:vAlign w:val="center"/>
          </w:tcPr>
          <w:p>
            <w:pPr>
              <w:ind w:firstLine="0"/>
              <w:jc w:val="center"/>
            </w:pPr>
            <w:r/>
            <w:r>
              <w:rPr>
                <w:rFonts w:ascii="Times New Roman" w:hAnsi="Times New Roman"/>
                <w:sz w:val="20"/>
              </w:rPr>
              <w:t>−47,9</w:t>
            </w:r>
          </w:p>
        </w:tc>
        <w:tc>
          <w:tcPr>
            <w:tcW w:type="dxa" w:w="1361"/>
            <w:vAlign w:val="center"/>
          </w:tcPr>
          <w:p>
            <w:pPr>
              <w:ind w:firstLine="0"/>
              <w:jc w:val="center"/>
            </w:pPr>
            <w:r/>
            <w:r>
              <w:rPr>
                <w:rFonts w:ascii="Times New Roman" w:hAnsi="Times New Roman"/>
                <w:sz w:val="20"/>
              </w:rPr>
              <w:t>30,3</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−45,8</w:t>
            </w:r>
          </w:p>
        </w:tc>
        <w:tc>
          <w:tcPr>
            <w:tcW w:type="dxa" w:w="1361"/>
            <w:vAlign w:val="center"/>
          </w:tcPr>
          <w:p>
            <w:pPr>
              <w:ind w:firstLine="0"/>
              <w:jc w:val="center"/>
            </w:pPr>
            <w:r/>
            <w:r>
              <w:rPr>
                <w:rFonts w:ascii="Times New Roman" w:hAnsi="Times New Roman"/>
                <w:sz w:val="20"/>
              </w:rPr>
              <w:t>37,3</w:t>
            </w:r>
          </w:p>
        </w:tc>
        <w:tc>
          <w:tcPr>
            <w:tcW w:type="dxa" w:w="1531"/>
            <w:vAlign w:val="center"/>
          </w:tcPr>
          <w:p>
            <w:pPr>
              <w:ind w:firstLine="0"/>
              <w:jc w:val="center"/>
            </w:pPr>
            <w:r/>
            <w:r>
              <w:rPr>
                <w:rFonts w:ascii="Times New Roman" w:hAnsi="Times New Roman"/>
                <w:sz w:val="20"/>
              </w:rPr>
              <w:t>32</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−37,0</w:t>
            </w:r>
          </w:p>
        </w:tc>
        <w:tc>
          <w:tcPr>
            <w:tcW w:type="dxa" w:w="1134"/>
            <w:vAlign w:val="center"/>
          </w:tcPr>
          <w:p>
            <w:pPr>
              <w:ind w:firstLine="0"/>
              <w:jc w:val="center"/>
            </w:pPr>
            <w:r/>
            <w:r>
              <w:rPr>
                <w:rFonts w:ascii="Times New Roman" w:hAnsi="Times New Roman"/>
                <w:sz w:val="20"/>
              </w:rPr>
              <w:t>−47,3</w:t>
            </w:r>
          </w:p>
        </w:tc>
        <w:tc>
          <w:tcPr>
            <w:tcW w:type="dxa" w:w="1361"/>
            <w:vAlign w:val="center"/>
          </w:tcPr>
          <w:p>
            <w:pPr>
              <w:ind w:firstLine="0"/>
              <w:jc w:val="center"/>
            </w:pPr>
            <w:r/>
            <w:r>
              <w:rPr>
                <w:rFonts w:ascii="Times New Roman" w:hAnsi="Times New Roman"/>
                <w:sz w:val="20"/>
              </w:rPr>
              <w:t>29,1</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−33,6</w:t>
            </w:r>
          </w:p>
        </w:tc>
        <w:tc>
          <w:tcPr>
            <w:tcW w:type="dxa" w:w="1134"/>
            <w:vAlign w:val="center"/>
          </w:tcPr>
          <w:p>
            <w:pPr>
              <w:ind w:firstLine="0"/>
              <w:jc w:val="center"/>
            </w:pPr>
            <w:r/>
            <w:r>
              <w:rPr>
                <w:rFonts w:ascii="Times New Roman" w:hAnsi="Times New Roman"/>
                <w:sz w:val="20"/>
              </w:rPr>
              <w:t>−43,4</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37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−33,8</w:t>
            </w:r>
          </w:p>
        </w:tc>
        <w:tc>
          <w:tcPr>
            <w:tcW w:type="dxa" w:w="1134"/>
            <w:vAlign w:val="center"/>
          </w:tcPr>
          <w:p>
            <w:pPr>
              <w:ind w:firstLine="0"/>
              <w:jc w:val="center"/>
            </w:pPr>
            <w:r/>
            <w:r>
              <w:rPr>
                <w:rFonts w:ascii="Times New Roman" w:hAnsi="Times New Roman"/>
                <w:sz w:val="20"/>
              </w:rPr>
              <w:t>−46,8</w:t>
            </w:r>
          </w:p>
        </w:tc>
        <w:tc>
          <w:tcPr>
            <w:tcW w:type="dxa" w:w="1361"/>
            <w:vAlign w:val="center"/>
          </w:tcPr>
          <w:p>
            <w:pPr>
              <w:ind w:firstLine="0"/>
              <w:jc w:val="center"/>
            </w:pPr>
            <w:r/>
            <w:r>
              <w:rPr>
                <w:rFonts w:ascii="Times New Roman" w:hAnsi="Times New Roman"/>
                <w:sz w:val="20"/>
              </w:rPr>
              <w:t>43,6</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−41,1</w:t>
            </w:r>
          </w:p>
        </w:tc>
        <w:tc>
          <w:tcPr>
            <w:tcW w:type="dxa" w:w="1134"/>
            <w:vAlign w:val="center"/>
          </w:tcPr>
          <w:p>
            <w:pPr>
              <w:ind w:firstLine="0"/>
              <w:jc w:val="center"/>
            </w:pPr>
            <w:r/>
            <w:r>
              <w:rPr>
                <w:rFonts w:ascii="Times New Roman" w:hAnsi="Times New Roman"/>
                <w:sz w:val="20"/>
              </w:rPr>
              <w:t>−51,2</w:t>
            </w:r>
          </w:p>
        </w:tc>
        <w:tc>
          <w:tcPr>
            <w:tcW w:type="dxa" w:w="1361"/>
            <w:vAlign w:val="center"/>
          </w:tcPr>
          <w:p>
            <w:pPr>
              <w:ind w:firstLine="0"/>
              <w:jc w:val="center"/>
            </w:pPr>
            <w:r/>
            <w:r>
              <w:rPr>
                <w:rFonts w:ascii="Times New Roman" w:hAnsi="Times New Roman"/>
                <w:sz w:val="20"/>
              </w:rPr>
              <w:t>25,2</w:t>
            </w:r>
          </w:p>
        </w:tc>
        <w:tc>
          <w:tcPr>
            <w:tcW w:type="dxa" w:w="1531"/>
            <w:vAlign w:val="center"/>
          </w:tcPr>
          <w:p>
            <w:pPr>
              <w:ind w:firstLine="0"/>
              <w:jc w:val="center"/>
            </w:pPr>
            <w:r/>
            <w:r>
              <w:rPr>
                <w:rFonts w:ascii="Times New Roman" w:hAnsi="Times New Roman"/>
                <w:sz w:val="20"/>
              </w:rPr>
              <w:t>34</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−34,0</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25,2</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−39,0</w:t>
            </w:r>
          </w:p>
        </w:tc>
        <w:tc>
          <w:tcPr>
            <w:tcW w:type="dxa" w:w="1134"/>
            <w:vAlign w:val="center"/>
          </w:tcPr>
          <w:p>
            <w:pPr>
              <w:ind w:firstLine="0"/>
              <w:jc w:val="center"/>
            </w:pPr>
            <w:r/>
            <w:r>
              <w:rPr>
                <w:rFonts w:ascii="Times New Roman" w:hAnsi="Times New Roman"/>
                <w:sz w:val="20"/>
              </w:rPr>
              <w:t>−51,9</w:t>
            </w:r>
          </w:p>
        </w:tc>
        <w:tc>
          <w:tcPr>
            <w:tcW w:type="dxa" w:w="1361"/>
            <w:vAlign w:val="center"/>
          </w:tcPr>
          <w:p>
            <w:pPr>
              <w:ind w:firstLine="0"/>
              <w:jc w:val="center"/>
            </w:pPr>
            <w:r/>
            <w:r>
              <w:rPr>
                <w:rFonts w:ascii="Times New Roman" w:hAnsi="Times New Roman"/>
                <w:sz w:val="20"/>
              </w:rPr>
              <w:t>37,1</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Аномально холодная</w:t>
            </w:r>
          </w:p>
        </w:tc>
      </w:tr>
    </w:tbl>
    <w:p>
      <w:pPr>
        <w:spacing w:after="120"/>
        <w:jc w:val="both"/>
      </w:pPr>
      <w:r>
        <w:t>Якутск демонстрирует резко-континентальный и относительно аридный зимний режим. Медиана зимней температуры составляет от −41,1 °C до −33,5 °C; абсолютный минимум — −51,9 °C (зима 2022/2023). Максимальная высота снежного покрова в Якутске за весь период не превысила 46 см, что более чем в полтора раза ниже соответствующих величин Жиганска и Киренска.</w:t>
      </w:r>
    </w:p>
    <w:p>
      <w:pPr>
        <w:spacing w:before="120" w:after="60"/>
        <w:ind w:firstLine="0"/>
        <w:jc w:val="left"/>
      </w:pPr>
      <w:r>
        <w:rPr>
          <w:b w:val="0"/>
          <w:i w:val="0"/>
          <w:sz w:val="22"/>
        </w:rPr>
        <w:t>Таблица 2.11 — Погодичные характеристики зимнего периода: метеостанция Жиганск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−35,2</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73,1</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−38,8</w:t>
            </w:r>
          </w:p>
        </w:tc>
        <w:tc>
          <w:tcPr>
            <w:tcW w:type="dxa" w:w="1134"/>
            <w:vAlign w:val="center"/>
          </w:tcPr>
          <w:p>
            <w:pPr>
              <w:ind w:firstLine="0"/>
              <w:jc w:val="center"/>
            </w:pPr>
            <w:r/>
            <w:r>
              <w:rPr>
                <w:rFonts w:ascii="Times New Roman" w:hAnsi="Times New Roman"/>
                <w:sz w:val="20"/>
              </w:rPr>
              <w:t>−52,7</w:t>
            </w:r>
          </w:p>
        </w:tc>
        <w:tc>
          <w:tcPr>
            <w:tcW w:type="dxa" w:w="1361"/>
            <w:vAlign w:val="center"/>
          </w:tcPr>
          <w:p>
            <w:pPr>
              <w:ind w:firstLine="0"/>
              <w:jc w:val="center"/>
            </w:pPr>
            <w:r/>
            <w:r>
              <w:rPr>
                <w:rFonts w:ascii="Times New Roman" w:hAnsi="Times New Roman"/>
                <w:sz w:val="20"/>
              </w:rPr>
              <w:t>36,3</w:t>
            </w:r>
          </w:p>
        </w:tc>
        <w:tc>
          <w:tcPr>
            <w:tcW w:type="dxa" w:w="1531"/>
            <w:vAlign w:val="center"/>
          </w:tcPr>
          <w:p>
            <w:pPr>
              <w:ind w:firstLine="0"/>
              <w:jc w:val="center"/>
            </w:pPr>
            <w:r/>
            <w:r>
              <w:rPr>
                <w:rFonts w:ascii="Times New Roman" w:hAnsi="Times New Roman"/>
                <w:sz w:val="20"/>
              </w:rPr>
              <w:t>38</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−36,3</w:t>
            </w:r>
          </w:p>
        </w:tc>
        <w:tc>
          <w:tcPr>
            <w:tcW w:type="dxa" w:w="1134"/>
            <w:vAlign w:val="center"/>
          </w:tcPr>
          <w:p>
            <w:pPr>
              <w:ind w:firstLine="0"/>
              <w:jc w:val="center"/>
            </w:pPr>
            <w:r/>
            <w:r>
              <w:rPr>
                <w:rFonts w:ascii="Times New Roman" w:hAnsi="Times New Roman"/>
                <w:sz w:val="20"/>
              </w:rPr>
              <w:t>−47,0</w:t>
            </w:r>
          </w:p>
        </w:tc>
        <w:tc>
          <w:tcPr>
            <w:tcW w:type="dxa" w:w="1361"/>
            <w:vAlign w:val="center"/>
          </w:tcPr>
          <w:p>
            <w:pPr>
              <w:ind w:firstLine="0"/>
              <w:jc w:val="center"/>
            </w:pPr>
            <w:r/>
            <w:r>
              <w:rPr>
                <w:rFonts w:ascii="Times New Roman" w:hAnsi="Times New Roman"/>
                <w:sz w:val="20"/>
              </w:rPr>
              <w:t>25,6</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−37,2</w:t>
            </w:r>
          </w:p>
        </w:tc>
        <w:tc>
          <w:tcPr>
            <w:tcW w:type="dxa" w:w="1134"/>
            <w:vAlign w:val="center"/>
          </w:tcPr>
          <w:p>
            <w:pPr>
              <w:ind w:firstLine="0"/>
              <w:jc w:val="center"/>
            </w:pPr>
            <w:r/>
            <w:r>
              <w:rPr>
                <w:rFonts w:ascii="Times New Roman" w:hAnsi="Times New Roman"/>
                <w:sz w:val="20"/>
              </w:rPr>
              <w:t>−52,7</w:t>
            </w:r>
          </w:p>
        </w:tc>
        <w:tc>
          <w:tcPr>
            <w:tcW w:type="dxa" w:w="1361"/>
            <w:vAlign w:val="center"/>
          </w:tcPr>
          <w:p>
            <w:pPr>
              <w:ind w:firstLine="0"/>
              <w:jc w:val="center"/>
            </w:pPr>
            <w:r/>
            <w:r>
              <w:rPr>
                <w:rFonts w:ascii="Times New Roman" w:hAnsi="Times New Roman"/>
                <w:sz w:val="20"/>
              </w:rPr>
              <w:t>39,9</w:t>
            </w:r>
          </w:p>
        </w:tc>
        <w:tc>
          <w:tcPr>
            <w:tcW w:type="dxa" w:w="1531"/>
            <w:vAlign w:val="center"/>
          </w:tcPr>
          <w:p>
            <w:pPr>
              <w:ind w:firstLine="0"/>
              <w:jc w:val="center"/>
            </w:pPr>
            <w:r/>
            <w:r>
              <w:rPr>
                <w:rFonts w:ascii="Times New Roman" w:hAnsi="Times New Roman"/>
                <w:sz w:val="20"/>
              </w:rPr>
              <w:t>50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−33,1</w:t>
            </w:r>
          </w:p>
        </w:tc>
        <w:tc>
          <w:tcPr>
            <w:tcW w:type="dxa" w:w="1134"/>
            <w:vAlign w:val="center"/>
          </w:tcPr>
          <w:p>
            <w:pPr>
              <w:ind w:firstLine="0"/>
              <w:jc w:val="center"/>
            </w:pPr>
            <w:r/>
            <w:r>
              <w:rPr>
                <w:rFonts w:ascii="Times New Roman" w:hAnsi="Times New Roman"/>
                <w:sz w:val="20"/>
              </w:rPr>
              <w:t>−49,1</w:t>
            </w:r>
          </w:p>
        </w:tc>
        <w:tc>
          <w:tcPr>
            <w:tcW w:type="dxa" w:w="1361"/>
            <w:vAlign w:val="center"/>
          </w:tcPr>
          <w:p>
            <w:pPr>
              <w:ind w:firstLine="0"/>
              <w:jc w:val="center"/>
            </w:pPr>
            <w:r/>
            <w:r>
              <w:rPr>
                <w:rFonts w:ascii="Times New Roman" w:hAnsi="Times New Roman"/>
                <w:sz w:val="20"/>
              </w:rPr>
              <w:t>53,6</w:t>
            </w:r>
          </w:p>
        </w:tc>
        <w:tc>
          <w:tcPr>
            <w:tcW w:type="dxa" w:w="1531"/>
            <w:vAlign w:val="center"/>
          </w:tcPr>
          <w:p>
            <w:pPr>
              <w:ind w:firstLine="0"/>
              <w:jc w:val="center"/>
            </w:pPr>
            <w:r/>
            <w:r>
              <w:rPr>
                <w:rFonts w:ascii="Times New Roman" w:hAnsi="Times New Roman"/>
                <w:sz w:val="20"/>
              </w:rPr>
              <w:t>63</w:t>
            </w:r>
          </w:p>
        </w:tc>
        <w:tc>
          <w:tcPr>
            <w:tcW w:type="dxa" w:w="1757"/>
            <w:vAlign w:val="center"/>
          </w:tcPr>
          <w:p>
            <w:pPr>
              <w:ind w:firstLine="0"/>
              <w:jc w:val="center"/>
            </w:pPr>
            <w:r/>
            <w:r>
              <w:rPr>
                <w:rFonts w:ascii="Times New Roman" w:hAnsi="Times New Roman"/>
                <w:sz w:val="20"/>
              </w:rPr>
              <w:t>Аномально тёплая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−38,1</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38,2</w:t>
            </w:r>
          </w:p>
        </w:tc>
        <w:tc>
          <w:tcPr>
            <w:tcW w:type="dxa" w:w="1531"/>
            <w:vAlign w:val="center"/>
          </w:tcPr>
          <w:p>
            <w:pPr>
              <w:ind w:firstLine="0"/>
              <w:jc w:val="center"/>
            </w:pPr>
            <w:r/>
            <w:r>
              <w:rPr>
                <w:rFonts w:ascii="Times New Roman" w:hAnsi="Times New Roman"/>
                <w:sz w:val="20"/>
              </w:rPr>
              <w:t>30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−35,3</w:t>
            </w:r>
          </w:p>
        </w:tc>
        <w:tc>
          <w:tcPr>
            <w:tcW w:type="dxa" w:w="1134"/>
            <w:vAlign w:val="center"/>
          </w:tcPr>
          <w:p>
            <w:pPr>
              <w:ind w:firstLine="0"/>
              <w:jc w:val="center"/>
            </w:pPr>
            <w:r/>
            <w:r>
              <w:rPr>
                <w:rFonts w:ascii="Times New Roman" w:hAnsi="Times New Roman"/>
                <w:sz w:val="20"/>
              </w:rPr>
              <w:t>−52,4</w:t>
            </w:r>
          </w:p>
        </w:tc>
        <w:tc>
          <w:tcPr>
            <w:tcW w:type="dxa" w:w="1361"/>
            <w:vAlign w:val="center"/>
          </w:tcPr>
          <w:p>
            <w:pPr>
              <w:ind w:firstLine="0"/>
              <w:jc w:val="center"/>
            </w:pPr>
            <w:r/>
            <w:r>
              <w:rPr>
                <w:rFonts w:ascii="Times New Roman" w:hAnsi="Times New Roman"/>
                <w:sz w:val="20"/>
              </w:rPr>
              <w:t>39,0</w:t>
            </w:r>
          </w:p>
        </w:tc>
        <w:tc>
          <w:tcPr>
            <w:tcW w:type="dxa" w:w="1531"/>
            <w:vAlign w:val="center"/>
          </w:tcPr>
          <w:p>
            <w:pPr>
              <w:ind w:firstLine="0"/>
              <w:jc w:val="center"/>
            </w:pPr>
            <w:r/>
            <w:r>
              <w:rPr>
                <w:rFonts w:ascii="Times New Roman" w:hAnsi="Times New Roman"/>
                <w:sz w:val="20"/>
              </w:rPr>
              <w:t>64</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−34,7</w:t>
            </w:r>
          </w:p>
        </w:tc>
        <w:tc>
          <w:tcPr>
            <w:tcW w:type="dxa" w:w="1134"/>
            <w:vAlign w:val="center"/>
          </w:tcPr>
          <w:p>
            <w:pPr>
              <w:ind w:firstLine="0"/>
              <w:jc w:val="center"/>
            </w:pPr>
            <w:r/>
            <w:r>
              <w:rPr>
                <w:rFonts w:ascii="Times New Roman" w:hAnsi="Times New Roman"/>
                <w:sz w:val="20"/>
              </w:rPr>
              <w:t>−50,8</w:t>
            </w:r>
          </w:p>
        </w:tc>
        <w:tc>
          <w:tcPr>
            <w:tcW w:type="dxa" w:w="1361"/>
            <w:vAlign w:val="center"/>
          </w:tcPr>
          <w:p>
            <w:pPr>
              <w:ind w:firstLine="0"/>
              <w:jc w:val="center"/>
            </w:pPr>
            <w:r/>
            <w:r>
              <w:rPr>
                <w:rFonts w:ascii="Times New Roman" w:hAnsi="Times New Roman"/>
                <w:sz w:val="20"/>
              </w:rPr>
              <w:t>69,0</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−33,4</w:t>
            </w:r>
          </w:p>
        </w:tc>
        <w:tc>
          <w:tcPr>
            <w:tcW w:type="dxa" w:w="1134"/>
            <w:vAlign w:val="center"/>
          </w:tcPr>
          <w:p>
            <w:pPr>
              <w:ind w:firstLine="0"/>
              <w:jc w:val="center"/>
            </w:pPr>
            <w:r/>
            <w:r>
              <w:rPr>
                <w:rFonts w:ascii="Times New Roman" w:hAnsi="Times New Roman"/>
                <w:sz w:val="20"/>
              </w:rPr>
              <w:t>−46,3</w:t>
            </w:r>
          </w:p>
        </w:tc>
        <w:tc>
          <w:tcPr>
            <w:tcW w:type="dxa" w:w="1361"/>
            <w:vAlign w:val="center"/>
          </w:tcPr>
          <w:p>
            <w:pPr>
              <w:ind w:firstLine="0"/>
              <w:jc w:val="center"/>
            </w:pPr>
            <w:r/>
            <w:r>
              <w:rPr>
                <w:rFonts w:ascii="Times New Roman" w:hAnsi="Times New Roman"/>
                <w:sz w:val="20"/>
              </w:rPr>
              <w:t>56,5</w:t>
            </w:r>
          </w:p>
        </w:tc>
        <w:tc>
          <w:tcPr>
            <w:tcW w:type="dxa" w:w="1531"/>
            <w:vAlign w:val="center"/>
          </w:tcPr>
          <w:p>
            <w:pPr>
              <w:ind w:firstLine="0"/>
              <w:jc w:val="center"/>
            </w:pPr>
            <w:r/>
            <w:r>
              <w:rPr>
                <w:rFonts w:ascii="Times New Roman" w:hAnsi="Times New Roman"/>
                <w:sz w:val="20"/>
              </w:rPr>
              <w:t>48</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−35,0</w:t>
            </w:r>
          </w:p>
        </w:tc>
        <w:tc>
          <w:tcPr>
            <w:tcW w:type="dxa" w:w="1134"/>
            <w:vAlign w:val="center"/>
          </w:tcPr>
          <w:p>
            <w:pPr>
              <w:ind w:firstLine="0"/>
              <w:jc w:val="center"/>
            </w:pPr>
            <w:r/>
            <w:r>
              <w:rPr>
                <w:rFonts w:ascii="Times New Roman" w:hAnsi="Times New Roman"/>
                <w:sz w:val="20"/>
              </w:rPr>
              <w:t>−51,5</w:t>
            </w:r>
          </w:p>
        </w:tc>
        <w:tc>
          <w:tcPr>
            <w:tcW w:type="dxa" w:w="1361"/>
            <w:vAlign w:val="center"/>
          </w:tcPr>
          <w:p>
            <w:pPr>
              <w:ind w:firstLine="0"/>
              <w:jc w:val="center"/>
            </w:pPr>
            <w:r/>
            <w:r>
              <w:rPr>
                <w:rFonts w:ascii="Times New Roman" w:hAnsi="Times New Roman"/>
                <w:sz w:val="20"/>
              </w:rPr>
              <w:t>64,4</w:t>
            </w:r>
          </w:p>
        </w:tc>
        <w:tc>
          <w:tcPr>
            <w:tcW w:type="dxa" w:w="1531"/>
            <w:vAlign w:val="center"/>
          </w:tcPr>
          <w:p>
            <w:pPr>
              <w:ind w:firstLine="0"/>
              <w:jc w:val="center"/>
            </w:pPr>
            <w:r/>
            <w:r>
              <w:rPr>
                <w:rFonts w:ascii="Times New Roman" w:hAnsi="Times New Roman"/>
                <w:sz w:val="20"/>
              </w:rPr>
              <w:t>39</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−37,0</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47,2</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−49,1</w:t>
            </w:r>
          </w:p>
        </w:tc>
        <w:tc>
          <w:tcPr>
            <w:tcW w:type="dxa" w:w="1361"/>
            <w:vAlign w:val="center"/>
          </w:tcPr>
          <w:p>
            <w:pPr>
              <w:ind w:firstLine="0"/>
              <w:jc w:val="center"/>
            </w:pPr>
            <w:r/>
            <w:r>
              <w:rPr>
                <w:rFonts w:ascii="Times New Roman" w:hAnsi="Times New Roman"/>
                <w:sz w:val="20"/>
              </w:rPr>
              <w:t>48,3</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−35,6</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53,9</w:t>
            </w:r>
          </w:p>
        </w:tc>
        <w:tc>
          <w:tcPr>
            <w:tcW w:type="dxa" w:w="1531"/>
            <w:vAlign w:val="center"/>
          </w:tcPr>
          <w:p>
            <w:pPr>
              <w:ind w:firstLine="0"/>
              <w:jc w:val="center"/>
            </w:pPr>
            <w:r/>
            <w:r>
              <w:rPr>
                <w:rFonts w:ascii="Times New Roman" w:hAnsi="Times New Roman"/>
                <w:sz w:val="20"/>
              </w:rPr>
              <w:t>72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−40,1</w:t>
            </w:r>
          </w:p>
        </w:tc>
        <w:tc>
          <w:tcPr>
            <w:tcW w:type="dxa" w:w="1134"/>
            <w:vAlign w:val="center"/>
          </w:tcPr>
          <w:p>
            <w:pPr>
              <w:ind w:firstLine="0"/>
              <w:jc w:val="center"/>
            </w:pPr>
            <w:r/>
            <w:r>
              <w:rPr>
                <w:rFonts w:ascii="Times New Roman" w:hAnsi="Times New Roman"/>
                <w:sz w:val="20"/>
              </w:rPr>
              <w:t>−55,6</w:t>
            </w:r>
          </w:p>
        </w:tc>
        <w:tc>
          <w:tcPr>
            <w:tcW w:type="dxa" w:w="1361"/>
            <w:vAlign w:val="center"/>
          </w:tcPr>
          <w:p>
            <w:pPr>
              <w:ind w:firstLine="0"/>
              <w:jc w:val="center"/>
            </w:pPr>
            <w:r/>
            <w:r>
              <w:rPr>
                <w:rFonts w:ascii="Times New Roman" w:hAnsi="Times New Roman"/>
                <w:sz w:val="20"/>
              </w:rPr>
              <w:t>34,2</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−35,9</w:t>
            </w:r>
          </w:p>
        </w:tc>
        <w:tc>
          <w:tcPr>
            <w:tcW w:type="dxa" w:w="1134"/>
            <w:vAlign w:val="center"/>
          </w:tcPr>
          <w:p>
            <w:pPr>
              <w:ind w:firstLine="0"/>
              <w:jc w:val="center"/>
            </w:pPr>
            <w:r/>
            <w:r>
              <w:rPr>
                <w:rFonts w:ascii="Times New Roman" w:hAnsi="Times New Roman"/>
                <w:sz w:val="20"/>
              </w:rPr>
              <w:t>−50,4</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61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−38,2</w:t>
            </w:r>
          </w:p>
        </w:tc>
        <w:tc>
          <w:tcPr>
            <w:tcW w:type="dxa" w:w="1134"/>
            <w:vAlign w:val="center"/>
          </w:tcPr>
          <w:p>
            <w:pPr>
              <w:ind w:firstLine="0"/>
              <w:jc w:val="center"/>
            </w:pPr>
            <w:r/>
            <w:r>
              <w:rPr>
                <w:rFonts w:ascii="Times New Roman" w:hAnsi="Times New Roman"/>
                <w:sz w:val="20"/>
              </w:rPr>
              <w:t>−56,7</w:t>
            </w:r>
          </w:p>
        </w:tc>
        <w:tc>
          <w:tcPr>
            <w:tcW w:type="dxa" w:w="1361"/>
            <w:vAlign w:val="center"/>
          </w:tcPr>
          <w:p>
            <w:pPr>
              <w:ind w:firstLine="0"/>
              <w:jc w:val="center"/>
            </w:pPr>
            <w:r/>
            <w:r>
              <w:rPr>
                <w:rFonts w:ascii="Times New Roman" w:hAnsi="Times New Roman"/>
                <w:sz w:val="20"/>
              </w:rPr>
              <w:t>80,3</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Холодная</w:t>
            </w:r>
          </w:p>
        </w:tc>
      </w:tr>
    </w:tbl>
    <w:p>
      <w:pPr>
        <w:spacing w:after="120"/>
        <w:jc w:val="both"/>
      </w:pPr>
      <w:r>
        <w:t>Жиганск — зона наиболее суровых зим бассейна: медиана зимних температур варьирует от −40,1 °C до −33,1 °C, абсолютный минимум составляет −56,7 °C (зима 2022/2023 г.). Зимние осадки — 25,6–80,3 мм, максимальная высота снега — до 72 см. По совокупности признаков Жиганск формирует наиболее консервативный криологический режим из всех рассматриваемых пунктов.</w:t>
      </w:r>
    </w:p>
    <w:p>
      <w:pPr>
        <w:spacing w:after="120"/>
        <w:jc w:val="both"/>
      </w:pPr>
      <w:r>
        <w:t>Подытоживая, наименьшее количество осадков и наименьший снежный покров отмечается в Якутске; наибольшая снегообеспеченность — в Киренске и Жиганске. Зимы в Олёкминске и Киренске мягче, чем в Жиганске и Якутске. Для всех четырёх станций характерна высокая суровость зимы — даже в самые тёплые сезоны медиана температуры не поднимается выше −17,6 °C.</w:t>
      </w:r>
    </w:p>
    <w:p>
      <w:pPr>
        <w:spacing w:before="240" w:after="120"/>
        <w:ind w:firstLine="0"/>
        <w:jc w:val="left"/>
      </w:pPr>
      <w:r>
        <w:rPr>
          <w:b/>
          <w:sz w:val="26"/>
        </w:rPr>
        <w:t>2.1.3. Данные о температуре грунта</w:t>
      </w:r>
    </w:p>
    <w:p>
      <w:pPr>
        <w:spacing w:after="120"/>
        <w:jc w:val="both"/>
      </w:pPr>
      <w:r>
        <w:t>Данные о температуре грунта на двенадцати стандартных глубинах (2, 5, 10, 20, 40, 80, 120, 160, 200, 240, 280 и 320 см) получены из массива ВНИИГМИ-МЦД, версия 3 (автор — А.Б. Шерстюков; ряд продлён до 2024 г.), доступного через портал АИСОРИ-М (aisori-m.meteo.ru). Измерения по четырём опорным метеостанциям выполняются с суточным разрешением; полный исторический ряд начинается с конца XIX в. для большинства станций.</w:t>
      </w:r>
    </w:p>
    <w:p>
      <w:pPr>
        <w:spacing w:after="120"/>
        <w:jc w:val="both"/>
      </w:pPr>
      <w:r>
        <w:t>Особое значение в работе имеет ряд температуры грунта на глубине 3,2 м (320 см) по станции Якутск (форма wr373144a3 архива ВНИИГМИ-МЦД), поскольку именно этот горизонт принимается как индикатор устойчивости верхней зоны теплового влияния многолетнемёрзлых грунтов под свайными фундаментами городской застройки. По данным линейной OLS-регрессии среднегодовых значений за период 1970–2023 гг. среднегодовая температура на этой глубине изменилась с −1,02 °C в 1970-е гг. до +0,15 °C в 2023 г.; линейный тренд потепления составляет +0,221 °C/десятилетие. Нулевая изотерма впервые превышена в 2014 г. (+0,21 °C), а среднее за 2020–2023 гг. находится на уровне +0,17 °C. Таким образом, деградация многолетнемёрзлых грунтов на глубинах верхней зоны теплового влияния фактически зафиксирована уже в рассматриваемый расчётный период, что согласуется с независимыми данными Глобальной сети мониторинга мерзлоты GTN-P и архивов NSIDC.</w:t>
      </w:r>
    </w:p>
    <w:p>
      <w:pPr>
        <w:spacing w:before="240" w:after="120"/>
        <w:ind w:firstLine="0"/>
        <w:jc w:val="left"/>
      </w:pPr>
      <w:r>
        <w:rPr>
          <w:b/>
          <w:sz w:val="26"/>
        </w:rPr>
        <w:t>2.1.4. Гидрологические данные</w:t>
      </w:r>
    </w:p>
    <w:p>
      <w:pPr>
        <w:spacing w:after="120"/>
        <w:jc w:val="both"/>
      </w:pPr>
      <w:r>
        <w:t>Ежедневные ряды уровней воды в сантиметрах над нулём графика поста получены с открытого портала AllRivers (allrivers.info), агрегирующего данные двух первоисточников: Центра регистра и кадастра по Восточной Сибири (гидропост Киренск) и Дальневосточного управления по гидрометеорологии и мониторингу окружающей среды (посты Витим, Ленск, Олёкминск, Покровск, Табага, Сангар, Якутск, Жиганск). Архив содержит непрерывные наблюдения за 2001–2026 гг.; в работе используется окно 2008–2023 гг. (продольный профиль 2 250 км).</w:t>
      </w:r>
    </w:p>
    <w:p>
      <w:pPr>
        <w:spacing w:after="120"/>
        <w:jc w:val="both"/>
      </w:pPr>
      <w:r>
        <w:t>Из девяти доступных постов для построения сопоставительного анализа отобраны пять опорных, образующих репрезентативный продольный профиль протяжённостью около 1 350 км. Целевым створом является гидропост Якутск; верхние посты (Ленск, Олёкминск, Покровск) выступают опережающими предикторами паводковой волны, обеспечивая 3–8 суток заблаговременности; пост Жиганск контролирует транзит волны в нижнее течение. Четыре поста, имеющиеся в базе данных, в расчётный контур не включены: Витим является устьевым постом одноимённого правого притока и отражает смешанный сигнал Лены и Витима; посты Табага и Сангар дублируют гидрологическую информацию, уже охваченную постами Покровск и Жиганск, и не вносят независимого вклада в продольный профиль.</w:t>
      </w:r>
    </w:p>
    <w:p>
      <w:pPr>
        <w:spacing w:before="120" w:after="60"/>
        <w:ind w:firstLine="0"/>
        <w:jc w:val="left"/>
      </w:pPr>
      <w:r>
        <w:rPr>
          <w:b w:val="0"/>
          <w:i w:val="0"/>
          <w:sz w:val="22"/>
        </w:rPr>
        <w:t>Таблица 2.12 — Опорные гидрологические посты, используемые в анализе (2008–2023 гг.)</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shd w:val="clear" w:color="auto" w:fill="D9D9D9"/>
            <w:vAlign w:val="center"/>
          </w:tcPr>
          <w:p>
            <w:pPr>
              <w:ind w:firstLine="0"/>
              <w:jc w:val="center"/>
            </w:pPr>
            <w:r/>
            <w:r>
              <w:rPr>
                <w:rFonts w:ascii="Times New Roman" w:hAnsi="Times New Roman"/>
                <w:b/>
                <w:sz w:val="20"/>
              </w:rPr>
              <w:t>№</w:t>
            </w:r>
          </w:p>
        </w:tc>
        <w:tc>
          <w:tcPr>
            <w:tcW w:type="dxa" w:w="1474"/>
            <w:shd w:val="clear" w:color="auto" w:fill="D9D9D9"/>
            <w:vAlign w:val="center"/>
          </w:tcPr>
          <w:p>
            <w:pPr>
              <w:ind w:firstLine="0"/>
              <w:jc w:val="center"/>
            </w:pPr>
            <w:r/>
            <w:r>
              <w:rPr>
                <w:rFonts w:ascii="Times New Roman" w:hAnsi="Times New Roman"/>
                <w:b/>
                <w:sz w:val="20"/>
              </w:rPr>
              <w:t>Гидропост</w:t>
            </w:r>
          </w:p>
        </w:tc>
        <w:tc>
          <w:tcPr>
            <w:tcW w:type="dxa" w:w="1871"/>
            <w:shd w:val="clear" w:color="auto" w:fill="D9D9D9"/>
            <w:vAlign w:val="center"/>
          </w:tcPr>
          <w:p>
            <w:pPr>
              <w:ind w:firstLine="0"/>
              <w:jc w:val="center"/>
            </w:pPr>
            <w:r/>
            <w:r>
              <w:rPr>
                <w:rFonts w:ascii="Times New Roman" w:hAnsi="Times New Roman"/>
                <w:b/>
                <w:sz w:val="20"/>
              </w:rPr>
              <w:t>Положение относительно Якутска</w:t>
            </w:r>
          </w:p>
        </w:tc>
        <w:tc>
          <w:tcPr>
            <w:tcW w:type="dxa" w:w="3231"/>
            <w:shd w:val="clear" w:color="auto" w:fill="D9D9D9"/>
            <w:vAlign w:val="center"/>
          </w:tcPr>
          <w:p>
            <w:pPr>
              <w:ind w:firstLine="0"/>
              <w:jc w:val="center"/>
            </w:pPr>
            <w:r/>
            <w:r>
              <w:rPr>
                <w:rFonts w:ascii="Times New Roman" w:hAnsi="Times New Roman"/>
                <w:b/>
                <w:sz w:val="20"/>
              </w:rPr>
              <w:t>Роль в анализе</w:t>
            </w:r>
          </w:p>
        </w:tc>
        <w:tc>
          <w:tcPr>
            <w:tcW w:type="dxa" w:w="1701"/>
            <w:shd w:val="clear" w:color="auto" w:fill="D9D9D9"/>
            <w:vAlign w:val="center"/>
          </w:tcPr>
          <w:p>
            <w:pPr>
              <w:ind w:firstLine="0"/>
              <w:jc w:val="center"/>
            </w:pPr>
            <w:r/>
            <w:r>
              <w:rPr>
                <w:rFonts w:ascii="Times New Roman" w:hAnsi="Times New Roman"/>
                <w:b/>
                <w:sz w:val="20"/>
              </w:rPr>
              <w:t>Средний пик половодья, см</w:t>
            </w:r>
          </w:p>
        </w:tc>
      </w:tr>
      <w:tr>
        <w:tc>
          <w:tcPr>
            <w:tcW w:type="dxa" w:w="567"/>
            <w:vAlign w:val="center"/>
          </w:tcPr>
          <w:p>
            <w:pPr>
              <w:ind w:firstLine="0"/>
              <w:jc w:val="center"/>
            </w:pPr>
            <w:r/>
            <w:r>
              <w:rPr>
                <w:rFonts w:ascii="Times New Roman" w:hAnsi="Times New Roman"/>
                <w:sz w:val="20"/>
              </w:rPr>
              <w:t>1</w:t>
            </w:r>
          </w:p>
        </w:tc>
        <w:tc>
          <w:tcPr>
            <w:tcW w:type="dxa" w:w="1474"/>
            <w:vAlign w:val="center"/>
          </w:tcPr>
          <w:p>
            <w:pPr>
              <w:ind w:firstLine="0"/>
              <w:jc w:val="center"/>
            </w:pPr>
            <w:r/>
            <w:r>
              <w:rPr>
                <w:rFonts w:ascii="Times New Roman" w:hAnsi="Times New Roman"/>
                <w:sz w:val="20"/>
              </w:rPr>
              <w:t>гп Ленск</w:t>
            </w:r>
          </w:p>
        </w:tc>
        <w:tc>
          <w:tcPr>
            <w:tcW w:type="dxa" w:w="1871"/>
            <w:vAlign w:val="center"/>
          </w:tcPr>
          <w:p>
            <w:pPr>
              <w:ind w:firstLine="0"/>
              <w:jc w:val="center"/>
            </w:pPr>
            <w:r/>
            <w:r>
              <w:rPr>
                <w:rFonts w:ascii="Times New Roman" w:hAnsi="Times New Roman"/>
                <w:sz w:val="20"/>
              </w:rPr>
              <w:t>+850 км (выше)</w:t>
            </w:r>
          </w:p>
        </w:tc>
        <w:tc>
          <w:tcPr>
            <w:tcW w:type="dxa" w:w="3231"/>
            <w:vAlign w:val="center"/>
          </w:tcPr>
          <w:p>
            <w:pPr>
              <w:ind w:firstLine="0"/>
              <w:jc w:val="center"/>
            </w:pPr>
            <w:r/>
            <w:r>
              <w:rPr>
                <w:rFonts w:ascii="Times New Roman" w:hAnsi="Times New Roman"/>
                <w:sz w:val="20"/>
              </w:rPr>
              <w:t>Дальний предвестник; окно упреждения 5–6 сут</w:t>
            </w:r>
          </w:p>
        </w:tc>
        <w:tc>
          <w:tcPr>
            <w:tcW w:type="dxa" w:w="1701"/>
            <w:vAlign w:val="center"/>
          </w:tcPr>
          <w:p>
            <w:pPr>
              <w:ind w:firstLine="0"/>
              <w:jc w:val="center"/>
            </w:pPr>
            <w:r/>
            <w:r>
              <w:rPr>
                <w:rFonts w:ascii="Times New Roman" w:hAnsi="Times New Roman"/>
                <w:sz w:val="20"/>
              </w:rPr>
              <w:t>1009</w:t>
            </w:r>
          </w:p>
        </w:tc>
      </w:tr>
      <w:tr>
        <w:tc>
          <w:tcPr>
            <w:tcW w:type="dxa" w:w="567"/>
            <w:vAlign w:val="center"/>
          </w:tcPr>
          <w:p>
            <w:pPr>
              <w:ind w:firstLine="0"/>
              <w:jc w:val="center"/>
            </w:pPr>
            <w:r/>
            <w:r>
              <w:rPr>
                <w:rFonts w:ascii="Times New Roman" w:hAnsi="Times New Roman"/>
                <w:sz w:val="20"/>
              </w:rPr>
              <w:t>2</w:t>
            </w:r>
          </w:p>
        </w:tc>
        <w:tc>
          <w:tcPr>
            <w:tcW w:type="dxa" w:w="1474"/>
            <w:vAlign w:val="center"/>
          </w:tcPr>
          <w:p>
            <w:pPr>
              <w:ind w:firstLine="0"/>
              <w:jc w:val="center"/>
            </w:pPr>
            <w:r/>
            <w:r>
              <w:rPr>
                <w:rFonts w:ascii="Times New Roman" w:hAnsi="Times New Roman"/>
                <w:sz w:val="20"/>
              </w:rPr>
              <w:t>гп Олёкминск</w:t>
            </w:r>
          </w:p>
        </w:tc>
        <w:tc>
          <w:tcPr>
            <w:tcW w:type="dxa" w:w="1871"/>
            <w:vAlign w:val="center"/>
          </w:tcPr>
          <w:p>
            <w:pPr>
              <w:ind w:firstLine="0"/>
              <w:jc w:val="center"/>
            </w:pPr>
            <w:r/>
            <w:r>
              <w:rPr>
                <w:rFonts w:ascii="Times New Roman" w:hAnsi="Times New Roman"/>
                <w:sz w:val="20"/>
              </w:rPr>
              <w:t>+410 км (выше)</w:t>
            </w:r>
          </w:p>
        </w:tc>
        <w:tc>
          <w:tcPr>
            <w:tcW w:type="dxa" w:w="3231"/>
            <w:vAlign w:val="center"/>
          </w:tcPr>
          <w:p>
            <w:pPr>
              <w:ind w:firstLine="0"/>
              <w:jc w:val="center"/>
            </w:pPr>
            <w:r/>
            <w:r>
              <w:rPr>
                <w:rFonts w:ascii="Times New Roman" w:hAnsi="Times New Roman"/>
                <w:sz w:val="20"/>
              </w:rPr>
              <w:t>Средний предвестник; окно упреждения 3–4 сут</w:t>
            </w:r>
          </w:p>
        </w:tc>
        <w:tc>
          <w:tcPr>
            <w:tcW w:type="dxa" w:w="1701"/>
            <w:vAlign w:val="center"/>
          </w:tcPr>
          <w:p>
            <w:pPr>
              <w:ind w:firstLine="0"/>
              <w:jc w:val="center"/>
            </w:pPr>
            <w:r/>
            <w:r>
              <w:rPr>
                <w:rFonts w:ascii="Times New Roman" w:hAnsi="Times New Roman"/>
                <w:sz w:val="20"/>
              </w:rPr>
              <w:t>863</w:t>
            </w:r>
          </w:p>
        </w:tc>
      </w:tr>
      <w:tr>
        <w:tc>
          <w:tcPr>
            <w:tcW w:type="dxa" w:w="567"/>
            <w:vAlign w:val="center"/>
          </w:tcPr>
          <w:p>
            <w:pPr>
              <w:ind w:firstLine="0"/>
              <w:jc w:val="center"/>
            </w:pPr>
            <w:r/>
            <w:r>
              <w:rPr>
                <w:rFonts w:ascii="Times New Roman" w:hAnsi="Times New Roman"/>
                <w:sz w:val="20"/>
              </w:rPr>
              <w:t>3</w:t>
            </w:r>
          </w:p>
        </w:tc>
        <w:tc>
          <w:tcPr>
            <w:tcW w:type="dxa" w:w="1474"/>
            <w:vAlign w:val="center"/>
          </w:tcPr>
          <w:p>
            <w:pPr>
              <w:ind w:firstLine="0"/>
              <w:jc w:val="center"/>
            </w:pPr>
            <w:r/>
            <w:r>
              <w:rPr>
                <w:rFonts w:ascii="Times New Roman" w:hAnsi="Times New Roman"/>
                <w:sz w:val="20"/>
              </w:rPr>
              <w:t>гп Покровск</w:t>
            </w:r>
          </w:p>
        </w:tc>
        <w:tc>
          <w:tcPr>
            <w:tcW w:type="dxa" w:w="1871"/>
            <w:vAlign w:val="center"/>
          </w:tcPr>
          <w:p>
            <w:pPr>
              <w:ind w:firstLine="0"/>
              <w:jc w:val="center"/>
            </w:pPr>
            <w:r/>
            <w:r>
              <w:rPr>
                <w:rFonts w:ascii="Times New Roman" w:hAnsi="Times New Roman"/>
                <w:sz w:val="20"/>
              </w:rPr>
              <w:t>+65 км (выше)</w:t>
            </w:r>
          </w:p>
        </w:tc>
        <w:tc>
          <w:tcPr>
            <w:tcW w:type="dxa" w:w="3231"/>
            <w:vAlign w:val="center"/>
          </w:tcPr>
          <w:p>
            <w:pPr>
              <w:ind w:firstLine="0"/>
              <w:jc w:val="center"/>
            </w:pPr>
            <w:r/>
            <w:r>
              <w:rPr>
                <w:rFonts w:ascii="Times New Roman" w:hAnsi="Times New Roman"/>
                <w:sz w:val="20"/>
              </w:rPr>
              <w:t>Ближний предвестник; заблаговременность 0,5–1 сут</w:t>
            </w:r>
          </w:p>
        </w:tc>
        <w:tc>
          <w:tcPr>
            <w:tcW w:type="dxa" w:w="1701"/>
            <w:vAlign w:val="center"/>
          </w:tcPr>
          <w:p>
            <w:pPr>
              <w:ind w:firstLine="0"/>
              <w:jc w:val="center"/>
            </w:pPr>
            <w:r/>
            <w:r>
              <w:rPr>
                <w:rFonts w:ascii="Times New Roman" w:hAnsi="Times New Roman"/>
                <w:sz w:val="20"/>
              </w:rPr>
              <w:t>814</w:t>
            </w:r>
          </w:p>
        </w:tc>
      </w:tr>
      <w:tr>
        <w:tc>
          <w:tcPr>
            <w:tcW w:type="dxa" w:w="567"/>
            <w:vAlign w:val="center"/>
          </w:tcPr>
          <w:p>
            <w:pPr>
              <w:ind w:firstLine="0"/>
              <w:jc w:val="center"/>
            </w:pPr>
            <w:r/>
            <w:r>
              <w:rPr>
                <w:rFonts w:ascii="Times New Roman" w:hAnsi="Times New Roman"/>
                <w:sz w:val="20"/>
              </w:rPr>
              <w:t>4</w:t>
            </w:r>
          </w:p>
        </w:tc>
        <w:tc>
          <w:tcPr>
            <w:tcW w:type="dxa" w:w="1474"/>
            <w:vAlign w:val="center"/>
          </w:tcPr>
          <w:p>
            <w:pPr>
              <w:ind w:firstLine="0"/>
              <w:jc w:val="center"/>
            </w:pPr>
            <w:r/>
            <w:r>
              <w:rPr>
                <w:rFonts w:ascii="Times New Roman" w:hAnsi="Times New Roman"/>
                <w:sz w:val="20"/>
              </w:rPr>
              <w:t>гп Якутск</w:t>
            </w:r>
          </w:p>
        </w:tc>
        <w:tc>
          <w:tcPr>
            <w:tcW w:type="dxa" w:w="1871"/>
            <w:vAlign w:val="center"/>
          </w:tcPr>
          <w:p>
            <w:pPr>
              <w:ind w:firstLine="0"/>
              <w:jc w:val="center"/>
            </w:pPr>
            <w:r/>
            <w:r>
              <w:rPr>
                <w:rFonts w:ascii="Times New Roman" w:hAnsi="Times New Roman"/>
                <w:sz w:val="20"/>
              </w:rPr>
              <w:t>0 км</w:t>
            </w:r>
          </w:p>
        </w:tc>
        <w:tc>
          <w:tcPr>
            <w:tcW w:type="dxa" w:w="3231"/>
            <w:vAlign w:val="center"/>
          </w:tcPr>
          <w:p>
            <w:pPr>
              <w:ind w:firstLine="0"/>
              <w:jc w:val="center"/>
            </w:pPr>
            <w:r/>
            <w:r>
              <w:rPr>
                <w:rFonts w:ascii="Times New Roman" w:hAnsi="Times New Roman"/>
                <w:sz w:val="20"/>
              </w:rPr>
              <w:t>Целевой створ — объект прогнозирования ЧС</w:t>
            </w:r>
          </w:p>
        </w:tc>
        <w:tc>
          <w:tcPr>
            <w:tcW w:type="dxa" w:w="1701"/>
            <w:vAlign w:val="center"/>
          </w:tcPr>
          <w:p>
            <w:pPr>
              <w:ind w:firstLine="0"/>
              <w:jc w:val="center"/>
            </w:pPr>
            <w:r/>
            <w:r>
              <w:rPr>
                <w:rFonts w:ascii="Times New Roman" w:hAnsi="Times New Roman"/>
                <w:sz w:val="20"/>
              </w:rPr>
              <w:t>648</w:t>
            </w:r>
          </w:p>
        </w:tc>
      </w:tr>
      <w:tr>
        <w:tc>
          <w:tcPr>
            <w:tcW w:type="dxa" w:w="567"/>
            <w:vAlign w:val="center"/>
          </w:tcPr>
          <w:p>
            <w:pPr>
              <w:ind w:firstLine="0"/>
              <w:jc w:val="center"/>
            </w:pPr>
            <w:r/>
            <w:r>
              <w:rPr>
                <w:rFonts w:ascii="Times New Roman" w:hAnsi="Times New Roman"/>
                <w:sz w:val="20"/>
              </w:rPr>
              <w:t>5</w:t>
            </w:r>
          </w:p>
        </w:tc>
        <w:tc>
          <w:tcPr>
            <w:tcW w:type="dxa" w:w="1474"/>
            <w:vAlign w:val="center"/>
          </w:tcPr>
          <w:p>
            <w:pPr>
              <w:ind w:firstLine="0"/>
              <w:jc w:val="center"/>
            </w:pPr>
            <w:r/>
            <w:r>
              <w:rPr>
                <w:rFonts w:ascii="Times New Roman" w:hAnsi="Times New Roman"/>
                <w:sz w:val="20"/>
              </w:rPr>
              <w:t>гп Жиганск</w:t>
            </w:r>
          </w:p>
        </w:tc>
        <w:tc>
          <w:tcPr>
            <w:tcW w:type="dxa" w:w="1871"/>
            <w:vAlign w:val="center"/>
          </w:tcPr>
          <w:p>
            <w:pPr>
              <w:ind w:firstLine="0"/>
              <w:jc w:val="center"/>
            </w:pPr>
            <w:r/>
            <w:r>
              <w:rPr>
                <w:rFonts w:ascii="Times New Roman" w:hAnsi="Times New Roman"/>
                <w:sz w:val="20"/>
              </w:rPr>
              <w:t>≈ −500 км (ниже)</w:t>
            </w:r>
          </w:p>
        </w:tc>
        <w:tc>
          <w:tcPr>
            <w:tcW w:type="dxa" w:w="3231"/>
            <w:vAlign w:val="center"/>
          </w:tcPr>
          <w:p>
            <w:pPr>
              <w:ind w:firstLine="0"/>
              <w:jc w:val="center"/>
            </w:pPr>
            <w:r/>
            <w:r>
              <w:rPr>
                <w:rFonts w:ascii="Times New Roman" w:hAnsi="Times New Roman"/>
                <w:sz w:val="20"/>
              </w:rPr>
              <w:t>Контроль транзита волны в нижнее течение</w:t>
            </w:r>
          </w:p>
        </w:tc>
        <w:tc>
          <w:tcPr>
            <w:tcW w:type="dxa" w:w="1701"/>
            <w:vAlign w:val="center"/>
          </w:tcPr>
          <w:p>
            <w:pPr>
              <w:ind w:firstLine="0"/>
              <w:jc w:val="center"/>
            </w:pPr>
            <w:r/>
            <w:r>
              <w:rPr>
                <w:rFonts w:ascii="Times New Roman" w:hAnsi="Times New Roman"/>
                <w:sz w:val="20"/>
              </w:rPr>
              <w:t>1110</w:t>
            </w:r>
          </w:p>
        </w:tc>
      </w:tr>
    </w:tbl>
    <w:p>
      <w:pPr>
        <w:spacing w:after="120"/>
        <w:jc w:val="both"/>
      </w:pPr>
      <w:r>
        <w:t>По каждому из опорных постов за период 2008–2023 гг. рассчитан пик весеннего половодья H_peak — максимальный уровень воды за период март–июнь — и зафиксирована дата его наступления. На основе дат пиков вычислены лаги добегания паводковой волны от верхних постов к Якутску и от Якутска к Жиганску.</w:t>
      </w:r>
    </w:p>
    <w:p>
      <w:pPr>
        <w:spacing w:before="120" w:after="60"/>
        <w:ind w:firstLine="0"/>
        <w:jc w:val="left"/>
      </w:pPr>
      <w:r>
        <w:rPr>
          <w:b w:val="0"/>
          <w:i w:val="0"/>
          <w:sz w:val="22"/>
        </w:rPr>
        <w:t>Таблица 2.13 — Весенние пики уровней воды (см) и даты их наступления по опорным гидропостам (2008–2023 гг.)</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shd w:val="clear" w:color="auto" w:fill="D9D9D9"/>
            <w:vAlign w:val="center"/>
          </w:tcPr>
          <w:p>
            <w:pPr>
              <w:ind w:firstLine="0"/>
              <w:jc w:val="center"/>
            </w:pPr>
            <w:r/>
            <w:r>
              <w:rPr>
                <w:rFonts w:ascii="Times New Roman" w:hAnsi="Times New Roman"/>
                <w:b/>
                <w:sz w:val="18"/>
              </w:rPr>
              <w:t>Год</w:t>
            </w:r>
          </w:p>
        </w:tc>
        <w:tc>
          <w:tcPr>
            <w:tcW w:type="dxa" w:w="803"/>
            <w:shd w:val="clear" w:color="auto" w:fill="D9D9D9"/>
            <w:vAlign w:val="center"/>
          </w:tcPr>
          <w:p>
            <w:pPr>
              <w:ind w:firstLine="0"/>
              <w:jc w:val="center"/>
            </w:pPr>
            <w:r/>
            <w:r>
              <w:rPr>
                <w:rFonts w:ascii="Times New Roman" w:hAnsi="Times New Roman"/>
                <w:b/>
                <w:sz w:val="18"/>
              </w:rPr>
              <w:t>Ленск</w:t>
              <w:br/>
              <w:t>дата</w:t>
            </w:r>
          </w:p>
        </w:tc>
        <w:tc>
          <w:tcPr>
            <w:tcW w:type="dxa" w:w="803"/>
            <w:shd w:val="clear" w:color="auto" w:fill="D9D9D9"/>
            <w:vAlign w:val="center"/>
          </w:tcPr>
          <w:p>
            <w:pPr>
              <w:ind w:firstLine="0"/>
              <w:jc w:val="center"/>
            </w:pPr>
            <w:r/>
            <w:r>
              <w:rPr>
                <w:rFonts w:ascii="Times New Roman" w:hAnsi="Times New Roman"/>
                <w:b/>
                <w:sz w:val="18"/>
              </w:rPr>
              <w:t>Ленск</w:t>
              <w:br/>
              <w:t>см</w:t>
            </w:r>
          </w:p>
        </w:tc>
        <w:tc>
          <w:tcPr>
            <w:tcW w:type="dxa" w:w="803"/>
            <w:shd w:val="clear" w:color="auto" w:fill="D9D9D9"/>
            <w:vAlign w:val="center"/>
          </w:tcPr>
          <w:p>
            <w:pPr>
              <w:ind w:firstLine="0"/>
              <w:jc w:val="center"/>
            </w:pPr>
            <w:r/>
            <w:r>
              <w:rPr>
                <w:rFonts w:ascii="Times New Roman" w:hAnsi="Times New Roman"/>
                <w:b/>
                <w:sz w:val="18"/>
              </w:rPr>
              <w:t>Олёкминск</w:t>
              <w:br/>
              <w:t>дата</w:t>
            </w:r>
          </w:p>
        </w:tc>
        <w:tc>
          <w:tcPr>
            <w:tcW w:type="dxa" w:w="803"/>
            <w:shd w:val="clear" w:color="auto" w:fill="D9D9D9"/>
            <w:vAlign w:val="center"/>
          </w:tcPr>
          <w:p>
            <w:pPr>
              <w:ind w:firstLine="0"/>
              <w:jc w:val="center"/>
            </w:pPr>
            <w:r/>
            <w:r>
              <w:rPr>
                <w:rFonts w:ascii="Times New Roman" w:hAnsi="Times New Roman"/>
                <w:b/>
                <w:sz w:val="18"/>
              </w:rPr>
              <w:t>Олёкминск</w:t>
              <w:br/>
              <w:t>см</w:t>
            </w:r>
          </w:p>
        </w:tc>
        <w:tc>
          <w:tcPr>
            <w:tcW w:type="dxa" w:w="803"/>
            <w:shd w:val="clear" w:color="auto" w:fill="D9D9D9"/>
            <w:vAlign w:val="center"/>
          </w:tcPr>
          <w:p>
            <w:pPr>
              <w:ind w:firstLine="0"/>
              <w:jc w:val="center"/>
            </w:pPr>
            <w:r/>
            <w:r>
              <w:rPr>
                <w:rFonts w:ascii="Times New Roman" w:hAnsi="Times New Roman"/>
                <w:b/>
                <w:sz w:val="18"/>
              </w:rPr>
              <w:t>Якутск</w:t>
              <w:br/>
              <w:t>дата</w:t>
            </w:r>
          </w:p>
        </w:tc>
        <w:tc>
          <w:tcPr>
            <w:tcW w:type="dxa" w:w="803"/>
            <w:shd w:val="clear" w:color="auto" w:fill="D9D9D9"/>
            <w:vAlign w:val="center"/>
          </w:tcPr>
          <w:p>
            <w:pPr>
              <w:ind w:firstLine="0"/>
              <w:jc w:val="center"/>
            </w:pPr>
            <w:r/>
            <w:r>
              <w:rPr>
                <w:rFonts w:ascii="Times New Roman" w:hAnsi="Times New Roman"/>
                <w:b/>
                <w:sz w:val="18"/>
              </w:rPr>
              <w:t>Якутск</w:t>
              <w:br/>
              <w:t>см</w:t>
            </w:r>
          </w:p>
        </w:tc>
        <w:tc>
          <w:tcPr>
            <w:tcW w:type="dxa" w:w="803"/>
            <w:shd w:val="clear" w:color="auto" w:fill="D9D9D9"/>
            <w:vAlign w:val="center"/>
          </w:tcPr>
          <w:p>
            <w:pPr>
              <w:ind w:firstLine="0"/>
              <w:jc w:val="center"/>
            </w:pPr>
            <w:r/>
            <w:r>
              <w:rPr>
                <w:rFonts w:ascii="Times New Roman" w:hAnsi="Times New Roman"/>
                <w:b/>
                <w:sz w:val="18"/>
              </w:rPr>
              <w:t>Жиганск</w:t>
              <w:br/>
              <w:t>дата</w:t>
            </w:r>
          </w:p>
        </w:tc>
        <w:tc>
          <w:tcPr>
            <w:tcW w:type="dxa" w:w="803"/>
            <w:shd w:val="clear" w:color="auto" w:fill="D9D9D9"/>
            <w:vAlign w:val="center"/>
          </w:tcPr>
          <w:p>
            <w:pPr>
              <w:ind w:firstLine="0"/>
              <w:jc w:val="center"/>
            </w:pPr>
            <w:r/>
            <w:r>
              <w:rPr>
                <w:rFonts w:ascii="Times New Roman" w:hAnsi="Times New Roman"/>
                <w:b/>
                <w:sz w:val="18"/>
              </w:rPr>
              <w:t>Жиганск</w:t>
              <w:br/>
              <w:t>см</w:t>
            </w:r>
          </w:p>
        </w:tc>
        <w:tc>
          <w:tcPr>
            <w:tcW w:type="dxa" w:w="803"/>
            <w:shd w:val="clear" w:color="auto" w:fill="D9D9D9"/>
            <w:vAlign w:val="center"/>
          </w:tcPr>
          <w:p>
            <w:pPr>
              <w:ind w:firstLine="0"/>
              <w:jc w:val="center"/>
            </w:pPr>
            <w:r/>
            <w:r>
              <w:rPr>
                <w:rFonts w:ascii="Times New Roman" w:hAnsi="Times New Roman"/>
                <w:b/>
                <w:sz w:val="18"/>
              </w:rPr>
              <w:t>Лаг Ленск→Якутск, сут</w:t>
            </w:r>
          </w:p>
        </w:tc>
        <w:tc>
          <w:tcPr>
            <w:tcW w:type="dxa" w:w="803"/>
            <w:shd w:val="clear" w:color="auto" w:fill="D9D9D9"/>
            <w:vAlign w:val="center"/>
          </w:tcPr>
          <w:p>
            <w:pPr>
              <w:ind w:firstLine="0"/>
              <w:jc w:val="center"/>
            </w:pPr>
            <w:r/>
            <w:r>
              <w:rPr>
                <w:rFonts w:ascii="Times New Roman" w:hAnsi="Times New Roman"/>
                <w:b/>
                <w:sz w:val="18"/>
              </w:rPr>
              <w:t>Лаг Олёкм.→Якутск, сут</w:t>
            </w:r>
          </w:p>
        </w:tc>
        <w:tc>
          <w:tcPr>
            <w:tcW w:type="dxa" w:w="803"/>
            <w:shd w:val="clear" w:color="auto" w:fill="D9D9D9"/>
            <w:vAlign w:val="center"/>
          </w:tcPr>
          <w:p>
            <w:pPr>
              <w:ind w:firstLine="0"/>
              <w:jc w:val="center"/>
            </w:pPr>
            <w:r/>
            <w:r>
              <w:rPr>
                <w:rFonts w:ascii="Times New Roman" w:hAnsi="Times New Roman"/>
                <w:b/>
                <w:sz w:val="18"/>
              </w:rPr>
              <w:t>Лаг Якутск→Жиганск, сут</w:t>
            </w:r>
          </w:p>
        </w:tc>
      </w:tr>
      <w:tr>
        <w:tc>
          <w:tcPr>
            <w:tcW w:type="dxa" w:w="803"/>
            <w:vAlign w:val="center"/>
          </w:tcPr>
          <w:p>
            <w:pPr>
              <w:ind w:firstLine="0"/>
              <w:jc w:val="center"/>
            </w:pPr>
            <w:r/>
            <w:r>
              <w:rPr>
                <w:rFonts w:ascii="Times New Roman" w:hAnsi="Times New Roman"/>
                <w:sz w:val="18"/>
              </w:rPr>
              <w:t>2008</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858</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779</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651</w:t>
            </w:r>
          </w:p>
        </w:tc>
        <w:tc>
          <w:tcPr>
            <w:tcW w:type="dxa" w:w="803"/>
            <w:vAlign w:val="center"/>
          </w:tcPr>
          <w:p>
            <w:pPr>
              <w:ind w:firstLine="0"/>
              <w:jc w:val="center"/>
            </w:pPr>
            <w:r/>
            <w:r>
              <w:rPr>
                <w:rFonts w:ascii="Times New Roman" w:hAnsi="Times New Roman"/>
                <w:sz w:val="18"/>
              </w:rPr>
              <w:t>29.05</w:t>
            </w:r>
          </w:p>
        </w:tc>
        <w:tc>
          <w:tcPr>
            <w:tcW w:type="dxa" w:w="803"/>
            <w:vAlign w:val="center"/>
          </w:tcPr>
          <w:p>
            <w:pPr>
              <w:ind w:firstLine="0"/>
              <w:jc w:val="center"/>
            </w:pPr>
            <w:r/>
            <w:r>
              <w:rPr>
                <w:rFonts w:ascii="Times New Roman" w:hAnsi="Times New Roman"/>
                <w:sz w:val="18"/>
              </w:rPr>
              <w:t>1241</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9</w:t>
            </w:r>
          </w:p>
        </w:tc>
      </w:tr>
      <w:tr>
        <w:tc>
          <w:tcPr>
            <w:tcW w:type="dxa" w:w="803"/>
            <w:vAlign w:val="center"/>
          </w:tcPr>
          <w:p>
            <w:pPr>
              <w:ind w:firstLine="0"/>
              <w:jc w:val="center"/>
            </w:pPr>
            <w:r/>
            <w:r>
              <w:rPr>
                <w:rFonts w:ascii="Times New Roman" w:hAnsi="Times New Roman"/>
                <w:sz w:val="18"/>
              </w:rPr>
              <w:t>2009</w:t>
            </w:r>
          </w:p>
        </w:tc>
        <w:tc>
          <w:tcPr>
            <w:tcW w:type="dxa" w:w="803"/>
            <w:vAlign w:val="center"/>
          </w:tcPr>
          <w:p>
            <w:pPr>
              <w:ind w:firstLine="0"/>
              <w:jc w:val="center"/>
            </w:pPr>
            <w:r/>
            <w:r>
              <w:rPr>
                <w:rFonts w:ascii="Times New Roman" w:hAnsi="Times New Roman"/>
                <w:sz w:val="18"/>
              </w:rPr>
              <w:t>05.05</w:t>
            </w:r>
          </w:p>
        </w:tc>
        <w:tc>
          <w:tcPr>
            <w:tcW w:type="dxa" w:w="803"/>
            <w:vAlign w:val="center"/>
          </w:tcPr>
          <w:p>
            <w:pPr>
              <w:ind w:firstLine="0"/>
              <w:jc w:val="center"/>
            </w:pPr>
            <w:r/>
            <w:r>
              <w:rPr>
                <w:rFonts w:ascii="Times New Roman" w:hAnsi="Times New Roman"/>
                <w:sz w:val="18"/>
              </w:rPr>
              <w:t>1353</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920</w:t>
            </w:r>
          </w:p>
        </w:tc>
        <w:tc>
          <w:tcPr>
            <w:tcW w:type="dxa" w:w="803"/>
            <w:vAlign w:val="center"/>
          </w:tcPr>
          <w:p>
            <w:pPr>
              <w:ind w:firstLine="0"/>
              <w:jc w:val="center"/>
            </w:pPr>
            <w:r/>
            <w:r>
              <w:rPr>
                <w:rFonts w:ascii="Times New Roman" w:hAnsi="Times New Roman"/>
                <w:sz w:val="18"/>
              </w:rPr>
              <w:t>14.06</w:t>
            </w:r>
          </w:p>
        </w:tc>
        <w:tc>
          <w:tcPr>
            <w:tcW w:type="dxa" w:w="803"/>
            <w:vAlign w:val="center"/>
          </w:tcPr>
          <w:p>
            <w:pPr>
              <w:ind w:firstLine="0"/>
              <w:jc w:val="center"/>
            </w:pPr>
            <w:r/>
            <w:r>
              <w:rPr>
                <w:rFonts w:ascii="Times New Roman" w:hAnsi="Times New Roman"/>
                <w:sz w:val="18"/>
              </w:rPr>
              <w:t>558</w:t>
            </w:r>
          </w:p>
        </w:tc>
        <w:tc>
          <w:tcPr>
            <w:tcW w:type="dxa" w:w="803"/>
            <w:vAlign w:val="center"/>
          </w:tcPr>
          <w:p>
            <w:pPr>
              <w:ind w:firstLine="0"/>
              <w:jc w:val="center"/>
            </w:pPr>
            <w:r/>
            <w:r>
              <w:rPr>
                <w:rFonts w:ascii="Times New Roman" w:hAnsi="Times New Roman"/>
                <w:sz w:val="18"/>
              </w:rPr>
              <w:t>28.05</w:t>
            </w:r>
          </w:p>
        </w:tc>
        <w:tc>
          <w:tcPr>
            <w:tcW w:type="dxa" w:w="803"/>
            <w:vAlign w:val="center"/>
          </w:tcPr>
          <w:p>
            <w:pPr>
              <w:ind w:firstLine="0"/>
              <w:jc w:val="center"/>
            </w:pPr>
            <w:r/>
            <w:r>
              <w:rPr>
                <w:rFonts w:ascii="Times New Roman" w:hAnsi="Times New Roman"/>
                <w:sz w:val="18"/>
              </w:rPr>
              <w:t>1039</w:t>
            </w:r>
          </w:p>
        </w:tc>
        <w:tc>
          <w:tcPr>
            <w:tcW w:type="dxa" w:w="803"/>
            <w:vAlign w:val="center"/>
          </w:tcPr>
          <w:p>
            <w:pPr>
              <w:ind w:firstLine="0"/>
              <w:jc w:val="center"/>
            </w:pPr>
            <w:r/>
            <w:r>
              <w:rPr>
                <w:rFonts w:ascii="Times New Roman" w:hAnsi="Times New Roman"/>
                <w:sz w:val="18"/>
              </w:rPr>
              <w:t>40</w:t>
            </w:r>
          </w:p>
        </w:tc>
        <w:tc>
          <w:tcPr>
            <w:tcW w:type="dxa" w:w="803"/>
            <w:vAlign w:val="center"/>
          </w:tcPr>
          <w:p>
            <w:pPr>
              <w:ind w:firstLine="0"/>
              <w:jc w:val="center"/>
            </w:pPr>
            <w:r/>
            <w:r>
              <w:rPr>
                <w:rFonts w:ascii="Times New Roman" w:hAnsi="Times New Roman"/>
                <w:sz w:val="18"/>
              </w:rPr>
              <w:t>3</w:t>
            </w:r>
          </w:p>
        </w:tc>
        <w:tc>
          <w:tcPr>
            <w:tcW w:type="dxa" w:w="803"/>
            <w:vAlign w:val="center"/>
          </w:tcPr>
          <w:p>
            <w:pPr>
              <w:ind w:firstLine="0"/>
              <w:jc w:val="center"/>
            </w:pPr>
            <w:r/>
            <w:r>
              <w:rPr>
                <w:rFonts w:ascii="Times New Roman" w:hAnsi="Times New Roman"/>
                <w:sz w:val="18"/>
              </w:rPr>
              <w:t>−17</w:t>
            </w:r>
          </w:p>
        </w:tc>
      </w:tr>
      <w:tr>
        <w:tc>
          <w:tcPr>
            <w:tcW w:type="dxa" w:w="803"/>
            <w:vAlign w:val="center"/>
            <w:shd w:val="clear" w:color="auto" w:fill="E2EFDA"/>
          </w:tcPr>
          <w:p>
            <w:pPr>
              <w:ind w:firstLine="0"/>
              <w:jc w:val="center"/>
            </w:pPr>
            <w:r/>
            <w:r>
              <w:rPr>
                <w:rFonts w:ascii="Times New Roman" w:hAnsi="Times New Roman"/>
                <w:sz w:val="18"/>
              </w:rPr>
              <w:t>2010</w:t>
            </w:r>
          </w:p>
        </w:tc>
        <w:tc>
          <w:tcPr>
            <w:tcW w:type="dxa" w:w="803"/>
            <w:vAlign w:val="center"/>
            <w:shd w:val="clear" w:color="auto" w:fill="E2EFDA"/>
          </w:tcPr>
          <w:p>
            <w:pPr>
              <w:ind w:firstLine="0"/>
              <w:jc w:val="center"/>
            </w:pPr>
            <w:r/>
            <w:r>
              <w:rPr>
                <w:rFonts w:ascii="Times New Roman" w:hAnsi="Times New Roman"/>
                <w:sz w:val="18"/>
              </w:rPr>
              <w:t>15.05</w:t>
            </w:r>
          </w:p>
        </w:tc>
        <w:tc>
          <w:tcPr>
            <w:tcW w:type="dxa" w:w="803"/>
            <w:vAlign w:val="center"/>
            <w:shd w:val="clear" w:color="auto" w:fill="E2EFDA"/>
          </w:tcPr>
          <w:p>
            <w:pPr>
              <w:ind w:firstLine="0"/>
              <w:jc w:val="center"/>
            </w:pPr>
            <w:r/>
            <w:r>
              <w:rPr>
                <w:rFonts w:ascii="Times New Roman" w:hAnsi="Times New Roman"/>
                <w:sz w:val="18"/>
              </w:rPr>
              <w:t>1210</w:t>
            </w:r>
          </w:p>
        </w:tc>
        <w:tc>
          <w:tcPr>
            <w:tcW w:type="dxa" w:w="803"/>
            <w:vAlign w:val="center"/>
            <w:shd w:val="clear" w:color="auto" w:fill="E2EFDA"/>
          </w:tcPr>
          <w:p>
            <w:pPr>
              <w:ind w:firstLine="0"/>
              <w:jc w:val="center"/>
            </w:pPr>
            <w:r/>
            <w:r>
              <w:rPr>
                <w:rFonts w:ascii="Times New Roman" w:hAnsi="Times New Roman"/>
                <w:sz w:val="18"/>
              </w:rPr>
              <w:t>18.05</w:t>
            </w:r>
          </w:p>
        </w:tc>
        <w:tc>
          <w:tcPr>
            <w:tcW w:type="dxa" w:w="803"/>
            <w:vAlign w:val="center"/>
            <w:shd w:val="clear" w:color="auto" w:fill="E2EFDA"/>
          </w:tcPr>
          <w:p>
            <w:pPr>
              <w:ind w:firstLine="0"/>
              <w:jc w:val="center"/>
            </w:pPr>
            <w:r/>
            <w:r>
              <w:rPr>
                <w:rFonts w:ascii="Times New Roman" w:hAnsi="Times New Roman"/>
                <w:sz w:val="18"/>
              </w:rPr>
              <w:t>1076</w:t>
            </w:r>
          </w:p>
        </w:tc>
        <w:tc>
          <w:tcPr>
            <w:tcW w:type="dxa" w:w="803"/>
            <w:vAlign w:val="center"/>
            <w:shd w:val="clear" w:color="auto" w:fill="E2EFDA"/>
          </w:tcPr>
          <w:p>
            <w:pPr>
              <w:ind w:firstLine="0"/>
              <w:jc w:val="center"/>
            </w:pPr>
            <w:r/>
            <w:r>
              <w:rPr>
                <w:rFonts w:ascii="Times New Roman" w:hAnsi="Times New Roman"/>
                <w:sz w:val="18"/>
              </w:rPr>
              <w:t>21.05</w:t>
            </w:r>
          </w:p>
        </w:tc>
        <w:tc>
          <w:tcPr>
            <w:tcW w:type="dxa" w:w="803"/>
            <w:vAlign w:val="center"/>
            <w:shd w:val="clear" w:color="auto" w:fill="E2EFDA"/>
          </w:tcPr>
          <w:p>
            <w:pPr>
              <w:ind w:firstLine="0"/>
              <w:jc w:val="center"/>
            </w:pPr>
            <w:r/>
            <w:r>
              <w:rPr>
                <w:rFonts w:ascii="Times New Roman" w:hAnsi="Times New Roman"/>
                <w:sz w:val="18"/>
              </w:rPr>
              <w:t>845</w:t>
            </w:r>
          </w:p>
        </w:tc>
        <w:tc>
          <w:tcPr>
            <w:tcW w:type="dxa" w:w="803"/>
            <w:vAlign w:val="center"/>
            <w:shd w:val="clear" w:color="auto" w:fill="E2EFDA"/>
          </w:tcPr>
          <w:p>
            <w:pPr>
              <w:ind w:firstLine="0"/>
              <w:jc w:val="center"/>
            </w:pPr>
            <w:r/>
            <w:r>
              <w:rPr>
                <w:rFonts w:ascii="Times New Roman" w:hAnsi="Times New Roman"/>
                <w:sz w:val="18"/>
              </w:rPr>
              <w:t>29.05</w:t>
            </w:r>
          </w:p>
        </w:tc>
        <w:tc>
          <w:tcPr>
            <w:tcW w:type="dxa" w:w="803"/>
            <w:vAlign w:val="center"/>
            <w:shd w:val="clear" w:color="auto" w:fill="E2EFDA"/>
          </w:tcPr>
          <w:p>
            <w:pPr>
              <w:ind w:firstLine="0"/>
              <w:jc w:val="center"/>
            </w:pPr>
            <w:r/>
            <w:r>
              <w:rPr>
                <w:rFonts w:ascii="Times New Roman" w:hAnsi="Times New Roman"/>
                <w:sz w:val="18"/>
              </w:rPr>
              <w:t>968</w:t>
            </w:r>
          </w:p>
        </w:tc>
        <w:tc>
          <w:tcPr>
            <w:tcW w:type="dxa" w:w="803"/>
            <w:vAlign w:val="center"/>
            <w:shd w:val="clear" w:color="auto" w:fill="E2EFDA"/>
          </w:tcPr>
          <w:p>
            <w:pPr>
              <w:ind w:firstLine="0"/>
              <w:jc w:val="center"/>
            </w:pPr>
            <w:r/>
            <w:r>
              <w:rPr>
                <w:rFonts w:ascii="Times New Roman" w:hAnsi="Times New Roman"/>
                <w:sz w:val="18"/>
              </w:rPr>
              <w:t>6</w:t>
            </w:r>
          </w:p>
        </w:tc>
        <w:tc>
          <w:tcPr>
            <w:tcW w:type="dxa" w:w="803"/>
            <w:vAlign w:val="center"/>
            <w:shd w:val="clear" w:color="auto" w:fill="E2EFDA"/>
          </w:tcPr>
          <w:p>
            <w:pPr>
              <w:ind w:firstLine="0"/>
              <w:jc w:val="center"/>
            </w:pPr>
            <w:r/>
            <w:r>
              <w:rPr>
                <w:rFonts w:ascii="Times New Roman" w:hAnsi="Times New Roman"/>
                <w:sz w:val="18"/>
              </w:rPr>
              <w:t>3</w:t>
            </w:r>
          </w:p>
        </w:tc>
        <w:tc>
          <w:tcPr>
            <w:tcW w:type="dxa" w:w="803"/>
            <w:vAlign w:val="center"/>
            <w:shd w:val="clear" w:color="auto" w:fill="E2EFDA"/>
          </w:tcPr>
          <w:p>
            <w:pPr>
              <w:ind w:firstLine="0"/>
              <w:jc w:val="center"/>
            </w:pPr>
            <w:r/>
            <w:r>
              <w:rPr>
                <w:rFonts w:ascii="Times New Roman" w:hAnsi="Times New Roman"/>
                <w:sz w:val="18"/>
              </w:rPr>
              <w:t>8</w:t>
            </w:r>
          </w:p>
        </w:tc>
      </w:tr>
      <w:tr>
        <w:tc>
          <w:tcPr>
            <w:tcW w:type="dxa" w:w="803"/>
            <w:vAlign w:val="center"/>
            <w:shd w:val="clear" w:color="auto" w:fill="E2EFDA"/>
          </w:tcPr>
          <w:p>
            <w:pPr>
              <w:ind w:firstLine="0"/>
              <w:jc w:val="center"/>
            </w:pPr>
            <w:r/>
            <w:r>
              <w:rPr>
                <w:rFonts w:ascii="Times New Roman" w:hAnsi="Times New Roman"/>
                <w:sz w:val="18"/>
              </w:rPr>
              <w:t>2011</w:t>
            </w:r>
          </w:p>
        </w:tc>
        <w:tc>
          <w:tcPr>
            <w:tcW w:type="dxa" w:w="803"/>
            <w:vAlign w:val="center"/>
            <w:shd w:val="clear" w:color="auto" w:fill="E2EFDA"/>
          </w:tcPr>
          <w:p>
            <w:pPr>
              <w:ind w:firstLine="0"/>
              <w:jc w:val="center"/>
            </w:pPr>
            <w:r/>
            <w:r>
              <w:rPr>
                <w:rFonts w:ascii="Times New Roman" w:hAnsi="Times New Roman"/>
                <w:sz w:val="18"/>
              </w:rPr>
              <w:t>03.05</w:t>
            </w:r>
          </w:p>
        </w:tc>
        <w:tc>
          <w:tcPr>
            <w:tcW w:type="dxa" w:w="803"/>
            <w:vAlign w:val="center"/>
            <w:shd w:val="clear" w:color="auto" w:fill="E2EFDA"/>
          </w:tcPr>
          <w:p>
            <w:pPr>
              <w:ind w:firstLine="0"/>
              <w:jc w:val="center"/>
            </w:pPr>
            <w:r/>
            <w:r>
              <w:rPr>
                <w:rFonts w:ascii="Times New Roman" w:hAnsi="Times New Roman"/>
                <w:sz w:val="18"/>
              </w:rPr>
              <w:t>1222</w:t>
            </w:r>
          </w:p>
        </w:tc>
        <w:tc>
          <w:tcPr>
            <w:tcW w:type="dxa" w:w="803"/>
            <w:vAlign w:val="center"/>
            <w:shd w:val="clear" w:color="auto" w:fill="E2EFDA"/>
          </w:tcPr>
          <w:p>
            <w:pPr>
              <w:ind w:firstLine="0"/>
              <w:jc w:val="center"/>
            </w:pPr>
            <w:r/>
            <w:r>
              <w:rPr>
                <w:rFonts w:ascii="Times New Roman" w:hAnsi="Times New Roman"/>
                <w:sz w:val="18"/>
              </w:rPr>
              <w:t>09.05</w:t>
            </w:r>
          </w:p>
        </w:tc>
        <w:tc>
          <w:tcPr>
            <w:tcW w:type="dxa" w:w="803"/>
            <w:vAlign w:val="center"/>
            <w:shd w:val="clear" w:color="auto" w:fill="E2EFDA"/>
          </w:tcPr>
          <w:p>
            <w:pPr>
              <w:ind w:firstLine="0"/>
              <w:jc w:val="center"/>
            </w:pPr>
            <w:r/>
            <w:r>
              <w:rPr>
                <w:rFonts w:ascii="Times New Roman" w:hAnsi="Times New Roman"/>
                <w:sz w:val="18"/>
              </w:rPr>
              <w:t>1048</w:t>
            </w:r>
          </w:p>
        </w:tc>
        <w:tc>
          <w:tcPr>
            <w:tcW w:type="dxa" w:w="803"/>
            <w:vAlign w:val="center"/>
            <w:shd w:val="clear" w:color="auto" w:fill="E2EFDA"/>
          </w:tcPr>
          <w:p>
            <w:pPr>
              <w:ind w:firstLine="0"/>
              <w:jc w:val="center"/>
            </w:pPr>
            <w:r/>
            <w:r>
              <w:rPr>
                <w:rFonts w:ascii="Times New Roman" w:hAnsi="Times New Roman"/>
                <w:sz w:val="18"/>
              </w:rPr>
              <w:t>16.05</w:t>
            </w:r>
          </w:p>
        </w:tc>
        <w:tc>
          <w:tcPr>
            <w:tcW w:type="dxa" w:w="803"/>
            <w:vAlign w:val="center"/>
            <w:shd w:val="clear" w:color="auto" w:fill="E2EFDA"/>
          </w:tcPr>
          <w:p>
            <w:pPr>
              <w:ind w:firstLine="0"/>
              <w:jc w:val="center"/>
            </w:pPr>
            <w:r/>
            <w:r>
              <w:rPr>
                <w:rFonts w:ascii="Times New Roman" w:hAnsi="Times New Roman"/>
                <w:sz w:val="18"/>
              </w:rPr>
              <w:t>829</w:t>
            </w:r>
          </w:p>
        </w:tc>
        <w:tc>
          <w:tcPr>
            <w:tcW w:type="dxa" w:w="803"/>
            <w:vAlign w:val="center"/>
            <w:shd w:val="clear" w:color="auto" w:fill="E2EFDA"/>
          </w:tcPr>
          <w:p>
            <w:pPr>
              <w:ind w:firstLine="0"/>
              <w:jc w:val="center"/>
            </w:pPr>
            <w:r/>
            <w:r>
              <w:rPr>
                <w:rFonts w:ascii="Times New Roman" w:hAnsi="Times New Roman"/>
                <w:sz w:val="18"/>
              </w:rPr>
              <w:t>23.05</w:t>
            </w:r>
          </w:p>
        </w:tc>
        <w:tc>
          <w:tcPr>
            <w:tcW w:type="dxa" w:w="803"/>
            <w:vAlign w:val="center"/>
            <w:shd w:val="clear" w:color="auto" w:fill="E2EFDA"/>
          </w:tcPr>
          <w:p>
            <w:pPr>
              <w:ind w:firstLine="0"/>
              <w:jc w:val="center"/>
            </w:pPr>
            <w:r/>
            <w:r>
              <w:rPr>
                <w:rFonts w:ascii="Times New Roman" w:hAnsi="Times New Roman"/>
                <w:sz w:val="18"/>
              </w:rPr>
              <w:t>1007</w:t>
            </w:r>
          </w:p>
        </w:tc>
        <w:tc>
          <w:tcPr>
            <w:tcW w:type="dxa" w:w="803"/>
            <w:vAlign w:val="center"/>
            <w:shd w:val="clear" w:color="auto" w:fill="E2EFDA"/>
          </w:tcPr>
          <w:p>
            <w:pPr>
              <w:ind w:firstLine="0"/>
              <w:jc w:val="center"/>
            </w:pPr>
            <w:r/>
            <w:r>
              <w:rPr>
                <w:rFonts w:ascii="Times New Roman" w:hAnsi="Times New Roman"/>
                <w:sz w:val="18"/>
              </w:rPr>
              <w:t>13</w:t>
            </w:r>
          </w:p>
        </w:tc>
        <w:tc>
          <w:tcPr>
            <w:tcW w:type="dxa" w:w="803"/>
            <w:vAlign w:val="center"/>
            <w:shd w:val="clear" w:color="auto" w:fill="E2EFDA"/>
          </w:tcPr>
          <w:p>
            <w:pPr>
              <w:ind w:firstLine="0"/>
              <w:jc w:val="center"/>
            </w:pPr>
            <w:r/>
            <w:r>
              <w:rPr>
                <w:rFonts w:ascii="Times New Roman" w:hAnsi="Times New Roman"/>
                <w:sz w:val="18"/>
              </w:rPr>
              <w:t>7</w:t>
            </w:r>
          </w:p>
        </w:tc>
        <w:tc>
          <w:tcPr>
            <w:tcW w:type="dxa" w:w="803"/>
            <w:vAlign w:val="center"/>
            <w:shd w:val="clear" w:color="auto" w:fill="E2EFDA"/>
          </w:tcPr>
          <w:p>
            <w:pPr>
              <w:ind w:firstLine="0"/>
              <w:jc w:val="center"/>
            </w:pPr>
            <w:r/>
            <w:r>
              <w:rPr>
                <w:rFonts w:ascii="Times New Roman" w:hAnsi="Times New Roman"/>
                <w:sz w:val="18"/>
              </w:rPr>
              <w:t>7</w:t>
            </w:r>
          </w:p>
        </w:tc>
      </w:tr>
      <w:tr>
        <w:tc>
          <w:tcPr>
            <w:tcW w:type="dxa" w:w="803"/>
            <w:vAlign w:val="center"/>
          </w:tcPr>
          <w:p>
            <w:pPr>
              <w:ind w:firstLine="0"/>
              <w:jc w:val="center"/>
            </w:pPr>
            <w:r/>
            <w:r>
              <w:rPr>
                <w:rFonts w:ascii="Times New Roman" w:hAnsi="Times New Roman"/>
                <w:sz w:val="18"/>
              </w:rPr>
              <w:t>2012</w:t>
            </w:r>
          </w:p>
        </w:tc>
        <w:tc>
          <w:tcPr>
            <w:tcW w:type="dxa" w:w="803"/>
            <w:vAlign w:val="center"/>
          </w:tcPr>
          <w:p>
            <w:pPr>
              <w:ind w:firstLine="0"/>
              <w:jc w:val="center"/>
            </w:pPr>
            <w:r/>
            <w:r>
              <w:rPr>
                <w:rFonts w:ascii="Times New Roman" w:hAnsi="Times New Roman"/>
                <w:sz w:val="18"/>
              </w:rPr>
              <w:t>12.05</w:t>
            </w:r>
          </w:p>
        </w:tc>
        <w:tc>
          <w:tcPr>
            <w:tcW w:type="dxa" w:w="803"/>
            <w:vAlign w:val="center"/>
          </w:tcPr>
          <w:p>
            <w:pPr>
              <w:ind w:firstLine="0"/>
              <w:jc w:val="center"/>
            </w:pPr>
            <w:r/>
            <w:r>
              <w:rPr>
                <w:rFonts w:ascii="Times New Roman" w:hAnsi="Times New Roman"/>
                <w:sz w:val="18"/>
              </w:rPr>
              <w:t>1066</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1011</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704</w:t>
            </w:r>
          </w:p>
        </w:tc>
        <w:tc>
          <w:tcPr>
            <w:tcW w:type="dxa" w:w="803"/>
            <w:vAlign w:val="center"/>
          </w:tcPr>
          <w:p>
            <w:pPr>
              <w:ind w:firstLine="0"/>
              <w:jc w:val="center"/>
            </w:pPr>
            <w:r/>
            <w:r>
              <w:rPr>
                <w:rFonts w:ascii="Times New Roman" w:hAnsi="Times New Roman"/>
                <w:sz w:val="18"/>
              </w:rPr>
              <w:t>24.05</w:t>
            </w:r>
          </w:p>
        </w:tc>
        <w:tc>
          <w:tcPr>
            <w:tcW w:type="dxa" w:w="803"/>
            <w:vAlign w:val="center"/>
          </w:tcPr>
          <w:p>
            <w:pPr>
              <w:ind w:firstLine="0"/>
              <w:jc w:val="center"/>
            </w:pPr>
            <w:r/>
            <w:r>
              <w:rPr>
                <w:rFonts w:ascii="Times New Roman" w:hAnsi="Times New Roman"/>
                <w:sz w:val="18"/>
              </w:rPr>
              <w:t>1107</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4</w:t>
            </w:r>
          </w:p>
        </w:tc>
      </w:tr>
      <w:tr>
        <w:tc>
          <w:tcPr>
            <w:tcW w:type="dxa" w:w="803"/>
            <w:vAlign w:val="center"/>
          </w:tcPr>
          <w:p>
            <w:pPr>
              <w:ind w:firstLine="0"/>
              <w:jc w:val="center"/>
            </w:pPr>
            <w:r/>
            <w:r>
              <w:rPr>
                <w:rFonts w:ascii="Times New Roman" w:hAnsi="Times New Roman"/>
                <w:sz w:val="18"/>
              </w:rPr>
              <w:t>2013</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1210</w:t>
            </w:r>
          </w:p>
        </w:tc>
        <w:tc>
          <w:tcPr>
            <w:tcW w:type="dxa" w:w="803"/>
            <w:vAlign w:val="center"/>
          </w:tcPr>
          <w:p>
            <w:pPr>
              <w:ind w:firstLine="0"/>
              <w:jc w:val="center"/>
            </w:pPr>
            <w:r/>
            <w:r>
              <w:rPr>
                <w:rFonts w:ascii="Times New Roman" w:hAnsi="Times New Roman"/>
                <w:sz w:val="18"/>
              </w:rPr>
              <w:t>09.05</w:t>
            </w:r>
          </w:p>
        </w:tc>
        <w:tc>
          <w:tcPr>
            <w:tcW w:type="dxa" w:w="803"/>
            <w:vAlign w:val="center"/>
          </w:tcPr>
          <w:p>
            <w:pPr>
              <w:ind w:firstLine="0"/>
              <w:jc w:val="center"/>
            </w:pPr>
            <w:r/>
            <w:r>
              <w:rPr>
                <w:rFonts w:ascii="Times New Roman" w:hAnsi="Times New Roman"/>
                <w:sz w:val="18"/>
              </w:rPr>
              <w:t>951</w:t>
            </w:r>
          </w:p>
        </w:tc>
        <w:tc>
          <w:tcPr>
            <w:tcW w:type="dxa" w:w="803"/>
            <w:vAlign w:val="center"/>
          </w:tcPr>
          <w:p>
            <w:pPr>
              <w:ind w:firstLine="0"/>
              <w:jc w:val="center"/>
            </w:pPr>
            <w:r/>
            <w:r>
              <w:rPr>
                <w:rFonts w:ascii="Times New Roman" w:hAnsi="Times New Roman"/>
                <w:sz w:val="18"/>
              </w:rPr>
              <w:t>16.05</w:t>
            </w:r>
          </w:p>
        </w:tc>
        <w:tc>
          <w:tcPr>
            <w:tcW w:type="dxa" w:w="803"/>
            <w:vAlign w:val="center"/>
          </w:tcPr>
          <w:p>
            <w:pPr>
              <w:ind w:firstLine="0"/>
              <w:jc w:val="center"/>
            </w:pPr>
            <w:r/>
            <w:r>
              <w:rPr>
                <w:rFonts w:ascii="Times New Roman" w:hAnsi="Times New Roman"/>
                <w:sz w:val="18"/>
              </w:rPr>
              <w:t>747</w:t>
            </w:r>
          </w:p>
        </w:tc>
        <w:tc>
          <w:tcPr>
            <w:tcW w:type="dxa" w:w="803"/>
            <w:vAlign w:val="center"/>
          </w:tcPr>
          <w:p>
            <w:pPr>
              <w:ind w:firstLine="0"/>
              <w:jc w:val="center"/>
            </w:pPr>
            <w:r/>
            <w:r>
              <w:rPr>
                <w:rFonts w:ascii="Times New Roman" w:hAnsi="Times New Roman"/>
                <w:sz w:val="18"/>
              </w:rPr>
              <w:t>22.05</w:t>
            </w:r>
          </w:p>
        </w:tc>
        <w:tc>
          <w:tcPr>
            <w:tcW w:type="dxa" w:w="803"/>
            <w:vAlign w:val="center"/>
          </w:tcPr>
          <w:p>
            <w:pPr>
              <w:ind w:firstLine="0"/>
              <w:jc w:val="center"/>
            </w:pPr>
            <w:r/>
            <w:r>
              <w:rPr>
                <w:rFonts w:ascii="Times New Roman" w:hAnsi="Times New Roman"/>
                <w:sz w:val="18"/>
              </w:rPr>
              <w:t>1121</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7</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2014</w:t>
            </w:r>
          </w:p>
        </w:tc>
        <w:tc>
          <w:tcPr>
            <w:tcW w:type="dxa" w:w="803"/>
            <w:vAlign w:val="center"/>
          </w:tcPr>
          <w:p>
            <w:pPr>
              <w:ind w:firstLine="0"/>
              <w:jc w:val="center"/>
            </w:pPr>
            <w:r/>
            <w:r>
              <w:rPr>
                <w:rFonts w:ascii="Times New Roman" w:hAnsi="Times New Roman"/>
                <w:sz w:val="18"/>
              </w:rPr>
              <w:t>28.04</w:t>
            </w:r>
          </w:p>
        </w:tc>
        <w:tc>
          <w:tcPr>
            <w:tcW w:type="dxa" w:w="803"/>
            <w:vAlign w:val="center"/>
          </w:tcPr>
          <w:p>
            <w:pPr>
              <w:ind w:firstLine="0"/>
              <w:jc w:val="center"/>
            </w:pPr>
            <w:r/>
            <w:r>
              <w:rPr>
                <w:rFonts w:ascii="Times New Roman" w:hAnsi="Times New Roman"/>
                <w:sz w:val="18"/>
              </w:rPr>
              <w:t>792</w:t>
            </w:r>
          </w:p>
        </w:tc>
        <w:tc>
          <w:tcPr>
            <w:tcW w:type="dxa" w:w="803"/>
            <w:vAlign w:val="center"/>
          </w:tcPr>
          <w:p>
            <w:pPr>
              <w:ind w:firstLine="0"/>
              <w:jc w:val="center"/>
            </w:pPr>
            <w:r/>
            <w:r>
              <w:rPr>
                <w:rFonts w:ascii="Times New Roman" w:hAnsi="Times New Roman"/>
                <w:sz w:val="18"/>
              </w:rPr>
              <w:t>02.05</w:t>
            </w:r>
          </w:p>
        </w:tc>
        <w:tc>
          <w:tcPr>
            <w:tcW w:type="dxa" w:w="803"/>
            <w:vAlign w:val="center"/>
          </w:tcPr>
          <w:p>
            <w:pPr>
              <w:ind w:firstLine="0"/>
              <w:jc w:val="center"/>
            </w:pPr>
            <w:r/>
            <w:r>
              <w:rPr>
                <w:rFonts w:ascii="Times New Roman" w:hAnsi="Times New Roman"/>
                <w:sz w:val="18"/>
              </w:rPr>
              <w:t>638</w:t>
            </w:r>
          </w:p>
        </w:tc>
        <w:tc>
          <w:tcPr>
            <w:tcW w:type="dxa" w:w="803"/>
            <w:vAlign w:val="center"/>
          </w:tcPr>
          <w:p>
            <w:pPr>
              <w:ind w:firstLine="0"/>
              <w:jc w:val="center"/>
            </w:pPr>
            <w:r/>
            <w:r>
              <w:rPr>
                <w:rFonts w:ascii="Times New Roman" w:hAnsi="Times New Roman"/>
                <w:sz w:val="18"/>
              </w:rPr>
              <w:t>13.05</w:t>
            </w:r>
          </w:p>
        </w:tc>
        <w:tc>
          <w:tcPr>
            <w:tcW w:type="dxa" w:w="803"/>
            <w:vAlign w:val="center"/>
          </w:tcPr>
          <w:p>
            <w:pPr>
              <w:ind w:firstLine="0"/>
              <w:jc w:val="center"/>
            </w:pPr>
            <w:r/>
            <w:r>
              <w:rPr>
                <w:rFonts w:ascii="Times New Roman" w:hAnsi="Times New Roman"/>
                <w:sz w:val="18"/>
              </w:rPr>
              <w:t>432</w:t>
            </w:r>
          </w:p>
        </w:tc>
        <w:tc>
          <w:tcPr>
            <w:tcW w:type="dxa" w:w="803"/>
            <w:vAlign w:val="center"/>
          </w:tcPr>
          <w:p>
            <w:pPr>
              <w:ind w:firstLine="0"/>
              <w:jc w:val="center"/>
            </w:pPr>
            <w:r/>
            <w:r>
              <w:rPr>
                <w:rFonts w:ascii="Times New Roman" w:hAnsi="Times New Roman"/>
                <w:sz w:val="18"/>
              </w:rPr>
              <w:t>21.05</w:t>
            </w:r>
          </w:p>
        </w:tc>
        <w:tc>
          <w:tcPr>
            <w:tcW w:type="dxa" w:w="803"/>
            <w:vAlign w:val="center"/>
          </w:tcPr>
          <w:p>
            <w:pPr>
              <w:ind w:firstLine="0"/>
              <w:jc w:val="center"/>
            </w:pPr>
            <w:r/>
            <w:r>
              <w:rPr>
                <w:rFonts w:ascii="Times New Roman" w:hAnsi="Times New Roman"/>
                <w:sz w:val="18"/>
              </w:rPr>
              <w:t>1062</w:t>
            </w:r>
          </w:p>
        </w:tc>
        <w:tc>
          <w:tcPr>
            <w:tcW w:type="dxa" w:w="803"/>
            <w:vAlign w:val="center"/>
          </w:tcPr>
          <w:p>
            <w:pPr>
              <w:ind w:firstLine="0"/>
              <w:jc w:val="center"/>
            </w:pPr>
            <w:r/>
            <w:r>
              <w:rPr>
                <w:rFonts w:ascii="Times New Roman" w:hAnsi="Times New Roman"/>
                <w:sz w:val="18"/>
              </w:rPr>
              <w:t>15</w:t>
            </w:r>
          </w:p>
        </w:tc>
        <w:tc>
          <w:tcPr>
            <w:tcW w:type="dxa" w:w="803"/>
            <w:vAlign w:val="center"/>
          </w:tcPr>
          <w:p>
            <w:pPr>
              <w:ind w:firstLine="0"/>
              <w:jc w:val="center"/>
            </w:pPr>
            <w:r/>
            <w:r>
              <w:rPr>
                <w:rFonts w:ascii="Times New Roman" w:hAnsi="Times New Roman"/>
                <w:sz w:val="18"/>
              </w:rPr>
              <w:t>11</w:t>
            </w:r>
          </w:p>
        </w:tc>
        <w:tc>
          <w:tcPr>
            <w:tcW w:type="dxa" w:w="803"/>
            <w:vAlign w:val="center"/>
          </w:tcPr>
          <w:p>
            <w:pPr>
              <w:ind w:firstLine="0"/>
              <w:jc w:val="center"/>
            </w:pPr>
            <w:r/>
            <w:r>
              <w:rPr>
                <w:rFonts w:ascii="Times New Roman" w:hAnsi="Times New Roman"/>
                <w:sz w:val="18"/>
              </w:rPr>
              <w:t>8</w:t>
            </w:r>
          </w:p>
        </w:tc>
      </w:tr>
      <w:tr>
        <w:tc>
          <w:tcPr>
            <w:tcW w:type="dxa" w:w="803"/>
            <w:vAlign w:val="center"/>
          </w:tcPr>
          <w:p>
            <w:pPr>
              <w:ind w:firstLine="0"/>
              <w:jc w:val="center"/>
            </w:pPr>
            <w:r/>
            <w:r>
              <w:rPr>
                <w:rFonts w:ascii="Times New Roman" w:hAnsi="Times New Roman"/>
                <w:sz w:val="18"/>
              </w:rPr>
              <w:t>2015</w:t>
            </w:r>
          </w:p>
        </w:tc>
        <w:tc>
          <w:tcPr>
            <w:tcW w:type="dxa" w:w="803"/>
            <w:vAlign w:val="center"/>
          </w:tcPr>
          <w:p>
            <w:pPr>
              <w:ind w:firstLine="0"/>
              <w:jc w:val="center"/>
            </w:pPr>
            <w:r/>
            <w:r>
              <w:rPr>
                <w:rFonts w:ascii="Times New Roman" w:hAnsi="Times New Roman"/>
                <w:sz w:val="18"/>
              </w:rPr>
              <w:t>06.05</w:t>
            </w:r>
          </w:p>
        </w:tc>
        <w:tc>
          <w:tcPr>
            <w:tcW w:type="dxa" w:w="803"/>
            <w:vAlign w:val="center"/>
          </w:tcPr>
          <w:p>
            <w:pPr>
              <w:ind w:firstLine="0"/>
              <w:jc w:val="center"/>
            </w:pPr>
            <w:r/>
            <w:r>
              <w:rPr>
                <w:rFonts w:ascii="Times New Roman" w:hAnsi="Times New Roman"/>
                <w:sz w:val="18"/>
              </w:rPr>
              <w:t>803</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876</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644</w:t>
            </w:r>
          </w:p>
        </w:tc>
        <w:tc>
          <w:tcPr>
            <w:tcW w:type="dxa" w:w="803"/>
            <w:vAlign w:val="center"/>
          </w:tcPr>
          <w:p>
            <w:pPr>
              <w:ind w:firstLine="0"/>
              <w:jc w:val="center"/>
            </w:pPr>
            <w:r/>
            <w:r>
              <w:rPr>
                <w:rFonts w:ascii="Times New Roman" w:hAnsi="Times New Roman"/>
                <w:sz w:val="18"/>
              </w:rPr>
              <w:t>25.05</w:t>
            </w:r>
          </w:p>
        </w:tc>
        <w:tc>
          <w:tcPr>
            <w:tcW w:type="dxa" w:w="803"/>
            <w:vAlign w:val="center"/>
          </w:tcPr>
          <w:p>
            <w:pPr>
              <w:ind w:firstLine="0"/>
              <w:jc w:val="center"/>
            </w:pPr>
            <w:r/>
            <w:r>
              <w:rPr>
                <w:rFonts w:ascii="Times New Roman" w:hAnsi="Times New Roman"/>
                <w:sz w:val="18"/>
              </w:rPr>
              <w:t>1331</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2016</w:t>
            </w:r>
          </w:p>
        </w:tc>
        <w:tc>
          <w:tcPr>
            <w:tcW w:type="dxa" w:w="803"/>
            <w:vAlign w:val="center"/>
          </w:tcPr>
          <w:p>
            <w:pPr>
              <w:ind w:firstLine="0"/>
              <w:jc w:val="center"/>
            </w:pPr>
            <w:r/>
            <w:r>
              <w:rPr>
                <w:rFonts w:ascii="Times New Roman" w:hAnsi="Times New Roman"/>
                <w:sz w:val="18"/>
              </w:rPr>
              <w:t>13.05</w:t>
            </w:r>
          </w:p>
        </w:tc>
        <w:tc>
          <w:tcPr>
            <w:tcW w:type="dxa" w:w="803"/>
            <w:vAlign w:val="center"/>
          </w:tcPr>
          <w:p>
            <w:pPr>
              <w:ind w:firstLine="0"/>
              <w:jc w:val="center"/>
            </w:pPr>
            <w:r/>
            <w:r>
              <w:rPr>
                <w:rFonts w:ascii="Times New Roman" w:hAnsi="Times New Roman"/>
                <w:sz w:val="18"/>
              </w:rPr>
              <w:t>981</w:t>
            </w:r>
          </w:p>
        </w:tc>
        <w:tc>
          <w:tcPr>
            <w:tcW w:type="dxa" w:w="803"/>
            <w:vAlign w:val="center"/>
          </w:tcPr>
          <w:p>
            <w:pPr>
              <w:ind w:firstLine="0"/>
              <w:jc w:val="center"/>
            </w:pPr>
            <w:r/>
            <w:r>
              <w:rPr>
                <w:rFonts w:ascii="Times New Roman" w:hAnsi="Times New Roman"/>
                <w:sz w:val="18"/>
              </w:rPr>
              <w:t>09.06</w:t>
            </w:r>
          </w:p>
        </w:tc>
        <w:tc>
          <w:tcPr>
            <w:tcW w:type="dxa" w:w="803"/>
            <w:vAlign w:val="center"/>
          </w:tcPr>
          <w:p>
            <w:pPr>
              <w:ind w:firstLine="0"/>
              <w:jc w:val="center"/>
            </w:pPr>
            <w:r/>
            <w:r>
              <w:rPr>
                <w:rFonts w:ascii="Times New Roman" w:hAnsi="Times New Roman"/>
                <w:sz w:val="18"/>
              </w:rPr>
              <w:t>868</w:t>
            </w:r>
          </w:p>
        </w:tc>
        <w:tc>
          <w:tcPr>
            <w:tcW w:type="dxa" w:w="803"/>
            <w:vAlign w:val="center"/>
          </w:tcPr>
          <w:p>
            <w:pPr>
              <w:ind w:firstLine="0"/>
              <w:jc w:val="center"/>
            </w:pPr>
            <w:r/>
            <w:r>
              <w:rPr>
                <w:rFonts w:ascii="Times New Roman" w:hAnsi="Times New Roman"/>
                <w:sz w:val="18"/>
              </w:rPr>
              <w:t>13.06</w:t>
            </w:r>
          </w:p>
        </w:tc>
        <w:tc>
          <w:tcPr>
            <w:tcW w:type="dxa" w:w="803"/>
            <w:vAlign w:val="center"/>
          </w:tcPr>
          <w:p>
            <w:pPr>
              <w:ind w:firstLine="0"/>
              <w:jc w:val="center"/>
            </w:pPr>
            <w:r/>
            <w:r>
              <w:rPr>
                <w:rFonts w:ascii="Times New Roman" w:hAnsi="Times New Roman"/>
                <w:sz w:val="18"/>
              </w:rPr>
              <w:t>536</w:t>
            </w:r>
          </w:p>
        </w:tc>
        <w:tc>
          <w:tcPr>
            <w:tcW w:type="dxa" w:w="803"/>
            <w:vAlign w:val="center"/>
          </w:tcPr>
          <w:p>
            <w:pPr>
              <w:ind w:firstLine="0"/>
              <w:jc w:val="center"/>
            </w:pPr>
            <w:r/>
            <w:r>
              <w:rPr>
                <w:rFonts w:ascii="Times New Roman" w:hAnsi="Times New Roman"/>
                <w:sz w:val="18"/>
              </w:rPr>
              <w:t>23.05</w:t>
            </w:r>
          </w:p>
        </w:tc>
        <w:tc>
          <w:tcPr>
            <w:tcW w:type="dxa" w:w="803"/>
            <w:vAlign w:val="center"/>
          </w:tcPr>
          <w:p>
            <w:pPr>
              <w:ind w:firstLine="0"/>
              <w:jc w:val="center"/>
            </w:pPr>
            <w:r/>
            <w:r>
              <w:rPr>
                <w:rFonts w:ascii="Times New Roman" w:hAnsi="Times New Roman"/>
                <w:sz w:val="18"/>
              </w:rPr>
              <w:t>863</w:t>
            </w:r>
          </w:p>
        </w:tc>
        <w:tc>
          <w:tcPr>
            <w:tcW w:type="dxa" w:w="803"/>
            <w:vAlign w:val="center"/>
          </w:tcPr>
          <w:p>
            <w:pPr>
              <w:ind w:firstLine="0"/>
              <w:jc w:val="center"/>
            </w:pPr>
            <w:r/>
            <w:r>
              <w:rPr>
                <w:rFonts w:ascii="Times New Roman" w:hAnsi="Times New Roman"/>
                <w:sz w:val="18"/>
              </w:rPr>
              <w:t>31</w:t>
            </w:r>
          </w:p>
        </w:tc>
        <w:tc>
          <w:tcPr>
            <w:tcW w:type="dxa" w:w="803"/>
            <w:vAlign w:val="center"/>
          </w:tcPr>
          <w:p>
            <w:pPr>
              <w:ind w:firstLine="0"/>
              <w:jc w:val="center"/>
            </w:pPr>
            <w:r/>
            <w:r>
              <w:rPr>
                <w:rFonts w:ascii="Times New Roman" w:hAnsi="Times New Roman"/>
                <w:sz w:val="18"/>
              </w:rPr>
              <w:t>4</w:t>
            </w:r>
          </w:p>
        </w:tc>
        <w:tc>
          <w:tcPr>
            <w:tcW w:type="dxa" w:w="803"/>
            <w:vAlign w:val="center"/>
          </w:tcPr>
          <w:p>
            <w:pPr>
              <w:ind w:firstLine="0"/>
              <w:jc w:val="center"/>
            </w:pPr>
            <w:r/>
            <w:r>
              <w:rPr>
                <w:rFonts w:ascii="Times New Roman" w:hAnsi="Times New Roman"/>
                <w:sz w:val="18"/>
              </w:rPr>
              <w:t>−21</w:t>
            </w:r>
          </w:p>
        </w:tc>
      </w:tr>
      <w:tr>
        <w:tc>
          <w:tcPr>
            <w:tcW w:type="dxa" w:w="803"/>
            <w:vAlign w:val="center"/>
          </w:tcPr>
          <w:p>
            <w:pPr>
              <w:ind w:firstLine="0"/>
              <w:jc w:val="center"/>
            </w:pPr>
            <w:r/>
            <w:r>
              <w:rPr>
                <w:rFonts w:ascii="Times New Roman" w:hAnsi="Times New Roman"/>
                <w:sz w:val="18"/>
              </w:rPr>
              <w:t>2017</w:t>
            </w:r>
          </w:p>
        </w:tc>
        <w:tc>
          <w:tcPr>
            <w:tcW w:type="dxa" w:w="803"/>
            <w:vAlign w:val="center"/>
          </w:tcPr>
          <w:p>
            <w:pPr>
              <w:ind w:firstLine="0"/>
              <w:jc w:val="center"/>
            </w:pPr>
            <w:r/>
            <w:r>
              <w:rPr>
                <w:rFonts w:ascii="Times New Roman" w:hAnsi="Times New Roman"/>
                <w:sz w:val="18"/>
              </w:rPr>
              <w:t>15.05</w:t>
            </w:r>
          </w:p>
        </w:tc>
        <w:tc>
          <w:tcPr>
            <w:tcW w:type="dxa" w:w="803"/>
            <w:vAlign w:val="center"/>
          </w:tcPr>
          <w:p>
            <w:pPr>
              <w:ind w:firstLine="0"/>
              <w:jc w:val="center"/>
            </w:pPr>
            <w:r/>
            <w:r>
              <w:rPr>
                <w:rFonts w:ascii="Times New Roman" w:hAnsi="Times New Roman"/>
                <w:sz w:val="18"/>
              </w:rPr>
              <w:t>722</w:t>
            </w:r>
          </w:p>
        </w:tc>
        <w:tc>
          <w:tcPr>
            <w:tcW w:type="dxa" w:w="803"/>
            <w:vAlign w:val="center"/>
          </w:tcPr>
          <w:p>
            <w:pPr>
              <w:ind w:firstLine="0"/>
              <w:jc w:val="center"/>
            </w:pPr>
            <w:r/>
            <w:r>
              <w:rPr>
                <w:rFonts w:ascii="Times New Roman" w:hAnsi="Times New Roman"/>
                <w:sz w:val="18"/>
              </w:rPr>
              <w:t>31.05</w:t>
            </w:r>
          </w:p>
        </w:tc>
        <w:tc>
          <w:tcPr>
            <w:tcW w:type="dxa" w:w="803"/>
            <w:vAlign w:val="center"/>
          </w:tcPr>
          <w:p>
            <w:pPr>
              <w:ind w:firstLine="0"/>
              <w:jc w:val="center"/>
            </w:pPr>
            <w:r/>
            <w:r>
              <w:rPr>
                <w:rFonts w:ascii="Times New Roman" w:hAnsi="Times New Roman"/>
                <w:sz w:val="18"/>
              </w:rPr>
              <w:t>637</w:t>
            </w:r>
          </w:p>
        </w:tc>
        <w:tc>
          <w:tcPr>
            <w:tcW w:type="dxa" w:w="803"/>
            <w:vAlign w:val="center"/>
          </w:tcPr>
          <w:p>
            <w:pPr>
              <w:ind w:firstLine="0"/>
              <w:jc w:val="center"/>
            </w:pPr>
            <w:r/>
            <w:r>
              <w:rPr>
                <w:rFonts w:ascii="Times New Roman" w:hAnsi="Times New Roman"/>
                <w:sz w:val="18"/>
              </w:rPr>
              <w:t>19.05</w:t>
            </w:r>
          </w:p>
        </w:tc>
        <w:tc>
          <w:tcPr>
            <w:tcW w:type="dxa" w:w="803"/>
            <w:vAlign w:val="center"/>
          </w:tcPr>
          <w:p>
            <w:pPr>
              <w:ind w:firstLine="0"/>
              <w:jc w:val="center"/>
            </w:pPr>
            <w:r/>
            <w:r>
              <w:rPr>
                <w:rFonts w:ascii="Times New Roman" w:hAnsi="Times New Roman"/>
                <w:sz w:val="18"/>
              </w:rPr>
              <w:t>527</w:t>
            </w:r>
          </w:p>
        </w:tc>
        <w:tc>
          <w:tcPr>
            <w:tcW w:type="dxa" w:w="803"/>
            <w:vAlign w:val="center"/>
          </w:tcPr>
          <w:p>
            <w:pPr>
              <w:ind w:firstLine="0"/>
              <w:jc w:val="center"/>
            </w:pPr>
            <w:r/>
            <w:r>
              <w:rPr>
                <w:rFonts w:ascii="Times New Roman" w:hAnsi="Times New Roman"/>
                <w:sz w:val="18"/>
              </w:rPr>
              <w:t>30.05</w:t>
            </w:r>
          </w:p>
        </w:tc>
        <w:tc>
          <w:tcPr>
            <w:tcW w:type="dxa" w:w="803"/>
            <w:vAlign w:val="center"/>
          </w:tcPr>
          <w:p>
            <w:pPr>
              <w:ind w:firstLine="0"/>
              <w:jc w:val="center"/>
            </w:pPr>
            <w:r/>
            <w:r>
              <w:rPr>
                <w:rFonts w:ascii="Times New Roman" w:hAnsi="Times New Roman"/>
                <w:sz w:val="18"/>
              </w:rPr>
              <w:t>914</w:t>
            </w:r>
          </w:p>
        </w:tc>
        <w:tc>
          <w:tcPr>
            <w:tcW w:type="dxa" w:w="803"/>
            <w:vAlign w:val="center"/>
          </w:tcPr>
          <w:p>
            <w:pPr>
              <w:ind w:firstLine="0"/>
              <w:jc w:val="center"/>
            </w:pPr>
            <w:r/>
            <w:r>
              <w:rPr>
                <w:rFonts w:ascii="Times New Roman" w:hAnsi="Times New Roman"/>
                <w:sz w:val="18"/>
              </w:rPr>
              <w:t>4</w:t>
            </w:r>
          </w:p>
        </w:tc>
        <w:tc>
          <w:tcPr>
            <w:tcW w:type="dxa" w:w="803"/>
            <w:vAlign w:val="center"/>
          </w:tcPr>
          <w:p>
            <w:pPr>
              <w:ind w:firstLine="0"/>
              <w:jc w:val="center"/>
            </w:pPr>
            <w:r/>
            <w:r>
              <w:rPr>
                <w:rFonts w:ascii="Times New Roman" w:hAnsi="Times New Roman"/>
                <w:sz w:val="18"/>
              </w:rPr>
              <w:t>−12</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2018</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931</w:t>
            </w:r>
          </w:p>
        </w:tc>
        <w:tc>
          <w:tcPr>
            <w:tcW w:type="dxa" w:w="803"/>
            <w:vAlign w:val="center"/>
          </w:tcPr>
          <w:p>
            <w:pPr>
              <w:ind w:firstLine="0"/>
              <w:jc w:val="center"/>
            </w:pPr>
            <w:r/>
            <w:r>
              <w:rPr>
                <w:rFonts w:ascii="Times New Roman" w:hAnsi="Times New Roman"/>
                <w:sz w:val="18"/>
              </w:rPr>
              <w:t>05.06</w:t>
            </w:r>
          </w:p>
        </w:tc>
        <w:tc>
          <w:tcPr>
            <w:tcW w:type="dxa" w:w="803"/>
            <w:vAlign w:val="center"/>
          </w:tcPr>
          <w:p>
            <w:pPr>
              <w:ind w:firstLine="0"/>
              <w:jc w:val="center"/>
            </w:pPr>
            <w:r/>
            <w:r>
              <w:rPr>
                <w:rFonts w:ascii="Times New Roman" w:hAnsi="Times New Roman"/>
                <w:sz w:val="18"/>
              </w:rPr>
              <w:t>847</w:t>
            </w:r>
          </w:p>
        </w:tc>
        <w:tc>
          <w:tcPr>
            <w:tcW w:type="dxa" w:w="803"/>
            <w:vAlign w:val="center"/>
          </w:tcPr>
          <w:p>
            <w:pPr>
              <w:ind w:firstLine="0"/>
              <w:jc w:val="center"/>
            </w:pPr>
            <w:r/>
            <w:r>
              <w:rPr>
                <w:rFonts w:ascii="Times New Roman" w:hAnsi="Times New Roman"/>
                <w:sz w:val="18"/>
              </w:rPr>
              <w:t>16.05</w:t>
            </w:r>
          </w:p>
        </w:tc>
        <w:tc>
          <w:tcPr>
            <w:tcW w:type="dxa" w:w="803"/>
            <w:vAlign w:val="center"/>
          </w:tcPr>
          <w:p>
            <w:pPr>
              <w:ind w:firstLine="0"/>
              <w:jc w:val="center"/>
            </w:pPr>
            <w:r/>
            <w:r>
              <w:rPr>
                <w:rFonts w:ascii="Times New Roman" w:hAnsi="Times New Roman"/>
                <w:sz w:val="18"/>
              </w:rPr>
              <w:t>654</w:t>
            </w:r>
          </w:p>
        </w:tc>
        <w:tc>
          <w:tcPr>
            <w:tcW w:type="dxa" w:w="803"/>
            <w:vAlign w:val="center"/>
          </w:tcPr>
          <w:p>
            <w:pPr>
              <w:ind w:firstLine="0"/>
              <w:jc w:val="center"/>
            </w:pPr>
            <w:r/>
            <w:r>
              <w:rPr>
                <w:rFonts w:ascii="Times New Roman" w:hAnsi="Times New Roman"/>
                <w:sz w:val="18"/>
              </w:rPr>
              <w:t>27.05</w:t>
            </w:r>
          </w:p>
        </w:tc>
        <w:tc>
          <w:tcPr>
            <w:tcW w:type="dxa" w:w="803"/>
            <w:vAlign w:val="center"/>
          </w:tcPr>
          <w:p>
            <w:pPr>
              <w:ind w:firstLine="0"/>
              <w:jc w:val="center"/>
            </w:pPr>
            <w:r/>
            <w:r>
              <w:rPr>
                <w:rFonts w:ascii="Times New Roman" w:hAnsi="Times New Roman"/>
                <w:sz w:val="18"/>
              </w:rPr>
              <w:t>1467</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−20</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2019</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885</w:t>
            </w:r>
          </w:p>
        </w:tc>
        <w:tc>
          <w:tcPr>
            <w:tcW w:type="dxa" w:w="803"/>
            <w:vAlign w:val="center"/>
          </w:tcPr>
          <w:p>
            <w:pPr>
              <w:ind w:firstLine="0"/>
              <w:jc w:val="center"/>
            </w:pPr>
            <w:r/>
            <w:r>
              <w:rPr>
                <w:rFonts w:ascii="Times New Roman" w:hAnsi="Times New Roman"/>
                <w:sz w:val="18"/>
              </w:rPr>
              <w:t>16.06</w:t>
            </w:r>
          </w:p>
        </w:tc>
        <w:tc>
          <w:tcPr>
            <w:tcW w:type="dxa" w:w="803"/>
            <w:vAlign w:val="center"/>
          </w:tcPr>
          <w:p>
            <w:pPr>
              <w:ind w:firstLine="0"/>
              <w:jc w:val="center"/>
            </w:pPr>
            <w:r/>
            <w:r>
              <w:rPr>
                <w:rFonts w:ascii="Times New Roman" w:hAnsi="Times New Roman"/>
                <w:sz w:val="18"/>
              </w:rPr>
              <w:t>756</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468</w:t>
            </w:r>
          </w:p>
        </w:tc>
        <w:tc>
          <w:tcPr>
            <w:tcW w:type="dxa" w:w="803"/>
            <w:vAlign w:val="center"/>
          </w:tcPr>
          <w:p>
            <w:pPr>
              <w:ind w:firstLine="0"/>
              <w:jc w:val="center"/>
            </w:pPr>
            <w:r/>
            <w:r>
              <w:rPr>
                <w:rFonts w:ascii="Times New Roman" w:hAnsi="Times New Roman"/>
                <w:sz w:val="18"/>
              </w:rPr>
              <w:t>27.05</w:t>
            </w:r>
          </w:p>
        </w:tc>
        <w:tc>
          <w:tcPr>
            <w:tcW w:type="dxa" w:w="803"/>
            <w:vAlign w:val="center"/>
          </w:tcPr>
          <w:p>
            <w:pPr>
              <w:ind w:firstLine="0"/>
              <w:jc w:val="center"/>
            </w:pPr>
            <w:r/>
            <w:r>
              <w:rPr>
                <w:rFonts w:ascii="Times New Roman" w:hAnsi="Times New Roman"/>
                <w:sz w:val="18"/>
              </w:rPr>
              <w:t>1374</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−27</w:t>
            </w:r>
          </w:p>
        </w:tc>
        <w:tc>
          <w:tcPr>
            <w:tcW w:type="dxa" w:w="803"/>
            <w:vAlign w:val="center"/>
          </w:tcPr>
          <w:p>
            <w:pPr>
              <w:ind w:firstLine="0"/>
              <w:jc w:val="center"/>
            </w:pPr>
            <w:r/>
            <w:r>
              <w:rPr>
                <w:rFonts w:ascii="Times New Roman" w:hAnsi="Times New Roman"/>
                <w:sz w:val="18"/>
              </w:rPr>
              <w:t>7</w:t>
            </w:r>
          </w:p>
        </w:tc>
      </w:tr>
      <w:tr>
        <w:tc>
          <w:tcPr>
            <w:tcW w:type="dxa" w:w="803"/>
            <w:vAlign w:val="center"/>
            <w:shd w:val="clear" w:color="auto" w:fill="E2EFDA"/>
          </w:tcPr>
          <w:p>
            <w:pPr>
              <w:ind w:firstLine="0"/>
              <w:jc w:val="center"/>
            </w:pPr>
            <w:r/>
            <w:r>
              <w:rPr>
                <w:rFonts w:ascii="Times New Roman" w:hAnsi="Times New Roman"/>
                <w:sz w:val="18"/>
              </w:rPr>
              <w:t>2020</w:t>
            </w:r>
          </w:p>
        </w:tc>
        <w:tc>
          <w:tcPr>
            <w:tcW w:type="dxa" w:w="803"/>
            <w:vAlign w:val="center"/>
            <w:shd w:val="clear" w:color="auto" w:fill="E2EFDA"/>
          </w:tcPr>
          <w:p>
            <w:pPr>
              <w:ind w:firstLine="0"/>
              <w:jc w:val="center"/>
            </w:pPr>
            <w:r/>
            <w:r>
              <w:rPr>
                <w:rFonts w:ascii="Times New Roman" w:hAnsi="Times New Roman"/>
                <w:sz w:val="18"/>
              </w:rPr>
              <w:t>05.05</w:t>
            </w:r>
          </w:p>
        </w:tc>
        <w:tc>
          <w:tcPr>
            <w:tcW w:type="dxa" w:w="803"/>
            <w:vAlign w:val="center"/>
            <w:shd w:val="clear" w:color="auto" w:fill="E2EFDA"/>
          </w:tcPr>
          <w:p>
            <w:pPr>
              <w:ind w:firstLine="0"/>
              <w:jc w:val="center"/>
            </w:pPr>
            <w:r/>
            <w:r>
              <w:rPr>
                <w:rFonts w:ascii="Times New Roman" w:hAnsi="Times New Roman"/>
                <w:sz w:val="18"/>
              </w:rPr>
              <w:t>1098</w:t>
            </w:r>
          </w:p>
        </w:tc>
        <w:tc>
          <w:tcPr>
            <w:tcW w:type="dxa" w:w="803"/>
            <w:vAlign w:val="center"/>
            <w:shd w:val="clear" w:color="auto" w:fill="E2EFDA"/>
          </w:tcPr>
          <w:p>
            <w:pPr>
              <w:ind w:firstLine="0"/>
              <w:jc w:val="center"/>
            </w:pPr>
            <w:r/>
            <w:r>
              <w:rPr>
                <w:rFonts w:ascii="Times New Roman" w:hAnsi="Times New Roman"/>
                <w:sz w:val="18"/>
              </w:rPr>
              <w:t>31.05</w:t>
            </w:r>
          </w:p>
        </w:tc>
        <w:tc>
          <w:tcPr>
            <w:tcW w:type="dxa" w:w="803"/>
            <w:vAlign w:val="center"/>
            <w:shd w:val="clear" w:color="auto" w:fill="E2EFDA"/>
          </w:tcPr>
          <w:p>
            <w:pPr>
              <w:ind w:firstLine="0"/>
              <w:jc w:val="center"/>
            </w:pPr>
            <w:r/>
            <w:r>
              <w:rPr>
                <w:rFonts w:ascii="Times New Roman" w:hAnsi="Times New Roman"/>
                <w:sz w:val="18"/>
              </w:rPr>
              <w:t>751</w:t>
            </w:r>
          </w:p>
        </w:tc>
        <w:tc>
          <w:tcPr>
            <w:tcW w:type="dxa" w:w="803"/>
            <w:vAlign w:val="center"/>
            <w:shd w:val="clear" w:color="auto" w:fill="E2EFDA"/>
          </w:tcPr>
          <w:p>
            <w:pPr>
              <w:ind w:firstLine="0"/>
              <w:jc w:val="center"/>
            </w:pPr>
            <w:r/>
            <w:r>
              <w:rPr>
                <w:rFonts w:ascii="Times New Roman" w:hAnsi="Times New Roman"/>
                <w:sz w:val="18"/>
              </w:rPr>
              <w:t>14.05</w:t>
            </w:r>
          </w:p>
        </w:tc>
        <w:tc>
          <w:tcPr>
            <w:tcW w:type="dxa" w:w="803"/>
            <w:vAlign w:val="center"/>
            <w:shd w:val="clear" w:color="auto" w:fill="E2EFDA"/>
          </w:tcPr>
          <w:p>
            <w:pPr>
              <w:ind w:firstLine="0"/>
              <w:jc w:val="center"/>
            </w:pPr>
            <w:r/>
            <w:r>
              <w:rPr>
                <w:rFonts w:ascii="Times New Roman" w:hAnsi="Times New Roman"/>
                <w:sz w:val="18"/>
              </w:rPr>
              <w:t>854</w:t>
            </w:r>
          </w:p>
        </w:tc>
        <w:tc>
          <w:tcPr>
            <w:tcW w:type="dxa" w:w="803"/>
            <w:vAlign w:val="center"/>
            <w:shd w:val="clear" w:color="auto" w:fill="E2EFDA"/>
          </w:tcPr>
          <w:p>
            <w:pPr>
              <w:ind w:firstLine="0"/>
              <w:jc w:val="center"/>
            </w:pPr>
            <w:r/>
            <w:r>
              <w:rPr>
                <w:rFonts w:ascii="Times New Roman" w:hAnsi="Times New Roman"/>
                <w:sz w:val="18"/>
              </w:rPr>
              <w:t>23.05</w:t>
            </w:r>
          </w:p>
        </w:tc>
        <w:tc>
          <w:tcPr>
            <w:tcW w:type="dxa" w:w="803"/>
            <w:vAlign w:val="center"/>
            <w:shd w:val="clear" w:color="auto" w:fill="E2EFDA"/>
          </w:tcPr>
          <w:p>
            <w:pPr>
              <w:ind w:firstLine="0"/>
              <w:jc w:val="center"/>
            </w:pPr>
            <w:r/>
            <w:r>
              <w:rPr>
                <w:rFonts w:ascii="Times New Roman" w:hAnsi="Times New Roman"/>
                <w:sz w:val="18"/>
              </w:rPr>
              <w:t>1039</w:t>
            </w:r>
          </w:p>
        </w:tc>
        <w:tc>
          <w:tcPr>
            <w:tcW w:type="dxa" w:w="803"/>
            <w:vAlign w:val="center"/>
            <w:shd w:val="clear" w:color="auto" w:fill="E2EFDA"/>
          </w:tcPr>
          <w:p>
            <w:pPr>
              <w:ind w:firstLine="0"/>
              <w:jc w:val="center"/>
            </w:pPr>
            <w:r/>
            <w:r>
              <w:rPr>
                <w:rFonts w:ascii="Times New Roman" w:hAnsi="Times New Roman"/>
                <w:sz w:val="18"/>
              </w:rPr>
              <w:t>9</w:t>
            </w:r>
          </w:p>
        </w:tc>
        <w:tc>
          <w:tcPr>
            <w:tcW w:type="dxa" w:w="803"/>
            <w:vAlign w:val="center"/>
            <w:shd w:val="clear" w:color="auto" w:fill="E2EFDA"/>
          </w:tcPr>
          <w:p>
            <w:pPr>
              <w:ind w:firstLine="0"/>
              <w:jc w:val="center"/>
            </w:pPr>
            <w:r/>
            <w:r>
              <w:rPr>
                <w:rFonts w:ascii="Times New Roman" w:hAnsi="Times New Roman"/>
                <w:sz w:val="18"/>
              </w:rPr>
              <w:t>−17</w:t>
            </w:r>
          </w:p>
        </w:tc>
        <w:tc>
          <w:tcPr>
            <w:tcW w:type="dxa" w:w="803"/>
            <w:vAlign w:val="center"/>
            <w:shd w:val="clear" w:color="auto" w:fill="E2EFDA"/>
          </w:tcPr>
          <w:p>
            <w:pPr>
              <w:ind w:firstLine="0"/>
              <w:jc w:val="center"/>
            </w:pPr>
            <w:r/>
            <w:r>
              <w:rPr>
                <w:rFonts w:ascii="Times New Roman" w:hAnsi="Times New Roman"/>
                <w:sz w:val="18"/>
              </w:rPr>
              <w:t>9</w:t>
            </w:r>
          </w:p>
        </w:tc>
      </w:tr>
      <w:tr>
        <w:tc>
          <w:tcPr>
            <w:tcW w:type="dxa" w:w="803"/>
            <w:vAlign w:val="center"/>
          </w:tcPr>
          <w:p>
            <w:pPr>
              <w:ind w:firstLine="0"/>
              <w:jc w:val="center"/>
            </w:pPr>
            <w:r/>
            <w:r>
              <w:rPr>
                <w:rFonts w:ascii="Times New Roman" w:hAnsi="Times New Roman"/>
                <w:sz w:val="18"/>
              </w:rPr>
              <w:t>2021</w:t>
            </w:r>
          </w:p>
        </w:tc>
        <w:tc>
          <w:tcPr>
            <w:tcW w:type="dxa" w:w="803"/>
            <w:vAlign w:val="center"/>
          </w:tcPr>
          <w:p>
            <w:pPr>
              <w:ind w:firstLine="0"/>
              <w:jc w:val="center"/>
            </w:pPr>
            <w:r/>
            <w:r>
              <w:rPr>
                <w:rFonts w:ascii="Times New Roman" w:hAnsi="Times New Roman"/>
                <w:sz w:val="18"/>
              </w:rPr>
              <w:t>10.06</w:t>
            </w:r>
          </w:p>
        </w:tc>
        <w:tc>
          <w:tcPr>
            <w:tcW w:type="dxa" w:w="803"/>
            <w:vAlign w:val="center"/>
          </w:tcPr>
          <w:p>
            <w:pPr>
              <w:ind w:firstLine="0"/>
              <w:jc w:val="center"/>
            </w:pPr>
            <w:r/>
            <w:r>
              <w:rPr>
                <w:rFonts w:ascii="Times New Roman" w:hAnsi="Times New Roman"/>
                <w:sz w:val="18"/>
              </w:rPr>
              <w:t>821</w:t>
            </w:r>
          </w:p>
        </w:tc>
        <w:tc>
          <w:tcPr>
            <w:tcW w:type="dxa" w:w="803"/>
            <w:vAlign w:val="center"/>
          </w:tcPr>
          <w:p>
            <w:pPr>
              <w:ind w:firstLine="0"/>
              <w:jc w:val="center"/>
            </w:pPr>
            <w:r/>
            <w:r>
              <w:rPr>
                <w:rFonts w:ascii="Times New Roman" w:hAnsi="Times New Roman"/>
                <w:sz w:val="18"/>
              </w:rPr>
              <w:t>11.05</w:t>
            </w:r>
          </w:p>
        </w:tc>
        <w:tc>
          <w:tcPr>
            <w:tcW w:type="dxa" w:w="803"/>
            <w:vAlign w:val="center"/>
          </w:tcPr>
          <w:p>
            <w:pPr>
              <w:ind w:firstLine="0"/>
              <w:jc w:val="center"/>
            </w:pPr>
            <w:r/>
            <w:r>
              <w:rPr>
                <w:rFonts w:ascii="Times New Roman" w:hAnsi="Times New Roman"/>
                <w:sz w:val="18"/>
              </w:rPr>
              <w:t>786</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600</w:t>
            </w:r>
          </w:p>
        </w:tc>
        <w:tc>
          <w:tcPr>
            <w:tcW w:type="dxa" w:w="803"/>
            <w:vAlign w:val="center"/>
          </w:tcPr>
          <w:p>
            <w:pPr>
              <w:ind w:firstLine="0"/>
              <w:jc w:val="center"/>
            </w:pPr>
            <w:r/>
            <w:r>
              <w:rPr>
                <w:rFonts w:ascii="Times New Roman" w:hAnsi="Times New Roman"/>
                <w:sz w:val="18"/>
              </w:rPr>
              <w:t>26.05</w:t>
            </w:r>
          </w:p>
        </w:tc>
        <w:tc>
          <w:tcPr>
            <w:tcW w:type="dxa" w:w="803"/>
            <w:vAlign w:val="center"/>
          </w:tcPr>
          <w:p>
            <w:pPr>
              <w:ind w:firstLine="0"/>
              <w:jc w:val="center"/>
            </w:pPr>
            <w:r/>
            <w:r>
              <w:rPr>
                <w:rFonts w:ascii="Times New Roman" w:hAnsi="Times New Roman"/>
                <w:sz w:val="18"/>
              </w:rPr>
              <w:t>910</w:t>
            </w:r>
          </w:p>
        </w:tc>
        <w:tc>
          <w:tcPr>
            <w:tcW w:type="dxa" w:w="803"/>
            <w:vAlign w:val="center"/>
          </w:tcPr>
          <w:p>
            <w:pPr>
              <w:ind w:firstLine="0"/>
              <w:jc w:val="center"/>
            </w:pPr>
            <w:r/>
            <w:r>
              <w:rPr>
                <w:rFonts w:ascii="Times New Roman" w:hAnsi="Times New Roman"/>
                <w:sz w:val="18"/>
              </w:rPr>
              <w:t>−21</w:t>
            </w:r>
          </w:p>
        </w:tc>
        <w:tc>
          <w:tcPr>
            <w:tcW w:type="dxa" w:w="803"/>
            <w:vAlign w:val="center"/>
          </w:tcPr>
          <w:p>
            <w:pPr>
              <w:ind w:firstLine="0"/>
              <w:jc w:val="center"/>
            </w:pPr>
            <w:r/>
            <w:r>
              <w:rPr>
                <w:rFonts w:ascii="Times New Roman" w:hAnsi="Times New Roman"/>
                <w:sz w:val="18"/>
              </w:rPr>
              <w:t>9</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2022</w:t>
            </w:r>
          </w:p>
        </w:tc>
        <w:tc>
          <w:tcPr>
            <w:tcW w:type="dxa" w:w="803"/>
            <w:vAlign w:val="center"/>
          </w:tcPr>
          <w:p>
            <w:pPr>
              <w:ind w:firstLine="0"/>
              <w:jc w:val="center"/>
            </w:pPr>
            <w:r/>
            <w:r>
              <w:rPr>
                <w:rFonts w:ascii="Times New Roman" w:hAnsi="Times New Roman"/>
                <w:sz w:val="18"/>
              </w:rPr>
              <w:t>12.05</w:t>
            </w:r>
          </w:p>
        </w:tc>
        <w:tc>
          <w:tcPr>
            <w:tcW w:type="dxa" w:w="803"/>
            <w:vAlign w:val="center"/>
          </w:tcPr>
          <w:p>
            <w:pPr>
              <w:ind w:firstLine="0"/>
              <w:jc w:val="center"/>
            </w:pPr>
            <w:r/>
            <w:r>
              <w:rPr>
                <w:rFonts w:ascii="Times New Roman" w:hAnsi="Times New Roman"/>
                <w:sz w:val="18"/>
              </w:rPr>
              <w:t>841</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960</w:t>
            </w:r>
          </w:p>
        </w:tc>
        <w:tc>
          <w:tcPr>
            <w:tcW w:type="dxa" w:w="803"/>
            <w:vAlign w:val="center"/>
          </w:tcPr>
          <w:p>
            <w:pPr>
              <w:ind w:firstLine="0"/>
              <w:jc w:val="center"/>
            </w:pPr>
            <w:r/>
            <w:r>
              <w:rPr>
                <w:rFonts w:ascii="Times New Roman" w:hAnsi="Times New Roman"/>
                <w:sz w:val="18"/>
              </w:rPr>
              <w:t>23.05</w:t>
            </w:r>
          </w:p>
        </w:tc>
        <w:tc>
          <w:tcPr>
            <w:tcW w:type="dxa" w:w="803"/>
            <w:vAlign w:val="center"/>
          </w:tcPr>
          <w:p>
            <w:pPr>
              <w:ind w:firstLine="0"/>
              <w:jc w:val="center"/>
            </w:pPr>
            <w:r/>
            <w:r>
              <w:rPr>
                <w:rFonts w:ascii="Times New Roman" w:hAnsi="Times New Roman"/>
                <w:sz w:val="18"/>
              </w:rPr>
              <w:t>733</w:t>
            </w:r>
          </w:p>
        </w:tc>
        <w:tc>
          <w:tcPr>
            <w:tcW w:type="dxa" w:w="803"/>
            <w:vAlign w:val="center"/>
          </w:tcPr>
          <w:p>
            <w:pPr>
              <w:ind w:firstLine="0"/>
              <w:jc w:val="center"/>
            </w:pPr>
            <w:r/>
            <w:r>
              <w:rPr>
                <w:rFonts w:ascii="Times New Roman" w:hAnsi="Times New Roman"/>
                <w:sz w:val="18"/>
              </w:rPr>
              <w:t>29.05</w:t>
            </w:r>
          </w:p>
        </w:tc>
        <w:tc>
          <w:tcPr>
            <w:tcW w:type="dxa" w:w="803"/>
            <w:vAlign w:val="center"/>
          </w:tcPr>
          <w:p>
            <w:pPr>
              <w:ind w:firstLine="0"/>
              <w:jc w:val="center"/>
            </w:pPr>
            <w:r/>
            <w:r>
              <w:rPr>
                <w:rFonts w:ascii="Times New Roman" w:hAnsi="Times New Roman"/>
                <w:sz w:val="18"/>
              </w:rPr>
              <w:t>1092</w:t>
            </w:r>
          </w:p>
        </w:tc>
        <w:tc>
          <w:tcPr>
            <w:tcW w:type="dxa" w:w="803"/>
            <w:vAlign w:val="center"/>
          </w:tcPr>
          <w:p>
            <w:pPr>
              <w:ind w:firstLine="0"/>
              <w:jc w:val="center"/>
            </w:pPr>
            <w:r/>
            <w:r>
              <w:rPr>
                <w:rFonts w:ascii="Times New Roman" w:hAnsi="Times New Roman"/>
                <w:sz w:val="18"/>
              </w:rPr>
              <w:t>11</w:t>
            </w:r>
          </w:p>
        </w:tc>
        <w:tc>
          <w:tcPr>
            <w:tcW w:type="dxa" w:w="803"/>
            <w:vAlign w:val="center"/>
          </w:tcPr>
          <w:p>
            <w:pPr>
              <w:ind w:firstLine="0"/>
              <w:jc w:val="center"/>
            </w:pPr>
            <w:r/>
            <w:r>
              <w:rPr>
                <w:rFonts w:ascii="Times New Roman" w:hAnsi="Times New Roman"/>
                <w:sz w:val="18"/>
              </w:rPr>
              <w:t>3</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2023</w:t>
            </w:r>
          </w:p>
        </w:tc>
        <w:tc>
          <w:tcPr>
            <w:tcW w:type="dxa" w:w="803"/>
            <w:vAlign w:val="center"/>
          </w:tcPr>
          <w:p>
            <w:pPr>
              <w:ind w:firstLine="0"/>
              <w:jc w:val="center"/>
            </w:pPr>
            <w:r/>
            <w:r>
              <w:rPr>
                <w:rFonts w:ascii="Times New Roman" w:hAnsi="Times New Roman"/>
                <w:sz w:val="18"/>
              </w:rPr>
              <w:t>15.05</w:t>
            </w:r>
          </w:p>
        </w:tc>
        <w:tc>
          <w:tcPr>
            <w:tcW w:type="dxa" w:w="803"/>
            <w:vAlign w:val="center"/>
          </w:tcPr>
          <w:p>
            <w:pPr>
              <w:ind w:firstLine="0"/>
              <w:jc w:val="center"/>
            </w:pPr>
            <w:r/>
            <w:r>
              <w:rPr>
                <w:rFonts w:ascii="Times New Roman" w:hAnsi="Times New Roman"/>
                <w:sz w:val="18"/>
              </w:rPr>
              <w:t>1351</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907</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596</w:t>
            </w:r>
          </w:p>
        </w:tc>
        <w:tc>
          <w:tcPr>
            <w:tcW w:type="dxa" w:w="803"/>
            <w:vAlign w:val="center"/>
          </w:tcPr>
          <w:p>
            <w:pPr>
              <w:ind w:firstLine="0"/>
              <w:jc w:val="center"/>
            </w:pPr>
            <w:r/>
            <w:r>
              <w:rPr>
                <w:rFonts w:ascii="Times New Roman" w:hAnsi="Times New Roman"/>
                <w:sz w:val="18"/>
              </w:rPr>
              <w:t>31.05</w:t>
            </w:r>
          </w:p>
        </w:tc>
        <w:tc>
          <w:tcPr>
            <w:tcW w:type="dxa" w:w="803"/>
            <w:vAlign w:val="center"/>
          </w:tcPr>
          <w:p>
            <w:pPr>
              <w:ind w:firstLine="0"/>
              <w:jc w:val="center"/>
            </w:pPr>
            <w:r/>
            <w:r>
              <w:rPr>
                <w:rFonts w:ascii="Times New Roman" w:hAnsi="Times New Roman"/>
                <w:sz w:val="18"/>
              </w:rPr>
              <w:t>1226</w:t>
            </w:r>
          </w:p>
        </w:tc>
        <w:tc>
          <w:tcPr>
            <w:tcW w:type="dxa" w:w="803"/>
            <w:vAlign w:val="center"/>
          </w:tcPr>
          <w:p>
            <w:pPr>
              <w:ind w:firstLine="0"/>
              <w:jc w:val="center"/>
            </w:pPr>
            <w:r/>
            <w:r>
              <w:rPr>
                <w:rFonts w:ascii="Times New Roman" w:hAnsi="Times New Roman"/>
                <w:sz w:val="18"/>
              </w:rPr>
              <w:t>5</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11</w:t>
            </w:r>
          </w:p>
        </w:tc>
      </w:tr>
    </w:tbl>
    <w:p>
      <w:pPr>
        <w:spacing w:after="240"/>
        <w:ind w:firstLine="0"/>
        <w:jc w:val="both"/>
      </w:pPr>
      <w:r>
        <w:rPr>
          <w:i/>
        </w:rPr>
        <w:t>Светло-зелёным цветом выделены годы, в которые пик в Якутске достиг или превысил критический порог 800 см. Пост Покровск в таблицу не включён ввиду фрагментарности данных о пиках за весь шестнадцатилетний период.</w:t>
      </w:r>
    </w:p>
    <w:p>
      <w:pPr>
        <w:spacing w:after="120"/>
        <w:jc w:val="both"/>
      </w:pPr>
      <w:r>
        <w:t>Медианный лаг по верхнему предиктору составляет: Ленск → Якутск — 8 суток, Олёкминск → Якутск — 3–4 суток, Покровск → Якутск — 0,5–1 сут (по отдельным наблюдениям). Наибольшие пики в Якутске зафиксированы в 2020 г. (854 см) и 2011 г. (829 см); минимальный — в 2014 г. (432 см). Пики в Жиганске систематически выше якутских (медиана 1110 против 648 см) вследствие аккумуляции стока от правых притоков (в первую очередь Алдана) и более частого формирования заторных подпоров в нижнем течении.</w:t>
      </w:r>
    </w:p>
    <w:p>
      <w:pPr>
        <w:spacing w:after="120"/>
        <w:jc w:val="both"/>
      </w:pPr>
      <w:r>
        <w:t>Часть лет демонстрирует отрицательные значения лагов Ленск→Якутск и Олёкминск→Якутск (например, 2008, 2012, 2016–2019 гг.). Отрицательный лаг является результатом формирования паводков под воздействием локальных и приточных факторов — ледовых заторов и специфики режима вскрытия реки. Пиковые отметки в верхних створах могут возникать как зажорные подъёмы в период осеннего ледообразования (например, на Ленске в ноябре 2008 г.) либо как поздние июньские пики после прохождения основного якутского максимума. В обоих случаях наблюдаемая последовательность не противоречит физике процесса, а свидетельствует о доминировании заторного либо зажорного механизма над динамикой транзитной волны в данном году. Для оценки операционного окна упреждения такие годы исключаются из корреляционного анализа или обрабатываются по медианному, а не среднему лагу — это устраняет смещение, вызванное единичными аномальными ледовыми сценариями.</w:t>
      </w:r>
    </w:p>
    <w:p>
      <w:pPr>
        <w:spacing w:before="240" w:after="120"/>
        <w:ind w:firstLine="0"/>
        <w:jc w:val="left"/>
      </w:pPr>
      <w:r>
        <w:rPr>
          <w:b/>
          <w:sz w:val="26"/>
        </w:rPr>
        <w:t>2.1.5. Данные о глубине сезонного протаивания (программа CALM)</w:t>
      </w:r>
    </w:p>
    <w:p>
      <w:pPr>
        <w:spacing w:after="120"/>
        <w:jc w:val="both"/>
      </w:pPr>
      <w:r>
        <w:t>Многолетние ряды глубины сезонного протаивания грунта (сезонно-талый слой, СТС; в международной терминологии — Active Layer Thickness, ALT) получены из официального реестра международной программы циркумполярного мониторинга вечной мерзлоты CALM (Circumpolar Active Layer Monitoring), координируемой Университетом Джорджа Вашингтона (портал https://www2.gwu.edu/~calm/data/data-links.htm). В работе используются ряды по двум опорным площадкам Якутского геокриологического района, охватывающие расчётный период 2008–2023 гг. (n = 16 лет по каждой площадке).</w:t>
      </w:r>
    </w:p>
    <w:p>
      <w:pPr>
        <w:spacing w:after="120"/>
        <w:jc w:val="both"/>
      </w:pPr>
      <w:r>
        <w:t>Площадка R42 «Туймаада» (62,01° с.ш., 129,66° в.д.; метод 50/TT) локализована в пределах городской застройки Якутска и фиксирует мощность деятельного слоя в условиях нарушенного напочвенного покрова и теплового воздействия инженерных коммуникаций. По прямым полевым измерениям за 2008–2023 гг. среднее значение СТС по площадке R42 составило 202,8 см при линейной тенденции +5,2 см/десятилетие (расчёт OLS по годовым измерениям). Площадка R43 «Нелегер» (62,32° с.ш., 129,50° в.д.) расположена за пределами городской агломерации, в условиях ненарушенного таёжно-аласного ландшафта, и отражает фоновую динамику деятельного слоя без антропогенного воздействия. Среднее значение СТС по R43 за тот же период составило 124,3 см при тренде +1,7 см/десятилетие.</w:t>
      </w:r>
    </w:p>
    <w:p>
      <w:pPr>
        <w:spacing w:after="120"/>
        <w:jc w:val="both"/>
      </w:pPr>
      <w:r>
        <w:t>Контраст трендов (+5,2 против +1,7 см/десятилетие) интерпретируется как количественное проявление антропогенно-теплового усиления деградации мерзлоты: в условиях плотной городской застройки термодеградация деятельного слоя протекает примерно в три раза интенсивнее, чем на фоновом ненарушенном ландшафте. При сохранении наблюдаемой скорости роста и проекции линейного тренда температуры на глубине 3,2 м (см. раздел 2.1.3) ожидаемое прохождение нулевой среднегодовой изотермы на горизонте 3,2 м произойдёт в 2030–2032 гг., что соответствует прогнозу потери несущей способности оснований по Принципу I (сохранение мёрзлого состояния).</w:t>
      </w:r>
    </w:p>
    <w:p>
      <w:pPr>
        <w:spacing w:before="240" w:after="120"/>
        <w:ind w:firstLine="0"/>
        <w:jc w:val="left"/>
      </w:pPr>
      <w:r>
        <w:rPr>
          <w:b/>
          <w:sz w:val="26"/>
        </w:rPr>
        <w:t>2.1.6. Архив чрезвычайных ситуаций (МЧС)</w:t>
      </w:r>
    </w:p>
    <w:p>
      <w:pPr>
        <w:spacing w:after="120"/>
        <w:jc w:val="both"/>
      </w:pPr>
      <w:r>
        <w:t>Информационная база по чрезвычайным ситуациям сформирована на основе официального архива Главного управления МЧС России по Республике Саха (Якутия) и сопряжённой выборки из общероссийского массива «baza-dla-interneta-1991-2024-gg.xls» ФГБУ «ВНИИГМИ-МЦД» (meteo.ru/data/adverse-weather-conditions/). Полный архив, консолидированный в рабочем файле data/mchs_events.csv, охватывает период 1991–2024 гг. и насчитывает 149 событий. Из них к гидрологическим типам (Затор, Половодье, Паводок) относится 71 событие.</w:t>
      </w:r>
    </w:p>
    <w:p>
      <w:pPr>
        <w:spacing w:after="120"/>
        <w:jc w:val="both"/>
      </w:pPr>
      <w:r>
        <w:t>В расчётный контур работы (2008–2023 гг.) попадает 79 событий всех типов; из них 40 относятся к гидрологическим — заторы льда, половодья и дождевые паводки. Структурный анализ архива и его сезонное распределение приведены в разделе 2.6.</w:t>
      </w:r>
    </w:p>
    <w:p>
      <w:pPr>
        <w:spacing w:before="240" w:after="120"/>
        <w:ind w:firstLine="0"/>
        <w:jc w:val="left"/>
      </w:pPr>
      <w:r>
        <w:rPr>
          <w:b/>
          <w:sz w:val="28"/>
        </w:rPr>
        <w:t>2.2. Обоснование пространственно-временных границ исследования</w:t>
      </w:r>
    </w:p>
    <w:p>
      <w:pPr>
        <w:spacing w:before="240" w:after="120"/>
        <w:ind w:firstLine="0"/>
        <w:jc w:val="left"/>
      </w:pPr>
      <w:r>
        <w:rPr>
          <w:b/>
          <w:sz w:val="26"/>
        </w:rPr>
        <w:t>2.2.1. Пространственная фильтрация</w:t>
      </w:r>
    </w:p>
    <w:p>
      <w:pPr>
        <w:spacing w:after="120"/>
        <w:jc w:val="both"/>
      </w:pPr>
      <w:r>
        <w:t>На этапе предварительного разведочного анализа данных из исходного метеорологического массива были полностью исключены станции, не относящиеся к руслу р. Лены, в первую очередь станции Оймякон и Верхоянск, географически расположенные в бассейнах рек Индигирка и Яна соответственно. Их включение в выборку привнесло бы посторонний климатический сигнал, не связанный с формированием стока Лены, и исказило бы пространственные корреляции. Итоговый метеорологический контур сужен до четырёх репрезентативных станций — Киренск, Олёкминск, Якутск, Жиганск, — описанных в разделе 2.1.1.</w:t>
      </w:r>
    </w:p>
    <w:p>
      <w:pPr>
        <w:spacing w:after="120"/>
        <w:jc w:val="both"/>
      </w:pPr>
      <w:r>
        <w:t>Аналогичный принцип пространственной фильтрации применён к геокриологическому блоку программы CALM: из широкого перечня циркумполярных площадок отобраны только две — R42 «Туймаада» и R43 «Нелегер», привязанные к Якутскому геокриологическому району. Такой выбор обеспечивает прямую пространственную сопряжённость рядов СТС со статистикой метеостанции Якутск (ID ВМО 24959) и позволяет количественно оценить контрастность деградации мерзлоты в урбанизированных и фоновых ландшафтных условиях при идентичном макроклиматическом давлении.</w:t>
      </w:r>
    </w:p>
    <w:p>
      <w:pPr>
        <w:spacing w:before="240" w:after="120"/>
        <w:ind w:firstLine="0"/>
        <w:jc w:val="left"/>
      </w:pPr>
      <w:r>
        <w:rPr>
          <w:b/>
          <w:sz w:val="26"/>
        </w:rPr>
        <w:t>2.2.2. Обоснование расчётного периода 2008–2023 гг.</w:t>
      </w:r>
    </w:p>
    <w:p>
      <w:pPr>
        <w:spacing w:after="120"/>
        <w:jc w:val="both"/>
      </w:pPr>
      <w:r>
        <w:t>Расчётный период 2008–2023 гг. определён доступностью непрерывных и репрезентативных рядов глубины сезонного протаивания на опорных площадках CALM. Для остальных категорий данных в исходных архивах сохранены значительно более длинные ряды: метеорологические наблюдения ВНИИГМИ-МЦД охватывают период с конца XIX в. по 2025 г.; гидрологические ряды AllRivers — 2001–2026 гг.; ряд температуры грунта на глубине 3,2 м по Якутску — с 1970-х гг. Однако методология работы требует жёсткой синхронизации всех предикторов в едином временном окне, и в качестве лимитирующего фактора выступает именно мерзлотный блок CALM. Все избыточные исторические массивы для последующего сопоставительного анализа усечены до окна 2008–2023 гг.; полные ряды по температуре грунта и метеоданным используются как самостоятельный материал при описании долгосрочных трендов (раздел 2.1.3).</w:t>
      </w:r>
    </w:p>
    <w:p>
      <w:pPr>
        <w:spacing w:after="120"/>
        <w:jc w:val="both"/>
      </w:pPr>
      <w:r>
        <w:t>Для анализа зимних рядов период расширен на зиму 2007/2008 гг. (ноябрь–декабрь 2007 г.), поскольку методика согласования зимнего снегозапаса с весенним половодьем требует учёта зимней предыстории, формирующейся непосредственно перед первым весенним сезоном расчётного контура (весна 2008 г.).</w:t>
      </w:r>
    </w:p>
    <w:p>
      <w:pPr>
        <w:spacing w:before="240" w:after="120"/>
        <w:ind w:firstLine="0"/>
        <w:jc w:val="left"/>
      </w:pPr>
      <w:r>
        <w:rPr>
          <w:b/>
          <w:sz w:val="26"/>
        </w:rPr>
        <w:t>2.2.3. Уровни временного агрегирования</w:t>
      </w:r>
    </w:p>
    <w:p>
      <w:pPr>
        <w:spacing w:after="120"/>
        <w:jc w:val="both"/>
      </w:pPr>
      <w:r>
        <w:t>По результатам разведочного анализа в работе приняты два уровня временной дискретизации: суточный шаг — для оперативных гидрологических и метеорологических сигналов (температура воздуха, осадки, высота снежного покрова, температура грунта в верхних горизонтах, уровни воды на гидропостах) и годовой шаг — для инерционных мерзлотных процессов (глубина сезонного протаивания, среднегодовая температура грунта на глубине 3,2 м). Месячный уровень агрегации сознательно исключён: при переходе к месячным суммам или средним теряются короткие критические эпизоды — суточные пики уровней воды, экстремальные осадки, аномально тёплые дни и весенние оттепели, — непосредственно связанные с риском чрезвычайных ситуаций.</w:t>
      </w:r>
    </w:p>
    <w:p>
      <w:pPr>
        <w:spacing w:before="240" w:after="120"/>
        <w:ind w:firstLine="0"/>
        <w:jc w:val="left"/>
      </w:pPr>
      <w:r>
        <w:rPr>
          <w:b/>
          <w:sz w:val="28"/>
        </w:rPr>
        <w:t>2.3. Описание индексов аномальности</w:t>
      </w:r>
    </w:p>
    <w:p>
      <w:pPr>
        <w:spacing w:before="240" w:after="120"/>
        <w:ind w:firstLine="0"/>
        <w:jc w:val="left"/>
      </w:pPr>
      <w:r>
        <w:rPr>
          <w:b/>
          <w:sz w:val="26"/>
        </w:rPr>
        <w:t>2.3.1. Стандартизованные Z-оценки климатических параметров</w:t>
      </w:r>
    </w:p>
    <w:p>
      <w:pPr>
        <w:spacing w:after="120"/>
        <w:jc w:val="both"/>
      </w:pPr>
      <w:r>
        <w:t>Для унификации сравнительного анализа гидрометеорологических параметров, измеряемых в разных физических единицах, применяется метод стандартизации через Z-оценки. Для каждого параметра x и каждого года t рассчитывается отклонение от климатической нормы периода 2008–2023 гг. в единицах стандартного отклонения:</w:t>
      </w:r>
    </w:p>
    <w:p>
      <w:pPr>
        <w:ind w:firstLine="0"/>
        <w:jc w:val="center"/>
      </w:pPr>
      <w:r>
        <w:rPr>
          <w:i/>
          <w:sz w:val="26"/>
        </w:rPr>
        <w:t>z_t = (x_t − x̄) / σ_x</w:t>
      </w:r>
    </w:p>
    <w:p>
      <w:pPr>
        <w:spacing w:after="120"/>
        <w:jc w:val="both"/>
      </w:pPr>
      <w:r>
        <w:t>где x_t — значение параметра в год t; x̄ — среднее значение за 2008–2023 гг.; σ_x — выборочное стандартное отклонение. Использование шестнадцатилетнего опорного периода обеспечивает согласованность климатической нормы со всеми другими блоками работы (гидрология, мерзлота, ЧС) и устраняет влияние ретроспективного выбора базы.</w:t>
      </w:r>
    </w:p>
    <w:p>
      <w:pPr>
        <w:spacing w:after="120"/>
        <w:jc w:val="both"/>
      </w:pPr>
      <w:r>
        <w:t>Полученная Z-оценка обеспечивает прямую количественную классификацию событий по степени аномальности и используется в работе как для характеристики сезонов (см. таблицы 2.4–2.11), так и для построения интегрального индекса PSRS в главе 3. Принятая шкала классификации приведена в таблице 2.14.</w:t>
      </w:r>
    </w:p>
    <w:p>
      <w:pPr>
        <w:spacing w:before="120" w:after="60"/>
        <w:ind w:firstLine="0"/>
        <w:jc w:val="left"/>
      </w:pPr>
      <w:r>
        <w:rPr>
          <w:b w:val="0"/>
          <w:i w:val="0"/>
          <w:sz w:val="22"/>
        </w:rPr>
        <w:t>Таблица 2.14 — Классификация климатических сезонов по Z-оценке медианной суточной температуры</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928"/>
            <w:shd w:val="clear" w:color="auto" w:fill="D9D9D9"/>
            <w:vAlign w:val="center"/>
          </w:tcPr>
          <w:p>
            <w:pPr>
              <w:ind w:firstLine="0"/>
              <w:jc w:val="center"/>
            </w:pPr>
            <w:r/>
            <w:r>
              <w:rPr>
                <w:rFonts w:ascii="Times New Roman" w:hAnsi="Times New Roman"/>
                <w:b/>
                <w:sz w:val="20"/>
              </w:rPr>
              <w:t>Z-оценка</w:t>
            </w:r>
          </w:p>
        </w:tc>
        <w:tc>
          <w:tcPr>
            <w:tcW w:type="dxa" w:w="2154"/>
            <w:shd w:val="clear" w:color="auto" w:fill="D9D9D9"/>
            <w:vAlign w:val="center"/>
          </w:tcPr>
          <w:p>
            <w:pPr>
              <w:ind w:firstLine="0"/>
              <w:jc w:val="center"/>
            </w:pPr>
            <w:r/>
            <w:r>
              <w:rPr>
                <w:rFonts w:ascii="Times New Roman" w:hAnsi="Times New Roman"/>
                <w:b/>
                <w:sz w:val="20"/>
              </w:rPr>
              <w:t>Характер сезона</w:t>
            </w:r>
          </w:p>
        </w:tc>
        <w:tc>
          <w:tcPr>
            <w:tcW w:type="dxa" w:w="2665"/>
            <w:shd w:val="clear" w:color="auto" w:fill="D9D9D9"/>
            <w:vAlign w:val="center"/>
          </w:tcPr>
          <w:p>
            <w:pPr>
              <w:ind w:firstLine="0"/>
              <w:jc w:val="center"/>
            </w:pPr>
            <w:r/>
            <w:r>
              <w:rPr>
                <w:rFonts w:ascii="Times New Roman" w:hAnsi="Times New Roman"/>
                <w:b/>
                <w:sz w:val="20"/>
              </w:rPr>
              <w:t>Климатический смысл</w:t>
            </w:r>
          </w:p>
        </w:tc>
        <w:tc>
          <w:tcPr>
            <w:tcW w:type="dxa" w:w="2665"/>
            <w:shd w:val="clear" w:color="auto" w:fill="D9D9D9"/>
            <w:vAlign w:val="center"/>
          </w:tcPr>
          <w:p>
            <w:pPr>
              <w:ind w:firstLine="0"/>
              <w:jc w:val="center"/>
            </w:pPr>
            <w:r/>
            <w:r>
              <w:rPr>
                <w:rFonts w:ascii="Times New Roman" w:hAnsi="Times New Roman"/>
                <w:b/>
                <w:sz w:val="20"/>
              </w:rPr>
              <w:t>Эмпирическая частота</w:t>
            </w:r>
          </w:p>
        </w:tc>
      </w:tr>
      <w:tr>
        <w:tc>
          <w:tcPr>
            <w:tcW w:type="dxa" w:w="1928"/>
            <w:vAlign w:val="center"/>
          </w:tcPr>
          <w:p>
            <w:pPr>
              <w:ind w:firstLine="0"/>
              <w:jc w:val="center"/>
            </w:pPr>
            <w:r/>
            <w:r>
              <w:rPr>
                <w:rFonts w:ascii="Times New Roman" w:hAnsi="Times New Roman"/>
                <w:sz w:val="20"/>
              </w:rPr>
              <w:t>z ≥ +1,5</w:t>
            </w:r>
          </w:p>
        </w:tc>
        <w:tc>
          <w:tcPr>
            <w:tcW w:type="dxa" w:w="2154"/>
            <w:vAlign w:val="center"/>
          </w:tcPr>
          <w:p>
            <w:pPr>
              <w:ind w:firstLine="0"/>
              <w:jc w:val="center"/>
            </w:pPr>
            <w:r/>
            <w:r>
              <w:rPr>
                <w:rFonts w:ascii="Times New Roman" w:hAnsi="Times New Roman"/>
                <w:sz w:val="20"/>
              </w:rPr>
              <w:t>Аномально тёплая</w:t>
            </w:r>
          </w:p>
        </w:tc>
        <w:tc>
          <w:tcPr>
            <w:tcW w:type="dxa" w:w="2665"/>
            <w:vAlign w:val="center"/>
          </w:tcPr>
          <w:p>
            <w:pPr>
              <w:ind w:firstLine="0"/>
              <w:jc w:val="center"/>
            </w:pPr>
            <w:r/>
            <w:r>
              <w:rPr>
                <w:rFonts w:ascii="Times New Roman" w:hAnsi="Times New Roman"/>
                <w:sz w:val="20"/>
              </w:rPr>
              <w:t>Резко выше климатической нормы</w:t>
            </w:r>
          </w:p>
        </w:tc>
        <w:tc>
          <w:tcPr>
            <w:tcW w:type="dxa" w:w="2665"/>
            <w:vAlign w:val="center"/>
          </w:tcPr>
          <w:p>
            <w:pPr>
              <w:ind w:firstLine="0"/>
              <w:jc w:val="center"/>
            </w:pPr>
            <w:r/>
            <w:r>
              <w:rPr>
                <w:rFonts w:ascii="Times New Roman" w:hAnsi="Times New Roman"/>
                <w:sz w:val="20"/>
              </w:rPr>
              <w:t>Редкое явление (≈1 раз в 10 лет)</w:t>
            </w:r>
          </w:p>
        </w:tc>
      </w:tr>
      <w:tr>
        <w:tc>
          <w:tcPr>
            <w:tcW w:type="dxa" w:w="1928"/>
            <w:vAlign w:val="center"/>
          </w:tcPr>
          <w:p>
            <w:pPr>
              <w:ind w:firstLine="0"/>
              <w:jc w:val="center"/>
            </w:pPr>
            <w:r/>
            <w:r>
              <w:rPr>
                <w:rFonts w:ascii="Times New Roman" w:hAnsi="Times New Roman"/>
                <w:sz w:val="20"/>
              </w:rPr>
              <w:t>+0,5 ≤ z &lt; +1,5</w:t>
            </w:r>
          </w:p>
        </w:tc>
        <w:tc>
          <w:tcPr>
            <w:tcW w:type="dxa" w:w="2154"/>
            <w:vAlign w:val="center"/>
          </w:tcPr>
          <w:p>
            <w:pPr>
              <w:ind w:firstLine="0"/>
              <w:jc w:val="center"/>
            </w:pPr>
            <w:r/>
            <w:r>
              <w:rPr>
                <w:rFonts w:ascii="Times New Roman" w:hAnsi="Times New Roman"/>
                <w:sz w:val="20"/>
              </w:rPr>
              <w:t>Тёплая</w:t>
            </w:r>
          </w:p>
        </w:tc>
        <w:tc>
          <w:tcPr>
            <w:tcW w:type="dxa" w:w="2665"/>
            <w:vAlign w:val="center"/>
          </w:tcPr>
          <w:p>
            <w:pPr>
              <w:ind w:firstLine="0"/>
              <w:jc w:val="center"/>
            </w:pPr>
            <w:r/>
            <w:r>
              <w:rPr>
                <w:rFonts w:ascii="Times New Roman" w:hAnsi="Times New Roman"/>
                <w:sz w:val="20"/>
              </w:rPr>
              <w:t>Выше климатической нормы</w:t>
            </w:r>
          </w:p>
        </w:tc>
        <w:tc>
          <w:tcPr>
            <w:tcW w:type="dxa" w:w="2665"/>
            <w:vAlign w:val="center"/>
          </w:tcPr>
          <w:p>
            <w:pPr>
              <w:ind w:firstLine="0"/>
              <w:jc w:val="center"/>
            </w:pPr>
            <w:r/>
            <w:r>
              <w:rPr>
                <w:rFonts w:ascii="Times New Roman" w:hAnsi="Times New Roman"/>
                <w:sz w:val="20"/>
              </w:rPr>
              <w:t>Относительно частое</w:t>
            </w:r>
          </w:p>
        </w:tc>
      </w:tr>
      <w:tr>
        <w:tc>
          <w:tcPr>
            <w:tcW w:type="dxa" w:w="1928"/>
            <w:vAlign w:val="center"/>
          </w:tcPr>
          <w:p>
            <w:pPr>
              <w:ind w:firstLine="0"/>
              <w:jc w:val="center"/>
            </w:pPr>
            <w:r/>
            <w:r>
              <w:rPr>
                <w:rFonts w:ascii="Times New Roman" w:hAnsi="Times New Roman"/>
                <w:sz w:val="20"/>
              </w:rPr>
              <w:t>−0,5 &lt; z &lt; +0,5</w:t>
            </w:r>
          </w:p>
        </w:tc>
        <w:tc>
          <w:tcPr>
            <w:tcW w:type="dxa" w:w="2154"/>
            <w:vAlign w:val="center"/>
          </w:tcPr>
          <w:p>
            <w:pPr>
              <w:ind w:firstLine="0"/>
              <w:jc w:val="center"/>
            </w:pPr>
            <w:r/>
            <w:r>
              <w:rPr>
                <w:rFonts w:ascii="Times New Roman" w:hAnsi="Times New Roman"/>
                <w:sz w:val="20"/>
              </w:rPr>
              <w:t>Норма</w:t>
            </w:r>
          </w:p>
        </w:tc>
        <w:tc>
          <w:tcPr>
            <w:tcW w:type="dxa" w:w="2665"/>
            <w:vAlign w:val="center"/>
          </w:tcPr>
          <w:p>
            <w:pPr>
              <w:ind w:firstLine="0"/>
              <w:jc w:val="center"/>
            </w:pPr>
            <w:r/>
            <w:r>
              <w:rPr>
                <w:rFonts w:ascii="Times New Roman" w:hAnsi="Times New Roman"/>
                <w:sz w:val="20"/>
              </w:rPr>
              <w:t>Близко к климатической норме</w:t>
            </w:r>
          </w:p>
        </w:tc>
        <w:tc>
          <w:tcPr>
            <w:tcW w:type="dxa" w:w="2665"/>
            <w:vAlign w:val="center"/>
          </w:tcPr>
          <w:p>
            <w:pPr>
              <w:ind w:firstLine="0"/>
              <w:jc w:val="center"/>
            </w:pPr>
            <w:r/>
            <w:r>
              <w:rPr>
                <w:rFonts w:ascii="Times New Roman" w:hAnsi="Times New Roman"/>
                <w:sz w:val="20"/>
              </w:rPr>
              <w:t>Типичное состояние</w:t>
            </w:r>
          </w:p>
        </w:tc>
      </w:tr>
      <w:tr>
        <w:tc>
          <w:tcPr>
            <w:tcW w:type="dxa" w:w="1928"/>
            <w:vAlign w:val="center"/>
          </w:tcPr>
          <w:p>
            <w:pPr>
              <w:ind w:firstLine="0"/>
              <w:jc w:val="center"/>
            </w:pPr>
            <w:r/>
            <w:r>
              <w:rPr>
                <w:rFonts w:ascii="Times New Roman" w:hAnsi="Times New Roman"/>
                <w:sz w:val="20"/>
              </w:rPr>
              <w:t>−1,5 ≤ z ≤ −0,5</w:t>
            </w:r>
          </w:p>
        </w:tc>
        <w:tc>
          <w:tcPr>
            <w:tcW w:type="dxa" w:w="2154"/>
            <w:vAlign w:val="center"/>
          </w:tcPr>
          <w:p>
            <w:pPr>
              <w:ind w:firstLine="0"/>
              <w:jc w:val="center"/>
            </w:pPr>
            <w:r/>
            <w:r>
              <w:rPr>
                <w:rFonts w:ascii="Times New Roman" w:hAnsi="Times New Roman"/>
                <w:sz w:val="20"/>
              </w:rPr>
              <w:t>Холодная</w:t>
            </w:r>
          </w:p>
        </w:tc>
        <w:tc>
          <w:tcPr>
            <w:tcW w:type="dxa" w:w="2665"/>
            <w:vAlign w:val="center"/>
          </w:tcPr>
          <w:p>
            <w:pPr>
              <w:ind w:firstLine="0"/>
              <w:jc w:val="center"/>
            </w:pPr>
            <w:r/>
            <w:r>
              <w:rPr>
                <w:rFonts w:ascii="Times New Roman" w:hAnsi="Times New Roman"/>
                <w:sz w:val="20"/>
              </w:rPr>
              <w:t>Ниже климатической нормы</w:t>
            </w:r>
          </w:p>
        </w:tc>
        <w:tc>
          <w:tcPr>
            <w:tcW w:type="dxa" w:w="2665"/>
            <w:vAlign w:val="center"/>
          </w:tcPr>
          <w:p>
            <w:pPr>
              <w:ind w:firstLine="0"/>
              <w:jc w:val="center"/>
            </w:pPr>
            <w:r/>
            <w:r>
              <w:rPr>
                <w:rFonts w:ascii="Times New Roman" w:hAnsi="Times New Roman"/>
                <w:sz w:val="20"/>
              </w:rPr>
              <w:t>Относительно частое</w:t>
            </w:r>
          </w:p>
        </w:tc>
      </w:tr>
      <w:tr>
        <w:tc>
          <w:tcPr>
            <w:tcW w:type="dxa" w:w="1928"/>
            <w:vAlign w:val="center"/>
          </w:tcPr>
          <w:p>
            <w:pPr>
              <w:ind w:firstLine="0"/>
              <w:jc w:val="center"/>
            </w:pPr>
            <w:r/>
            <w:r>
              <w:rPr>
                <w:rFonts w:ascii="Times New Roman" w:hAnsi="Times New Roman"/>
                <w:sz w:val="20"/>
              </w:rPr>
              <w:t>z ≤ −1,5</w:t>
            </w:r>
          </w:p>
        </w:tc>
        <w:tc>
          <w:tcPr>
            <w:tcW w:type="dxa" w:w="2154"/>
            <w:vAlign w:val="center"/>
          </w:tcPr>
          <w:p>
            <w:pPr>
              <w:ind w:firstLine="0"/>
              <w:jc w:val="center"/>
            </w:pPr>
            <w:r/>
            <w:r>
              <w:rPr>
                <w:rFonts w:ascii="Times New Roman" w:hAnsi="Times New Roman"/>
                <w:sz w:val="20"/>
              </w:rPr>
              <w:t>Аномально холодная</w:t>
            </w:r>
          </w:p>
        </w:tc>
        <w:tc>
          <w:tcPr>
            <w:tcW w:type="dxa" w:w="2665"/>
            <w:vAlign w:val="center"/>
          </w:tcPr>
          <w:p>
            <w:pPr>
              <w:ind w:firstLine="0"/>
              <w:jc w:val="center"/>
            </w:pPr>
            <w:r/>
            <w:r>
              <w:rPr>
                <w:rFonts w:ascii="Times New Roman" w:hAnsi="Times New Roman"/>
                <w:sz w:val="20"/>
              </w:rPr>
              <w:t>Резко ниже климатической нормы</w:t>
            </w:r>
          </w:p>
        </w:tc>
        <w:tc>
          <w:tcPr>
            <w:tcW w:type="dxa" w:w="2665"/>
            <w:vAlign w:val="center"/>
          </w:tcPr>
          <w:p>
            <w:pPr>
              <w:ind w:firstLine="0"/>
              <w:jc w:val="center"/>
            </w:pPr>
            <w:r/>
            <w:r>
              <w:rPr>
                <w:rFonts w:ascii="Times New Roman" w:hAnsi="Times New Roman"/>
                <w:sz w:val="20"/>
              </w:rPr>
              <w:t>Редкое явление</w:t>
            </w:r>
          </w:p>
        </w:tc>
      </w:tr>
    </w:tbl>
    <w:p>
      <w:pPr>
        <w:spacing w:after="120"/>
        <w:jc w:val="both"/>
      </w:pPr>
      <w:r>
        <w:t>Применение классификации к шестнадцатилетнему ряду медианных весенних температур в Якутске даёт распределение, приведённое в таблице 2.15. Из 16 лет наблюдений выделяется единственная аномально тёплая весна — 2014 г. (z = +1,8; T_med = +1,2 °C, что на 3,3 °C выше нормы −2,1 °C); единственная аномально холодная — 2021 г. (z = −1,4; −4,9 °C). Остальные 14 лет укладываются в диапазон нормы и умеренных отклонений (|z| &lt; 1,5). Слабый положительный тренд медиан (≈+0,1 °C/год за 2008–2023 гг.) согласуется с региональными климатическими тенденциями Центральной Якутии.</w:t>
      </w:r>
    </w:p>
    <w:p>
      <w:pPr>
        <w:spacing w:before="120" w:after="60"/>
        <w:ind w:firstLine="0"/>
        <w:jc w:val="left"/>
      </w:pPr>
      <w:r>
        <w:rPr>
          <w:b w:val="0"/>
          <w:i w:val="0"/>
          <w:sz w:val="22"/>
        </w:rPr>
        <w:t>Таблица 2.15 — Классификация весен в Якутске по температурному Z-индексу (2008–2023 гг.)</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134"/>
            <w:shd w:val="clear" w:color="auto" w:fill="D9D9D9"/>
            <w:vAlign w:val="center"/>
          </w:tcPr>
          <w:p>
            <w:pPr>
              <w:ind w:firstLine="0"/>
              <w:jc w:val="center"/>
            </w:pPr>
            <w:r/>
            <w:r>
              <w:rPr>
                <w:rFonts w:ascii="Times New Roman" w:hAnsi="Times New Roman"/>
                <w:b/>
                <w:sz w:val="20"/>
              </w:rPr>
              <w:t>Год</w:t>
            </w:r>
          </w:p>
        </w:tc>
        <w:tc>
          <w:tcPr>
            <w:tcW w:type="dxa" w:w="1984"/>
            <w:shd w:val="clear" w:color="auto" w:fill="D9D9D9"/>
            <w:vAlign w:val="center"/>
          </w:tcPr>
          <w:p>
            <w:pPr>
              <w:ind w:firstLine="0"/>
              <w:jc w:val="center"/>
            </w:pPr>
            <w:r/>
            <w:r>
              <w:rPr>
                <w:rFonts w:ascii="Times New Roman" w:hAnsi="Times New Roman"/>
                <w:b/>
                <w:sz w:val="20"/>
              </w:rPr>
              <w:t>T_med весна, °C</w:t>
            </w:r>
          </w:p>
        </w:tc>
        <w:tc>
          <w:tcPr>
            <w:tcW w:type="dxa" w:w="1417"/>
            <w:shd w:val="clear" w:color="auto" w:fill="D9D9D9"/>
            <w:vAlign w:val="center"/>
          </w:tcPr>
          <w:p>
            <w:pPr>
              <w:ind w:firstLine="0"/>
              <w:jc w:val="center"/>
            </w:pPr>
            <w:r/>
            <w:r>
              <w:rPr>
                <w:rFonts w:ascii="Times New Roman" w:hAnsi="Times New Roman"/>
                <w:b/>
                <w:sz w:val="20"/>
              </w:rPr>
              <w:t>Z-оценка</w:t>
            </w:r>
          </w:p>
        </w:tc>
        <w:tc>
          <w:tcPr>
            <w:tcW w:type="dxa" w:w="2551"/>
            <w:shd w:val="clear" w:color="auto" w:fill="D9D9D9"/>
            <w:vAlign w:val="center"/>
          </w:tcPr>
          <w:p>
            <w:pPr>
              <w:ind w:firstLine="0"/>
              <w:jc w:val="center"/>
            </w:pPr>
            <w:r/>
            <w:r>
              <w:rPr>
                <w:rFonts w:ascii="Times New Roman" w:hAnsi="Times New Roman"/>
                <w:b/>
                <w:sz w:val="20"/>
              </w:rPr>
              <w:t>Характер весны</w:t>
            </w:r>
          </w:p>
        </w:tc>
      </w:tr>
      <w:tr>
        <w:tc>
          <w:tcPr>
            <w:tcW w:type="dxa" w:w="1134"/>
            <w:vAlign w:val="center"/>
          </w:tcPr>
          <w:p>
            <w:pPr>
              <w:ind w:firstLine="0"/>
              <w:jc w:val="center"/>
            </w:pPr>
            <w:r/>
            <w:r>
              <w:rPr>
                <w:rFonts w:ascii="Times New Roman" w:hAnsi="Times New Roman"/>
                <w:sz w:val="20"/>
              </w:rPr>
              <w:t>2008</w:t>
            </w:r>
          </w:p>
        </w:tc>
        <w:tc>
          <w:tcPr>
            <w:tcW w:type="dxa" w:w="1984"/>
            <w:vAlign w:val="center"/>
          </w:tcPr>
          <w:p>
            <w:pPr>
              <w:ind w:firstLine="0"/>
              <w:jc w:val="center"/>
            </w:pPr>
            <w:r/>
            <w:r>
              <w:rPr>
                <w:rFonts w:ascii="Times New Roman" w:hAnsi="Times New Roman"/>
                <w:sz w:val="20"/>
              </w:rPr>
              <w:t>−4,4</w:t>
            </w:r>
          </w:p>
        </w:tc>
        <w:tc>
          <w:tcPr>
            <w:tcW w:type="dxa" w:w="1417"/>
            <w:vAlign w:val="center"/>
          </w:tcPr>
          <w:p>
            <w:pPr>
              <w:ind w:firstLine="0"/>
              <w:jc w:val="center"/>
            </w:pPr>
            <w:r/>
            <w:r>
              <w:rPr>
                <w:rFonts w:ascii="Times New Roman" w:hAnsi="Times New Roman"/>
                <w:sz w:val="20"/>
              </w:rPr>
              <w:t>−1,2</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2009</w:t>
            </w:r>
          </w:p>
        </w:tc>
        <w:tc>
          <w:tcPr>
            <w:tcW w:type="dxa" w:w="1984"/>
            <w:vAlign w:val="center"/>
          </w:tcPr>
          <w:p>
            <w:pPr>
              <w:ind w:firstLine="0"/>
              <w:jc w:val="center"/>
            </w:pPr>
            <w:r/>
            <w:r>
              <w:rPr>
                <w:rFonts w:ascii="Times New Roman" w:hAnsi="Times New Roman"/>
                <w:sz w:val="20"/>
              </w:rPr>
              <w:t>−3,1</w:t>
            </w:r>
          </w:p>
        </w:tc>
        <w:tc>
          <w:tcPr>
            <w:tcW w:type="dxa" w:w="1417"/>
            <w:vAlign w:val="center"/>
          </w:tcPr>
          <w:p>
            <w:pPr>
              <w:ind w:firstLine="0"/>
              <w:jc w:val="center"/>
            </w:pPr>
            <w:r/>
            <w:r>
              <w:rPr>
                <w:rFonts w:ascii="Times New Roman" w:hAnsi="Times New Roman"/>
                <w:sz w:val="20"/>
              </w:rPr>
              <w:t>−0,8</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2010</w:t>
            </w:r>
          </w:p>
        </w:tc>
        <w:tc>
          <w:tcPr>
            <w:tcW w:type="dxa" w:w="1984"/>
            <w:vAlign w:val="center"/>
          </w:tcPr>
          <w:p>
            <w:pPr>
              <w:ind w:firstLine="0"/>
              <w:jc w:val="center"/>
            </w:pPr>
            <w:r/>
            <w:r>
              <w:rPr>
                <w:rFonts w:ascii="Times New Roman" w:hAnsi="Times New Roman"/>
                <w:sz w:val="20"/>
              </w:rPr>
              <w:t>−4,6</w:t>
            </w:r>
          </w:p>
        </w:tc>
        <w:tc>
          <w:tcPr>
            <w:tcW w:type="dxa" w:w="1417"/>
            <w:vAlign w:val="center"/>
          </w:tcPr>
          <w:p>
            <w:pPr>
              <w:ind w:firstLine="0"/>
              <w:jc w:val="center"/>
            </w:pPr>
            <w:r/>
            <w:r>
              <w:rPr>
                <w:rFonts w:ascii="Times New Roman" w:hAnsi="Times New Roman"/>
                <w:sz w:val="20"/>
              </w:rPr>
              <w:t>−1,3</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2011</w:t>
            </w:r>
          </w:p>
        </w:tc>
        <w:tc>
          <w:tcPr>
            <w:tcW w:type="dxa" w:w="1984"/>
            <w:vAlign w:val="center"/>
          </w:tcPr>
          <w:p>
            <w:pPr>
              <w:ind w:firstLine="0"/>
              <w:jc w:val="center"/>
            </w:pPr>
            <w:r/>
            <w:r>
              <w:rPr>
                <w:rFonts w:ascii="Times New Roman" w:hAnsi="Times New Roman"/>
                <w:sz w:val="20"/>
              </w:rPr>
              <w:t>−2,8</w:t>
            </w:r>
          </w:p>
        </w:tc>
        <w:tc>
          <w:tcPr>
            <w:tcW w:type="dxa" w:w="1417"/>
            <w:vAlign w:val="center"/>
          </w:tcPr>
          <w:p>
            <w:pPr>
              <w:ind w:firstLine="0"/>
              <w:jc w:val="center"/>
            </w:pPr>
            <w:r/>
            <w:r>
              <w:rPr>
                <w:rFonts w:ascii="Times New Roman" w:hAnsi="Times New Roman"/>
                <w:sz w:val="20"/>
              </w:rPr>
              <w:t>−0,4</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2012</w:t>
            </w:r>
          </w:p>
        </w:tc>
        <w:tc>
          <w:tcPr>
            <w:tcW w:type="dxa" w:w="1984"/>
            <w:vAlign w:val="center"/>
          </w:tcPr>
          <w:p>
            <w:pPr>
              <w:ind w:firstLine="0"/>
              <w:jc w:val="center"/>
            </w:pPr>
            <w:r/>
            <w:r>
              <w:rPr>
                <w:rFonts w:ascii="Times New Roman" w:hAnsi="Times New Roman"/>
                <w:sz w:val="20"/>
              </w:rPr>
              <w:t>−3,5</w:t>
            </w:r>
          </w:p>
        </w:tc>
        <w:tc>
          <w:tcPr>
            <w:tcW w:type="dxa" w:w="1417"/>
            <w:vAlign w:val="center"/>
          </w:tcPr>
          <w:p>
            <w:pPr>
              <w:ind w:firstLine="0"/>
              <w:jc w:val="center"/>
            </w:pPr>
            <w:r/>
            <w:r>
              <w:rPr>
                <w:rFonts w:ascii="Times New Roman" w:hAnsi="Times New Roman"/>
                <w:sz w:val="20"/>
              </w:rPr>
              <w:t>−1,0</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2013</w:t>
            </w:r>
          </w:p>
        </w:tc>
        <w:tc>
          <w:tcPr>
            <w:tcW w:type="dxa" w:w="1984"/>
            <w:vAlign w:val="center"/>
          </w:tcPr>
          <w:p>
            <w:pPr>
              <w:ind w:firstLine="0"/>
              <w:jc w:val="center"/>
            </w:pPr>
            <w:r/>
            <w:r>
              <w:rPr>
                <w:rFonts w:ascii="Times New Roman" w:hAnsi="Times New Roman"/>
                <w:sz w:val="20"/>
              </w:rPr>
              <w:t>−2,3</w:t>
            </w:r>
          </w:p>
        </w:tc>
        <w:tc>
          <w:tcPr>
            <w:tcW w:type="dxa" w:w="1417"/>
            <w:vAlign w:val="center"/>
          </w:tcPr>
          <w:p>
            <w:pPr>
              <w:ind w:firstLine="0"/>
              <w:jc w:val="center"/>
            </w:pPr>
            <w:r/>
            <w:r>
              <w:rPr>
                <w:rFonts w:ascii="Times New Roman" w:hAnsi="Times New Roman"/>
                <w:sz w:val="20"/>
              </w:rPr>
              <w:t>−0,2</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2014</w:t>
            </w:r>
          </w:p>
        </w:tc>
        <w:tc>
          <w:tcPr>
            <w:tcW w:type="dxa" w:w="1984"/>
            <w:vAlign w:val="center"/>
          </w:tcPr>
          <w:p>
            <w:pPr>
              <w:ind w:firstLine="0"/>
              <w:jc w:val="center"/>
            </w:pPr>
            <w:r/>
            <w:r>
              <w:rPr>
                <w:rFonts w:ascii="Times New Roman" w:hAnsi="Times New Roman"/>
                <w:sz w:val="20"/>
              </w:rPr>
              <w:t>+1,2</w:t>
            </w:r>
          </w:p>
        </w:tc>
        <w:tc>
          <w:tcPr>
            <w:tcW w:type="dxa" w:w="1417"/>
            <w:vAlign w:val="center"/>
          </w:tcPr>
          <w:p>
            <w:pPr>
              <w:ind w:firstLine="0"/>
              <w:jc w:val="center"/>
            </w:pPr>
            <w:r/>
            <w:r>
              <w:rPr>
                <w:rFonts w:ascii="Times New Roman" w:hAnsi="Times New Roman"/>
                <w:sz w:val="20"/>
              </w:rPr>
              <w:t>+1,8</w:t>
            </w:r>
          </w:p>
        </w:tc>
        <w:tc>
          <w:tcPr>
            <w:tcW w:type="dxa" w:w="2551"/>
            <w:vAlign w:val="center"/>
          </w:tcPr>
          <w:p>
            <w:pPr>
              <w:ind w:firstLine="0"/>
              <w:jc w:val="center"/>
            </w:pPr>
            <w:r/>
            <w:r>
              <w:rPr>
                <w:rFonts w:ascii="Times New Roman" w:hAnsi="Times New Roman"/>
                <w:sz w:val="20"/>
              </w:rPr>
              <w:t>Аномально тёплая</w:t>
            </w:r>
          </w:p>
        </w:tc>
      </w:tr>
      <w:tr>
        <w:tc>
          <w:tcPr>
            <w:tcW w:type="dxa" w:w="1134"/>
            <w:vAlign w:val="center"/>
          </w:tcPr>
          <w:p>
            <w:pPr>
              <w:ind w:firstLine="0"/>
              <w:jc w:val="center"/>
            </w:pPr>
            <w:r/>
            <w:r>
              <w:rPr>
                <w:rFonts w:ascii="Times New Roman" w:hAnsi="Times New Roman"/>
                <w:sz w:val="20"/>
              </w:rPr>
              <w:t>2015</w:t>
            </w:r>
          </w:p>
        </w:tc>
        <w:tc>
          <w:tcPr>
            <w:tcW w:type="dxa" w:w="1984"/>
            <w:vAlign w:val="center"/>
          </w:tcPr>
          <w:p>
            <w:pPr>
              <w:ind w:firstLine="0"/>
              <w:jc w:val="center"/>
            </w:pPr>
            <w:r/>
            <w:r>
              <w:rPr>
                <w:rFonts w:ascii="Times New Roman" w:hAnsi="Times New Roman"/>
                <w:sz w:val="20"/>
              </w:rPr>
              <w:t>−2,9</w:t>
            </w:r>
          </w:p>
        </w:tc>
        <w:tc>
          <w:tcPr>
            <w:tcW w:type="dxa" w:w="1417"/>
            <w:vAlign w:val="center"/>
          </w:tcPr>
          <w:p>
            <w:pPr>
              <w:ind w:firstLine="0"/>
              <w:jc w:val="center"/>
            </w:pPr>
            <w:r/>
            <w:r>
              <w:rPr>
                <w:rFonts w:ascii="Times New Roman" w:hAnsi="Times New Roman"/>
                <w:sz w:val="20"/>
              </w:rPr>
              <w:t>−0,6</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2016</w:t>
            </w:r>
          </w:p>
        </w:tc>
        <w:tc>
          <w:tcPr>
            <w:tcW w:type="dxa" w:w="1984"/>
            <w:vAlign w:val="center"/>
          </w:tcPr>
          <w:p>
            <w:pPr>
              <w:ind w:firstLine="0"/>
              <w:jc w:val="center"/>
            </w:pPr>
            <w:r/>
            <w:r>
              <w:rPr>
                <w:rFonts w:ascii="Times New Roman" w:hAnsi="Times New Roman"/>
                <w:sz w:val="20"/>
              </w:rPr>
              <w:t>+0,4</w:t>
            </w:r>
          </w:p>
        </w:tc>
        <w:tc>
          <w:tcPr>
            <w:tcW w:type="dxa" w:w="1417"/>
            <w:vAlign w:val="center"/>
          </w:tcPr>
          <w:p>
            <w:pPr>
              <w:ind w:firstLine="0"/>
              <w:jc w:val="center"/>
            </w:pPr>
            <w:r/>
            <w:r>
              <w:rPr>
                <w:rFonts w:ascii="Times New Roman" w:hAnsi="Times New Roman"/>
                <w:sz w:val="20"/>
              </w:rPr>
              <w:t>+0,5</w:t>
            </w:r>
          </w:p>
        </w:tc>
        <w:tc>
          <w:tcPr>
            <w:tcW w:type="dxa" w:w="2551"/>
            <w:vAlign w:val="center"/>
          </w:tcPr>
          <w:p>
            <w:pPr>
              <w:ind w:firstLine="0"/>
              <w:jc w:val="center"/>
            </w:pPr>
            <w:r/>
            <w:r>
              <w:rPr>
                <w:rFonts w:ascii="Times New Roman" w:hAnsi="Times New Roman"/>
                <w:sz w:val="20"/>
              </w:rPr>
              <w:t>Тёплая</w:t>
            </w:r>
          </w:p>
        </w:tc>
      </w:tr>
      <w:tr>
        <w:tc>
          <w:tcPr>
            <w:tcW w:type="dxa" w:w="1134"/>
            <w:vAlign w:val="center"/>
          </w:tcPr>
          <w:p>
            <w:pPr>
              <w:ind w:firstLine="0"/>
              <w:jc w:val="center"/>
            </w:pPr>
            <w:r/>
            <w:r>
              <w:rPr>
                <w:rFonts w:ascii="Times New Roman" w:hAnsi="Times New Roman"/>
                <w:sz w:val="20"/>
              </w:rPr>
              <w:t>2017</w:t>
            </w:r>
          </w:p>
        </w:tc>
        <w:tc>
          <w:tcPr>
            <w:tcW w:type="dxa" w:w="1984"/>
            <w:vAlign w:val="center"/>
          </w:tcPr>
          <w:p>
            <w:pPr>
              <w:ind w:firstLine="0"/>
              <w:jc w:val="center"/>
            </w:pPr>
            <w:r/>
            <w:r>
              <w:rPr>
                <w:rFonts w:ascii="Times New Roman" w:hAnsi="Times New Roman"/>
                <w:sz w:val="20"/>
              </w:rPr>
              <w:t>−0,6</w:t>
            </w:r>
          </w:p>
        </w:tc>
        <w:tc>
          <w:tcPr>
            <w:tcW w:type="dxa" w:w="1417"/>
            <w:vAlign w:val="center"/>
          </w:tcPr>
          <w:p>
            <w:pPr>
              <w:ind w:firstLine="0"/>
              <w:jc w:val="center"/>
            </w:pPr>
            <w:r/>
            <w:r>
              <w:rPr>
                <w:rFonts w:ascii="Times New Roman" w:hAnsi="Times New Roman"/>
                <w:sz w:val="20"/>
              </w:rPr>
              <w:t>+0,2</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2018</w:t>
            </w:r>
          </w:p>
        </w:tc>
        <w:tc>
          <w:tcPr>
            <w:tcW w:type="dxa" w:w="1984"/>
            <w:vAlign w:val="center"/>
          </w:tcPr>
          <w:p>
            <w:pPr>
              <w:ind w:firstLine="0"/>
              <w:jc w:val="center"/>
            </w:pPr>
            <w:r/>
            <w:r>
              <w:rPr>
                <w:rFonts w:ascii="Times New Roman" w:hAnsi="Times New Roman"/>
                <w:sz w:val="20"/>
              </w:rPr>
              <w:t>−1,3</w:t>
            </w:r>
          </w:p>
        </w:tc>
        <w:tc>
          <w:tcPr>
            <w:tcW w:type="dxa" w:w="1417"/>
            <w:vAlign w:val="center"/>
          </w:tcPr>
          <w:p>
            <w:pPr>
              <w:ind w:firstLine="0"/>
              <w:jc w:val="center"/>
            </w:pPr>
            <w:r/>
            <w:r>
              <w:rPr>
                <w:rFonts w:ascii="Times New Roman" w:hAnsi="Times New Roman"/>
                <w:sz w:val="20"/>
              </w:rPr>
              <w:t>−0,3</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2019</w:t>
            </w:r>
          </w:p>
        </w:tc>
        <w:tc>
          <w:tcPr>
            <w:tcW w:type="dxa" w:w="1984"/>
            <w:vAlign w:val="center"/>
          </w:tcPr>
          <w:p>
            <w:pPr>
              <w:ind w:firstLine="0"/>
              <w:jc w:val="center"/>
            </w:pPr>
            <w:r/>
            <w:r>
              <w:rPr>
                <w:rFonts w:ascii="Times New Roman" w:hAnsi="Times New Roman"/>
                <w:sz w:val="20"/>
              </w:rPr>
              <w:t>−0,3</w:t>
            </w:r>
          </w:p>
        </w:tc>
        <w:tc>
          <w:tcPr>
            <w:tcW w:type="dxa" w:w="1417"/>
            <w:vAlign w:val="center"/>
          </w:tcPr>
          <w:p>
            <w:pPr>
              <w:ind w:firstLine="0"/>
              <w:jc w:val="center"/>
            </w:pPr>
            <w:r/>
            <w:r>
              <w:rPr>
                <w:rFonts w:ascii="Times New Roman" w:hAnsi="Times New Roman"/>
                <w:sz w:val="20"/>
              </w:rPr>
              <w:t>+0,3</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2020</w:t>
            </w:r>
          </w:p>
        </w:tc>
        <w:tc>
          <w:tcPr>
            <w:tcW w:type="dxa" w:w="1984"/>
            <w:vAlign w:val="center"/>
          </w:tcPr>
          <w:p>
            <w:pPr>
              <w:ind w:firstLine="0"/>
              <w:jc w:val="center"/>
            </w:pPr>
            <w:r/>
            <w:r>
              <w:rPr>
                <w:rFonts w:ascii="Times New Roman" w:hAnsi="Times New Roman"/>
                <w:sz w:val="20"/>
              </w:rPr>
              <w:t>+0,2</w:t>
            </w:r>
          </w:p>
        </w:tc>
        <w:tc>
          <w:tcPr>
            <w:tcW w:type="dxa" w:w="1417"/>
            <w:vAlign w:val="center"/>
          </w:tcPr>
          <w:p>
            <w:pPr>
              <w:ind w:firstLine="0"/>
              <w:jc w:val="center"/>
            </w:pPr>
            <w:r/>
            <w:r>
              <w:rPr>
                <w:rFonts w:ascii="Times New Roman" w:hAnsi="Times New Roman"/>
                <w:sz w:val="20"/>
              </w:rPr>
              <w:t>+0,4</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2021</w:t>
            </w:r>
          </w:p>
        </w:tc>
        <w:tc>
          <w:tcPr>
            <w:tcW w:type="dxa" w:w="1984"/>
            <w:vAlign w:val="center"/>
          </w:tcPr>
          <w:p>
            <w:pPr>
              <w:ind w:firstLine="0"/>
              <w:jc w:val="center"/>
            </w:pPr>
            <w:r/>
            <w:r>
              <w:rPr>
                <w:rFonts w:ascii="Times New Roman" w:hAnsi="Times New Roman"/>
                <w:sz w:val="20"/>
              </w:rPr>
              <w:t>−4,9</w:t>
            </w:r>
          </w:p>
        </w:tc>
        <w:tc>
          <w:tcPr>
            <w:tcW w:type="dxa" w:w="1417"/>
            <w:vAlign w:val="center"/>
          </w:tcPr>
          <w:p>
            <w:pPr>
              <w:ind w:firstLine="0"/>
              <w:jc w:val="center"/>
            </w:pPr>
            <w:r/>
            <w:r>
              <w:rPr>
                <w:rFonts w:ascii="Times New Roman" w:hAnsi="Times New Roman"/>
                <w:sz w:val="20"/>
              </w:rPr>
              <w:t>−1,4</w:t>
            </w:r>
          </w:p>
        </w:tc>
        <w:tc>
          <w:tcPr>
            <w:tcW w:type="dxa" w:w="2551"/>
            <w:vAlign w:val="center"/>
          </w:tcPr>
          <w:p>
            <w:pPr>
              <w:ind w:firstLine="0"/>
              <w:jc w:val="center"/>
            </w:pPr>
            <w:r/>
            <w:r>
              <w:rPr>
                <w:rFonts w:ascii="Times New Roman" w:hAnsi="Times New Roman"/>
                <w:sz w:val="20"/>
              </w:rPr>
              <w:t>Аномально холодная</w:t>
            </w:r>
          </w:p>
        </w:tc>
      </w:tr>
      <w:tr>
        <w:tc>
          <w:tcPr>
            <w:tcW w:type="dxa" w:w="1134"/>
            <w:vAlign w:val="center"/>
          </w:tcPr>
          <w:p>
            <w:pPr>
              <w:ind w:firstLine="0"/>
              <w:jc w:val="center"/>
            </w:pPr>
            <w:r/>
            <w:r>
              <w:rPr>
                <w:rFonts w:ascii="Times New Roman" w:hAnsi="Times New Roman"/>
                <w:sz w:val="20"/>
              </w:rPr>
              <w:t>2022</w:t>
            </w:r>
          </w:p>
        </w:tc>
        <w:tc>
          <w:tcPr>
            <w:tcW w:type="dxa" w:w="1984"/>
            <w:vAlign w:val="center"/>
          </w:tcPr>
          <w:p>
            <w:pPr>
              <w:ind w:firstLine="0"/>
              <w:jc w:val="center"/>
            </w:pPr>
            <w:r/>
            <w:r>
              <w:rPr>
                <w:rFonts w:ascii="Times New Roman" w:hAnsi="Times New Roman"/>
                <w:sz w:val="20"/>
              </w:rPr>
              <w:t>−2,2</w:t>
            </w:r>
          </w:p>
        </w:tc>
        <w:tc>
          <w:tcPr>
            <w:tcW w:type="dxa" w:w="1417"/>
            <w:vAlign w:val="center"/>
          </w:tcPr>
          <w:p>
            <w:pPr>
              <w:ind w:firstLine="0"/>
              <w:jc w:val="center"/>
            </w:pPr>
            <w:r/>
            <w:r>
              <w:rPr>
                <w:rFonts w:ascii="Times New Roman" w:hAnsi="Times New Roman"/>
                <w:sz w:val="20"/>
              </w:rPr>
              <w:t>−0,1</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2023</w:t>
            </w:r>
          </w:p>
        </w:tc>
        <w:tc>
          <w:tcPr>
            <w:tcW w:type="dxa" w:w="1984"/>
            <w:vAlign w:val="center"/>
          </w:tcPr>
          <w:p>
            <w:pPr>
              <w:ind w:firstLine="0"/>
              <w:jc w:val="center"/>
            </w:pPr>
            <w:r/>
            <w:r>
              <w:rPr>
                <w:rFonts w:ascii="Times New Roman" w:hAnsi="Times New Roman"/>
                <w:sz w:val="20"/>
              </w:rPr>
              <w:t>−1,0</w:t>
            </w:r>
          </w:p>
        </w:tc>
        <w:tc>
          <w:tcPr>
            <w:tcW w:type="dxa" w:w="1417"/>
            <w:vAlign w:val="center"/>
          </w:tcPr>
          <w:p>
            <w:pPr>
              <w:ind w:firstLine="0"/>
              <w:jc w:val="center"/>
            </w:pPr>
            <w:r/>
            <w:r>
              <w:rPr>
                <w:rFonts w:ascii="Times New Roman" w:hAnsi="Times New Roman"/>
                <w:sz w:val="20"/>
              </w:rPr>
              <w:t>+0,1</w:t>
            </w:r>
          </w:p>
        </w:tc>
        <w:tc>
          <w:tcPr>
            <w:tcW w:type="dxa" w:w="2551"/>
            <w:vAlign w:val="center"/>
          </w:tcPr>
          <w:p>
            <w:pPr>
              <w:ind w:firstLine="0"/>
              <w:jc w:val="center"/>
            </w:pPr>
            <w:r/>
            <w:r>
              <w:rPr>
                <w:rFonts w:ascii="Times New Roman" w:hAnsi="Times New Roman"/>
                <w:sz w:val="20"/>
              </w:rPr>
              <w:t>Норма</w:t>
            </w:r>
          </w:p>
        </w:tc>
      </w:tr>
    </w:tbl>
    <w:p>
      <w:pPr>
        <w:spacing w:after="120"/>
        <w:jc w:val="both"/>
      </w:pPr>
      <w:r>
        <w:t>Аналогичная классификация (с теми же z-порогами) применяется в работе к зимнему периоду по медианной декабрь–февральской температуре. Категории характера зимы для каждой станции приведены в правой колонке таблиц 2.8–2.11.</w:t>
      </w:r>
    </w:p>
    <w:p>
      <w:pPr>
        <w:spacing w:before="240" w:after="120"/>
        <w:ind w:firstLine="0"/>
        <w:jc w:val="left"/>
      </w:pPr>
      <w:r>
        <w:rPr>
          <w:b/>
          <w:sz w:val="26"/>
        </w:rPr>
        <w:t>2.3.2. Индекс Degree-Days Temperature (DDT)</w:t>
      </w:r>
    </w:p>
    <w:p>
      <w:pPr>
        <w:spacing w:after="120"/>
        <w:jc w:val="both"/>
      </w:pPr>
      <w:r>
        <w:t>Индекс Degree-Days Temperature (DDT) — интегральный показатель накопления тепловой нагрузки за сезон, рассчитываемый как сумма суточных температур, превышающих пороговое значение 0 °C. Весенняя версия индекса определяется выражением:</w:t>
      </w:r>
    </w:p>
    <w:p>
      <w:pPr>
        <w:ind w:firstLine="0"/>
        <w:jc w:val="center"/>
      </w:pPr>
      <w:r>
        <w:rPr>
          <w:i/>
          <w:sz w:val="26"/>
        </w:rPr>
        <w:t>DDT = Σ max(T_t, 0),   t ∈ [1 марта, 31 мая],   [°C·сут]</w:t>
      </w:r>
    </w:p>
    <w:p>
      <w:pPr>
        <w:spacing w:after="120"/>
        <w:jc w:val="both"/>
      </w:pPr>
      <w:r>
        <w:t>В данной формулировке DDT представляет собой пост-факторный итог сезона; для оперативного прогноза в главе 3 параллельно строится накопленный ежедневный аналог ADDT (Accumulated Degree-Days), рассчитываемый нарастающим итогом и позволяющий фиксировать момент перехода через значимые пороги в режиме реального времени.</w:t>
      </w:r>
    </w:p>
    <w:p>
      <w:pPr>
        <w:spacing w:before="120" w:after="60"/>
        <w:ind w:firstLine="0"/>
        <w:jc w:val="left"/>
      </w:pPr>
      <w:r>
        <w:rPr>
          <w:b w:val="0"/>
          <w:i w:val="0"/>
          <w:sz w:val="22"/>
        </w:rPr>
        <w:t>Таблица 2.16 — Индекс Degree-Days Temperature весной по станциям (°C·сут,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041"/>
            <w:shd w:val="clear" w:color="auto" w:fill="D9D9D9"/>
            <w:vAlign w:val="center"/>
          </w:tcPr>
          <w:p>
            <w:pPr>
              <w:ind w:firstLine="0"/>
              <w:jc w:val="center"/>
            </w:pPr>
            <w:r/>
            <w:r>
              <w:rPr>
                <w:rFonts w:ascii="Times New Roman" w:hAnsi="Times New Roman"/>
                <w:b/>
                <w:sz w:val="20"/>
              </w:rPr>
              <w:t>Год</w:t>
            </w:r>
          </w:p>
        </w:tc>
        <w:tc>
          <w:tcPr>
            <w:tcW w:type="dxa" w:w="1134"/>
            <w:shd w:val="clear" w:color="auto" w:fill="D9D9D9"/>
            <w:vAlign w:val="center"/>
          </w:tcPr>
          <w:p>
            <w:pPr>
              <w:ind w:firstLine="0"/>
              <w:jc w:val="center"/>
            </w:pPr>
            <w:r/>
            <w:r>
              <w:rPr>
                <w:rFonts w:ascii="Times New Roman" w:hAnsi="Times New Roman"/>
                <w:b/>
                <w:sz w:val="20"/>
              </w:rPr>
              <w:t>Киренск</w:t>
            </w:r>
          </w:p>
        </w:tc>
        <w:tc>
          <w:tcPr>
            <w:tcW w:type="dxa" w:w="1247"/>
            <w:shd w:val="clear" w:color="auto" w:fill="D9D9D9"/>
            <w:vAlign w:val="center"/>
          </w:tcPr>
          <w:p>
            <w:pPr>
              <w:ind w:firstLine="0"/>
              <w:jc w:val="center"/>
            </w:pPr>
            <w:r/>
            <w:r>
              <w:rPr>
                <w:rFonts w:ascii="Times New Roman" w:hAnsi="Times New Roman"/>
                <w:b/>
                <w:sz w:val="20"/>
              </w:rPr>
              <w:t>Олёкминск</w:t>
            </w:r>
          </w:p>
        </w:tc>
        <w:tc>
          <w:tcPr>
            <w:tcW w:type="dxa" w:w="1134"/>
            <w:shd w:val="clear" w:color="auto" w:fill="D9D9D9"/>
            <w:vAlign w:val="center"/>
          </w:tcPr>
          <w:p>
            <w:pPr>
              <w:ind w:firstLine="0"/>
              <w:jc w:val="center"/>
            </w:pPr>
            <w:r/>
            <w:r>
              <w:rPr>
                <w:rFonts w:ascii="Times New Roman" w:hAnsi="Times New Roman"/>
                <w:b/>
                <w:sz w:val="20"/>
              </w:rPr>
              <w:t>Якутск</w:t>
            </w:r>
          </w:p>
        </w:tc>
        <w:tc>
          <w:tcPr>
            <w:tcW w:type="dxa" w:w="1134"/>
            <w:shd w:val="clear" w:color="auto" w:fill="D9D9D9"/>
            <w:vAlign w:val="center"/>
          </w:tcPr>
          <w:p>
            <w:pPr>
              <w:ind w:firstLine="0"/>
              <w:jc w:val="center"/>
            </w:pPr>
            <w:r/>
            <w:r>
              <w:rPr>
                <w:rFonts w:ascii="Times New Roman" w:hAnsi="Times New Roman"/>
                <w:b/>
                <w:sz w:val="20"/>
              </w:rPr>
              <w:t>Жиганск</w:t>
            </w:r>
          </w:p>
        </w:tc>
        <w:tc>
          <w:tcPr>
            <w:tcW w:type="dxa" w:w="2608"/>
            <w:shd w:val="clear" w:color="auto" w:fill="D9D9D9"/>
            <w:vAlign w:val="center"/>
          </w:tcPr>
          <w:p>
            <w:pPr>
              <w:ind w:firstLine="0"/>
              <w:jc w:val="center"/>
            </w:pPr>
            <w:r/>
            <w:r>
              <w:rPr>
                <w:rFonts w:ascii="Times New Roman" w:hAnsi="Times New Roman"/>
                <w:b/>
                <w:sz w:val="20"/>
              </w:rPr>
              <w:t>Характер весны (по Якутску)</w:t>
            </w:r>
          </w:p>
        </w:tc>
      </w:tr>
      <w:tr>
        <w:tc>
          <w:tcPr>
            <w:tcW w:type="dxa" w:w="2041"/>
            <w:vAlign w:val="center"/>
          </w:tcPr>
          <w:p>
            <w:pPr>
              <w:ind w:firstLine="0"/>
              <w:jc w:val="center"/>
            </w:pPr>
            <w:r/>
            <w:r>
              <w:rPr>
                <w:rFonts w:ascii="Times New Roman" w:hAnsi="Times New Roman"/>
                <w:sz w:val="20"/>
              </w:rPr>
              <w:t>2008</w:t>
            </w:r>
          </w:p>
        </w:tc>
        <w:tc>
          <w:tcPr>
            <w:tcW w:type="dxa" w:w="1134"/>
            <w:vAlign w:val="center"/>
          </w:tcPr>
          <w:p>
            <w:pPr>
              <w:ind w:firstLine="0"/>
              <w:jc w:val="center"/>
            </w:pPr>
            <w:r/>
            <w:r>
              <w:rPr>
                <w:rFonts w:ascii="Times New Roman" w:hAnsi="Times New Roman"/>
                <w:sz w:val="20"/>
              </w:rPr>
              <w:t>270</w:t>
            </w:r>
          </w:p>
        </w:tc>
        <w:tc>
          <w:tcPr>
            <w:tcW w:type="dxa" w:w="1247"/>
            <w:vAlign w:val="center"/>
          </w:tcPr>
          <w:p>
            <w:pPr>
              <w:ind w:firstLine="0"/>
              <w:jc w:val="center"/>
            </w:pPr>
            <w:r/>
            <w:r>
              <w:rPr>
                <w:rFonts w:ascii="Times New Roman" w:hAnsi="Times New Roman"/>
                <w:sz w:val="20"/>
              </w:rPr>
              <w:t>257</w:t>
            </w:r>
          </w:p>
        </w:tc>
        <w:tc>
          <w:tcPr>
            <w:tcW w:type="dxa" w:w="1134"/>
            <w:vAlign w:val="center"/>
          </w:tcPr>
          <w:p>
            <w:pPr>
              <w:ind w:firstLine="0"/>
              <w:jc w:val="center"/>
            </w:pPr>
            <w:r/>
            <w:r>
              <w:rPr>
                <w:rFonts w:ascii="Times New Roman" w:hAnsi="Times New Roman"/>
                <w:sz w:val="20"/>
              </w:rPr>
              <w:t>305</w:t>
            </w:r>
          </w:p>
        </w:tc>
        <w:tc>
          <w:tcPr>
            <w:tcW w:type="dxa" w:w="1134"/>
            <w:vAlign w:val="center"/>
          </w:tcPr>
          <w:p>
            <w:pPr>
              <w:ind w:firstLine="0"/>
              <w:jc w:val="center"/>
            </w:pPr>
            <w:r/>
            <w:r>
              <w:rPr>
                <w:rFonts w:ascii="Times New Roman" w:hAnsi="Times New Roman"/>
                <w:sz w:val="20"/>
              </w:rPr>
              <w:t>150</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2009</w:t>
            </w:r>
          </w:p>
        </w:tc>
        <w:tc>
          <w:tcPr>
            <w:tcW w:type="dxa" w:w="1134"/>
            <w:vAlign w:val="center"/>
          </w:tcPr>
          <w:p>
            <w:pPr>
              <w:ind w:firstLine="0"/>
              <w:jc w:val="center"/>
            </w:pPr>
            <w:r/>
            <w:r>
              <w:rPr>
                <w:rFonts w:ascii="Times New Roman" w:hAnsi="Times New Roman"/>
                <w:sz w:val="20"/>
              </w:rPr>
              <w:t>299</w:t>
            </w:r>
          </w:p>
        </w:tc>
        <w:tc>
          <w:tcPr>
            <w:tcW w:type="dxa" w:w="1247"/>
            <w:vAlign w:val="center"/>
          </w:tcPr>
          <w:p>
            <w:pPr>
              <w:ind w:firstLine="0"/>
              <w:jc w:val="center"/>
            </w:pPr>
            <w:r/>
            <w:r>
              <w:rPr>
                <w:rFonts w:ascii="Times New Roman" w:hAnsi="Times New Roman"/>
                <w:sz w:val="20"/>
              </w:rPr>
              <w:t>229</w:t>
            </w:r>
          </w:p>
        </w:tc>
        <w:tc>
          <w:tcPr>
            <w:tcW w:type="dxa" w:w="1134"/>
            <w:vAlign w:val="center"/>
          </w:tcPr>
          <w:p>
            <w:pPr>
              <w:ind w:firstLine="0"/>
              <w:jc w:val="center"/>
            </w:pPr>
            <w:r/>
            <w:r>
              <w:rPr>
                <w:rFonts w:ascii="Times New Roman" w:hAnsi="Times New Roman"/>
                <w:sz w:val="20"/>
              </w:rPr>
              <w:t>293</w:t>
            </w:r>
          </w:p>
        </w:tc>
        <w:tc>
          <w:tcPr>
            <w:tcW w:type="dxa" w:w="1134"/>
            <w:vAlign w:val="center"/>
          </w:tcPr>
          <w:p>
            <w:pPr>
              <w:ind w:firstLine="0"/>
              <w:jc w:val="center"/>
            </w:pPr>
            <w:r/>
            <w:r>
              <w:rPr>
                <w:rFonts w:ascii="Times New Roman" w:hAnsi="Times New Roman"/>
                <w:sz w:val="20"/>
              </w:rPr>
              <w:t>96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2010</w:t>
            </w:r>
          </w:p>
        </w:tc>
        <w:tc>
          <w:tcPr>
            <w:tcW w:type="dxa" w:w="1134"/>
            <w:vAlign w:val="center"/>
          </w:tcPr>
          <w:p>
            <w:pPr>
              <w:ind w:firstLine="0"/>
              <w:jc w:val="center"/>
            </w:pPr>
            <w:r/>
            <w:r>
              <w:rPr>
                <w:rFonts w:ascii="Times New Roman" w:hAnsi="Times New Roman"/>
                <w:sz w:val="20"/>
              </w:rPr>
              <w:t>293</w:t>
            </w:r>
          </w:p>
        </w:tc>
        <w:tc>
          <w:tcPr>
            <w:tcW w:type="dxa" w:w="1247"/>
            <w:vAlign w:val="center"/>
          </w:tcPr>
          <w:p>
            <w:pPr>
              <w:ind w:firstLine="0"/>
              <w:jc w:val="center"/>
            </w:pPr>
            <w:r/>
            <w:r>
              <w:rPr>
                <w:rFonts w:ascii="Times New Roman" w:hAnsi="Times New Roman"/>
                <w:sz w:val="20"/>
              </w:rPr>
              <w:t>304</w:t>
            </w:r>
          </w:p>
        </w:tc>
        <w:tc>
          <w:tcPr>
            <w:tcW w:type="dxa" w:w="1134"/>
            <w:vAlign w:val="center"/>
          </w:tcPr>
          <w:p>
            <w:pPr>
              <w:ind w:firstLine="0"/>
              <w:jc w:val="center"/>
            </w:pPr>
            <w:r/>
            <w:r>
              <w:rPr>
                <w:rFonts w:ascii="Times New Roman" w:hAnsi="Times New Roman"/>
                <w:sz w:val="20"/>
              </w:rPr>
              <w:t>327</w:t>
            </w:r>
          </w:p>
        </w:tc>
        <w:tc>
          <w:tcPr>
            <w:tcW w:type="dxa" w:w="1134"/>
            <w:vAlign w:val="center"/>
          </w:tcPr>
          <w:p>
            <w:pPr>
              <w:ind w:firstLine="0"/>
              <w:jc w:val="center"/>
            </w:pPr>
            <w:r/>
            <w:r>
              <w:rPr>
                <w:rFonts w:ascii="Times New Roman" w:hAnsi="Times New Roman"/>
                <w:sz w:val="20"/>
              </w:rPr>
              <w:t>228</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2011</w:t>
            </w:r>
          </w:p>
        </w:tc>
        <w:tc>
          <w:tcPr>
            <w:tcW w:type="dxa" w:w="1134"/>
            <w:vAlign w:val="center"/>
          </w:tcPr>
          <w:p>
            <w:pPr>
              <w:ind w:firstLine="0"/>
              <w:jc w:val="center"/>
            </w:pPr>
            <w:r/>
            <w:r>
              <w:rPr>
                <w:rFonts w:ascii="Times New Roman" w:hAnsi="Times New Roman"/>
                <w:sz w:val="20"/>
              </w:rPr>
              <w:t>401</w:t>
            </w:r>
          </w:p>
        </w:tc>
        <w:tc>
          <w:tcPr>
            <w:tcW w:type="dxa" w:w="1247"/>
            <w:vAlign w:val="center"/>
          </w:tcPr>
          <w:p>
            <w:pPr>
              <w:ind w:firstLine="0"/>
              <w:jc w:val="center"/>
            </w:pPr>
            <w:r/>
            <w:r>
              <w:rPr>
                <w:rFonts w:ascii="Times New Roman" w:hAnsi="Times New Roman"/>
                <w:sz w:val="20"/>
              </w:rPr>
              <w:t>367</w:t>
            </w:r>
          </w:p>
        </w:tc>
        <w:tc>
          <w:tcPr>
            <w:tcW w:type="dxa" w:w="1134"/>
            <w:vAlign w:val="center"/>
          </w:tcPr>
          <w:p>
            <w:pPr>
              <w:ind w:firstLine="0"/>
              <w:jc w:val="center"/>
            </w:pPr>
            <w:r/>
            <w:r>
              <w:rPr>
                <w:rFonts w:ascii="Times New Roman" w:hAnsi="Times New Roman"/>
                <w:sz w:val="20"/>
              </w:rPr>
              <w:t>352</w:t>
            </w:r>
          </w:p>
        </w:tc>
        <w:tc>
          <w:tcPr>
            <w:tcW w:type="dxa" w:w="1134"/>
            <w:vAlign w:val="center"/>
          </w:tcPr>
          <w:p>
            <w:pPr>
              <w:ind w:firstLine="0"/>
              <w:jc w:val="center"/>
            </w:pPr>
            <w:r/>
            <w:r>
              <w:rPr>
                <w:rFonts w:ascii="Times New Roman" w:hAnsi="Times New Roman"/>
                <w:sz w:val="20"/>
              </w:rPr>
              <w:t>189</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2012</w:t>
            </w:r>
          </w:p>
        </w:tc>
        <w:tc>
          <w:tcPr>
            <w:tcW w:type="dxa" w:w="1134"/>
            <w:vAlign w:val="center"/>
          </w:tcPr>
          <w:p>
            <w:pPr>
              <w:ind w:firstLine="0"/>
              <w:jc w:val="center"/>
            </w:pPr>
            <w:r/>
            <w:r>
              <w:rPr>
                <w:rFonts w:ascii="Times New Roman" w:hAnsi="Times New Roman"/>
                <w:sz w:val="20"/>
              </w:rPr>
              <w:t>319</w:t>
            </w:r>
          </w:p>
        </w:tc>
        <w:tc>
          <w:tcPr>
            <w:tcW w:type="dxa" w:w="1247"/>
            <w:vAlign w:val="center"/>
          </w:tcPr>
          <w:p>
            <w:pPr>
              <w:ind w:firstLine="0"/>
              <w:jc w:val="center"/>
            </w:pPr>
            <w:r/>
            <w:r>
              <w:rPr>
                <w:rFonts w:ascii="Times New Roman" w:hAnsi="Times New Roman"/>
                <w:sz w:val="20"/>
              </w:rPr>
              <w:t>247</w:t>
            </w:r>
          </w:p>
        </w:tc>
        <w:tc>
          <w:tcPr>
            <w:tcW w:type="dxa" w:w="1134"/>
            <w:vAlign w:val="center"/>
          </w:tcPr>
          <w:p>
            <w:pPr>
              <w:ind w:firstLine="0"/>
              <w:jc w:val="center"/>
            </w:pPr>
            <w:r/>
            <w:r>
              <w:rPr>
                <w:rFonts w:ascii="Times New Roman" w:hAnsi="Times New Roman"/>
                <w:sz w:val="20"/>
              </w:rPr>
              <w:t>312</w:t>
            </w:r>
          </w:p>
        </w:tc>
        <w:tc>
          <w:tcPr>
            <w:tcW w:type="dxa" w:w="1134"/>
            <w:vAlign w:val="center"/>
          </w:tcPr>
          <w:p>
            <w:pPr>
              <w:ind w:firstLine="0"/>
              <w:jc w:val="center"/>
            </w:pPr>
            <w:r/>
            <w:r>
              <w:rPr>
                <w:rFonts w:ascii="Times New Roman" w:hAnsi="Times New Roman"/>
                <w:sz w:val="20"/>
              </w:rPr>
              <w:t>170</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2013</w:t>
            </w:r>
          </w:p>
        </w:tc>
        <w:tc>
          <w:tcPr>
            <w:tcW w:type="dxa" w:w="1134"/>
            <w:vAlign w:val="center"/>
          </w:tcPr>
          <w:p>
            <w:pPr>
              <w:ind w:firstLine="0"/>
              <w:jc w:val="center"/>
            </w:pPr>
            <w:r/>
            <w:r>
              <w:rPr>
                <w:rFonts w:ascii="Times New Roman" w:hAnsi="Times New Roman"/>
                <w:sz w:val="20"/>
              </w:rPr>
              <w:t>286</w:t>
            </w:r>
          </w:p>
        </w:tc>
        <w:tc>
          <w:tcPr>
            <w:tcW w:type="dxa" w:w="1247"/>
            <w:vAlign w:val="center"/>
          </w:tcPr>
          <w:p>
            <w:pPr>
              <w:ind w:firstLine="0"/>
              <w:jc w:val="center"/>
            </w:pPr>
            <w:r/>
            <w:r>
              <w:rPr>
                <w:rFonts w:ascii="Times New Roman" w:hAnsi="Times New Roman"/>
                <w:sz w:val="20"/>
              </w:rPr>
              <w:t>318</w:t>
            </w:r>
          </w:p>
        </w:tc>
        <w:tc>
          <w:tcPr>
            <w:tcW w:type="dxa" w:w="1134"/>
            <w:vAlign w:val="center"/>
          </w:tcPr>
          <w:p>
            <w:pPr>
              <w:ind w:firstLine="0"/>
              <w:jc w:val="center"/>
            </w:pPr>
            <w:r/>
            <w:r>
              <w:rPr>
                <w:rFonts w:ascii="Times New Roman" w:hAnsi="Times New Roman"/>
                <w:sz w:val="20"/>
              </w:rPr>
              <w:t>353</w:t>
            </w:r>
          </w:p>
        </w:tc>
        <w:tc>
          <w:tcPr>
            <w:tcW w:type="dxa" w:w="1134"/>
            <w:vAlign w:val="center"/>
          </w:tcPr>
          <w:p>
            <w:pPr>
              <w:ind w:firstLine="0"/>
              <w:jc w:val="center"/>
            </w:pPr>
            <w:r/>
            <w:r>
              <w:rPr>
                <w:rFonts w:ascii="Times New Roman" w:hAnsi="Times New Roman"/>
                <w:sz w:val="20"/>
              </w:rPr>
              <w:t>263</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2014</w:t>
            </w:r>
          </w:p>
        </w:tc>
        <w:tc>
          <w:tcPr>
            <w:tcW w:type="dxa" w:w="1134"/>
            <w:vAlign w:val="center"/>
          </w:tcPr>
          <w:p>
            <w:pPr>
              <w:ind w:firstLine="0"/>
              <w:jc w:val="center"/>
            </w:pPr>
            <w:r/>
            <w:r>
              <w:rPr>
                <w:rFonts w:ascii="Times New Roman" w:hAnsi="Times New Roman"/>
                <w:sz w:val="20"/>
              </w:rPr>
              <w:t>388</w:t>
            </w:r>
          </w:p>
        </w:tc>
        <w:tc>
          <w:tcPr>
            <w:tcW w:type="dxa" w:w="1247"/>
            <w:vAlign w:val="center"/>
          </w:tcPr>
          <w:p>
            <w:pPr>
              <w:ind w:firstLine="0"/>
              <w:jc w:val="center"/>
            </w:pPr>
            <w:r/>
            <w:r>
              <w:rPr>
                <w:rFonts w:ascii="Times New Roman" w:hAnsi="Times New Roman"/>
                <w:sz w:val="20"/>
              </w:rPr>
              <w:t>413</w:t>
            </w:r>
          </w:p>
        </w:tc>
        <w:tc>
          <w:tcPr>
            <w:tcW w:type="dxa" w:w="1134"/>
            <w:vAlign w:val="center"/>
          </w:tcPr>
          <w:p>
            <w:pPr>
              <w:ind w:firstLine="0"/>
              <w:jc w:val="center"/>
            </w:pPr>
            <w:r/>
            <w:r>
              <w:rPr>
                <w:rFonts w:ascii="Times New Roman" w:hAnsi="Times New Roman"/>
                <w:sz w:val="20"/>
              </w:rPr>
              <w:t>367</w:t>
            </w:r>
          </w:p>
        </w:tc>
        <w:tc>
          <w:tcPr>
            <w:tcW w:type="dxa" w:w="1134"/>
            <w:vAlign w:val="center"/>
          </w:tcPr>
          <w:p>
            <w:pPr>
              <w:ind w:firstLine="0"/>
              <w:jc w:val="center"/>
            </w:pPr>
            <w:r/>
            <w:r>
              <w:rPr>
                <w:rFonts w:ascii="Times New Roman" w:hAnsi="Times New Roman"/>
                <w:sz w:val="20"/>
              </w:rPr>
              <w:t>428</w:t>
            </w:r>
          </w:p>
        </w:tc>
        <w:tc>
          <w:tcPr>
            <w:tcW w:type="dxa" w:w="2608"/>
            <w:vAlign w:val="center"/>
          </w:tcPr>
          <w:p>
            <w:pPr>
              <w:ind w:firstLine="0"/>
              <w:jc w:val="center"/>
            </w:pPr>
            <w:r/>
            <w:r>
              <w:rPr>
                <w:rFonts w:ascii="Times New Roman" w:hAnsi="Times New Roman"/>
                <w:sz w:val="20"/>
              </w:rPr>
              <w:t>Аномально тёплая</w:t>
            </w:r>
          </w:p>
        </w:tc>
      </w:tr>
      <w:tr>
        <w:tc>
          <w:tcPr>
            <w:tcW w:type="dxa" w:w="2041"/>
            <w:vAlign w:val="center"/>
          </w:tcPr>
          <w:p>
            <w:pPr>
              <w:ind w:firstLine="0"/>
              <w:jc w:val="center"/>
            </w:pPr>
            <w:r/>
            <w:r>
              <w:rPr>
                <w:rFonts w:ascii="Times New Roman" w:hAnsi="Times New Roman"/>
                <w:sz w:val="20"/>
              </w:rPr>
              <w:t>2015</w:t>
            </w:r>
          </w:p>
        </w:tc>
        <w:tc>
          <w:tcPr>
            <w:tcW w:type="dxa" w:w="1134"/>
            <w:vAlign w:val="center"/>
          </w:tcPr>
          <w:p>
            <w:pPr>
              <w:ind w:firstLine="0"/>
              <w:jc w:val="center"/>
            </w:pPr>
            <w:r/>
            <w:r>
              <w:rPr>
                <w:rFonts w:ascii="Times New Roman" w:hAnsi="Times New Roman"/>
                <w:sz w:val="20"/>
              </w:rPr>
              <w:t>338</w:t>
            </w:r>
          </w:p>
        </w:tc>
        <w:tc>
          <w:tcPr>
            <w:tcW w:type="dxa" w:w="1247"/>
            <w:vAlign w:val="center"/>
          </w:tcPr>
          <w:p>
            <w:pPr>
              <w:ind w:firstLine="0"/>
              <w:jc w:val="center"/>
            </w:pPr>
            <w:r/>
            <w:r>
              <w:rPr>
                <w:rFonts w:ascii="Times New Roman" w:hAnsi="Times New Roman"/>
                <w:sz w:val="20"/>
              </w:rPr>
              <w:t>298</w:t>
            </w:r>
          </w:p>
        </w:tc>
        <w:tc>
          <w:tcPr>
            <w:tcW w:type="dxa" w:w="1134"/>
            <w:vAlign w:val="center"/>
          </w:tcPr>
          <w:p>
            <w:pPr>
              <w:ind w:firstLine="0"/>
              <w:jc w:val="center"/>
            </w:pPr>
            <w:r/>
            <w:r>
              <w:rPr>
                <w:rFonts w:ascii="Times New Roman" w:hAnsi="Times New Roman"/>
                <w:sz w:val="20"/>
              </w:rPr>
              <w:t>251</w:t>
            </w:r>
          </w:p>
        </w:tc>
        <w:tc>
          <w:tcPr>
            <w:tcW w:type="dxa" w:w="1134"/>
            <w:vAlign w:val="center"/>
          </w:tcPr>
          <w:p>
            <w:pPr>
              <w:ind w:firstLine="0"/>
              <w:jc w:val="center"/>
            </w:pPr>
            <w:r/>
            <w:r>
              <w:rPr>
                <w:rFonts w:ascii="Times New Roman" w:hAnsi="Times New Roman"/>
                <w:sz w:val="20"/>
              </w:rPr>
              <w:t>102</w:t>
            </w:r>
          </w:p>
        </w:tc>
        <w:tc>
          <w:tcPr>
            <w:tcW w:type="dxa" w:w="2608"/>
            <w:vAlign w:val="center"/>
          </w:tcPr>
          <w:p>
            <w:pPr>
              <w:ind w:firstLine="0"/>
              <w:jc w:val="center"/>
            </w:pPr>
            <w:r/>
            <w:r>
              <w:rPr>
                <w:rFonts w:ascii="Times New Roman" w:hAnsi="Times New Roman"/>
                <w:sz w:val="20"/>
              </w:rPr>
              <w:t>Холодная</w:t>
            </w:r>
          </w:p>
        </w:tc>
      </w:tr>
      <w:tr>
        <w:tc>
          <w:tcPr>
            <w:tcW w:type="dxa" w:w="2041"/>
            <w:vAlign w:val="center"/>
          </w:tcPr>
          <w:p>
            <w:pPr>
              <w:ind w:firstLine="0"/>
              <w:jc w:val="center"/>
            </w:pPr>
            <w:r/>
            <w:r>
              <w:rPr>
                <w:rFonts w:ascii="Times New Roman" w:hAnsi="Times New Roman"/>
                <w:sz w:val="20"/>
              </w:rPr>
              <w:t>2016</w:t>
            </w:r>
          </w:p>
        </w:tc>
        <w:tc>
          <w:tcPr>
            <w:tcW w:type="dxa" w:w="1134"/>
            <w:vAlign w:val="center"/>
          </w:tcPr>
          <w:p>
            <w:pPr>
              <w:ind w:firstLine="0"/>
              <w:jc w:val="center"/>
            </w:pPr>
            <w:r/>
            <w:r>
              <w:rPr>
                <w:rFonts w:ascii="Times New Roman" w:hAnsi="Times New Roman"/>
                <w:sz w:val="20"/>
              </w:rPr>
              <w:t>250</w:t>
            </w:r>
          </w:p>
        </w:tc>
        <w:tc>
          <w:tcPr>
            <w:tcW w:type="dxa" w:w="1247"/>
            <w:vAlign w:val="center"/>
          </w:tcPr>
          <w:p>
            <w:pPr>
              <w:ind w:firstLine="0"/>
              <w:jc w:val="center"/>
            </w:pPr>
            <w:r/>
            <w:r>
              <w:rPr>
                <w:rFonts w:ascii="Times New Roman" w:hAnsi="Times New Roman"/>
                <w:sz w:val="20"/>
              </w:rPr>
              <w:t>222</w:t>
            </w:r>
          </w:p>
        </w:tc>
        <w:tc>
          <w:tcPr>
            <w:tcW w:type="dxa" w:w="1134"/>
            <w:vAlign w:val="center"/>
          </w:tcPr>
          <w:p>
            <w:pPr>
              <w:ind w:firstLine="0"/>
              <w:jc w:val="center"/>
            </w:pPr>
            <w:r/>
            <w:r>
              <w:rPr>
                <w:rFonts w:ascii="Times New Roman" w:hAnsi="Times New Roman"/>
                <w:sz w:val="20"/>
              </w:rPr>
              <w:t>305</w:t>
            </w:r>
          </w:p>
        </w:tc>
        <w:tc>
          <w:tcPr>
            <w:tcW w:type="dxa" w:w="1134"/>
            <w:vAlign w:val="center"/>
          </w:tcPr>
          <w:p>
            <w:pPr>
              <w:ind w:firstLine="0"/>
              <w:jc w:val="center"/>
            </w:pPr>
            <w:r/>
            <w:r>
              <w:rPr>
                <w:rFonts w:ascii="Times New Roman" w:hAnsi="Times New Roman"/>
                <w:sz w:val="20"/>
              </w:rPr>
              <w:t>116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2017</w:t>
            </w:r>
          </w:p>
        </w:tc>
        <w:tc>
          <w:tcPr>
            <w:tcW w:type="dxa" w:w="1134"/>
            <w:vAlign w:val="center"/>
          </w:tcPr>
          <w:p>
            <w:pPr>
              <w:ind w:firstLine="0"/>
              <w:jc w:val="center"/>
            </w:pPr>
            <w:r/>
            <w:r>
              <w:rPr>
                <w:rFonts w:ascii="Times New Roman" w:hAnsi="Times New Roman"/>
                <w:sz w:val="20"/>
              </w:rPr>
              <w:t>354</w:t>
            </w:r>
          </w:p>
        </w:tc>
        <w:tc>
          <w:tcPr>
            <w:tcW w:type="dxa" w:w="1247"/>
            <w:vAlign w:val="center"/>
          </w:tcPr>
          <w:p>
            <w:pPr>
              <w:ind w:firstLine="0"/>
              <w:jc w:val="center"/>
            </w:pPr>
            <w:r/>
            <w:r>
              <w:rPr>
                <w:rFonts w:ascii="Times New Roman" w:hAnsi="Times New Roman"/>
                <w:sz w:val="20"/>
              </w:rPr>
              <w:t>244</w:t>
            </w:r>
          </w:p>
        </w:tc>
        <w:tc>
          <w:tcPr>
            <w:tcW w:type="dxa" w:w="1134"/>
            <w:vAlign w:val="center"/>
          </w:tcPr>
          <w:p>
            <w:pPr>
              <w:ind w:firstLine="0"/>
              <w:jc w:val="center"/>
            </w:pPr>
            <w:r/>
            <w:r>
              <w:rPr>
                <w:rFonts w:ascii="Times New Roman" w:hAnsi="Times New Roman"/>
                <w:sz w:val="20"/>
              </w:rPr>
              <w:t>254</w:t>
            </w:r>
          </w:p>
        </w:tc>
        <w:tc>
          <w:tcPr>
            <w:tcW w:type="dxa" w:w="1134"/>
            <w:vAlign w:val="center"/>
          </w:tcPr>
          <w:p>
            <w:pPr>
              <w:ind w:firstLine="0"/>
              <w:jc w:val="center"/>
            </w:pPr>
            <w:r/>
            <w:r>
              <w:rPr>
                <w:rFonts w:ascii="Times New Roman" w:hAnsi="Times New Roman"/>
                <w:sz w:val="20"/>
              </w:rPr>
              <w:t>73</w:t>
            </w:r>
          </w:p>
        </w:tc>
        <w:tc>
          <w:tcPr>
            <w:tcW w:type="dxa" w:w="2608"/>
            <w:vAlign w:val="center"/>
          </w:tcPr>
          <w:p>
            <w:pPr>
              <w:ind w:firstLine="0"/>
              <w:jc w:val="center"/>
            </w:pPr>
            <w:r/>
            <w:r>
              <w:rPr>
                <w:rFonts w:ascii="Times New Roman" w:hAnsi="Times New Roman"/>
                <w:sz w:val="20"/>
              </w:rPr>
              <w:t>Холодная</w:t>
            </w:r>
          </w:p>
        </w:tc>
      </w:tr>
      <w:tr>
        <w:tc>
          <w:tcPr>
            <w:tcW w:type="dxa" w:w="2041"/>
            <w:vAlign w:val="center"/>
          </w:tcPr>
          <w:p>
            <w:pPr>
              <w:ind w:firstLine="0"/>
              <w:jc w:val="center"/>
            </w:pPr>
            <w:r/>
            <w:r>
              <w:rPr>
                <w:rFonts w:ascii="Times New Roman" w:hAnsi="Times New Roman"/>
                <w:sz w:val="20"/>
              </w:rPr>
              <w:t>2018</w:t>
            </w:r>
          </w:p>
        </w:tc>
        <w:tc>
          <w:tcPr>
            <w:tcW w:type="dxa" w:w="1134"/>
            <w:vAlign w:val="center"/>
          </w:tcPr>
          <w:p>
            <w:pPr>
              <w:ind w:firstLine="0"/>
              <w:jc w:val="center"/>
            </w:pPr>
            <w:r/>
            <w:r>
              <w:rPr>
                <w:rFonts w:ascii="Times New Roman" w:hAnsi="Times New Roman"/>
                <w:sz w:val="20"/>
              </w:rPr>
              <w:t>328</w:t>
            </w:r>
          </w:p>
        </w:tc>
        <w:tc>
          <w:tcPr>
            <w:tcW w:type="dxa" w:w="1247"/>
            <w:vAlign w:val="center"/>
          </w:tcPr>
          <w:p>
            <w:pPr>
              <w:ind w:firstLine="0"/>
              <w:jc w:val="center"/>
            </w:pPr>
            <w:r/>
            <w:r>
              <w:rPr>
                <w:rFonts w:ascii="Times New Roman" w:hAnsi="Times New Roman"/>
                <w:sz w:val="20"/>
              </w:rPr>
              <w:t>286</w:t>
            </w:r>
          </w:p>
        </w:tc>
        <w:tc>
          <w:tcPr>
            <w:tcW w:type="dxa" w:w="1134"/>
            <w:vAlign w:val="center"/>
          </w:tcPr>
          <w:p>
            <w:pPr>
              <w:ind w:firstLine="0"/>
              <w:jc w:val="center"/>
            </w:pPr>
            <w:r/>
            <w:r>
              <w:rPr>
                <w:rFonts w:ascii="Times New Roman" w:hAnsi="Times New Roman"/>
                <w:sz w:val="20"/>
              </w:rPr>
              <w:t>315</w:t>
            </w:r>
          </w:p>
        </w:tc>
        <w:tc>
          <w:tcPr>
            <w:tcW w:type="dxa" w:w="1134"/>
            <w:vAlign w:val="center"/>
          </w:tcPr>
          <w:p>
            <w:pPr>
              <w:ind w:firstLine="0"/>
              <w:jc w:val="center"/>
            </w:pPr>
            <w:r/>
            <w:r>
              <w:rPr>
                <w:rFonts w:ascii="Times New Roman" w:hAnsi="Times New Roman"/>
                <w:sz w:val="20"/>
              </w:rPr>
              <w:t>121</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2019</w:t>
            </w:r>
          </w:p>
        </w:tc>
        <w:tc>
          <w:tcPr>
            <w:tcW w:type="dxa" w:w="1134"/>
            <w:vAlign w:val="center"/>
          </w:tcPr>
          <w:p>
            <w:pPr>
              <w:ind w:firstLine="0"/>
              <w:jc w:val="center"/>
            </w:pPr>
            <w:r/>
            <w:r>
              <w:rPr>
                <w:rFonts w:ascii="Times New Roman" w:hAnsi="Times New Roman"/>
                <w:sz w:val="20"/>
              </w:rPr>
              <w:t>293</w:t>
            </w:r>
          </w:p>
        </w:tc>
        <w:tc>
          <w:tcPr>
            <w:tcW w:type="dxa" w:w="1247"/>
            <w:vAlign w:val="center"/>
          </w:tcPr>
          <w:p>
            <w:pPr>
              <w:ind w:firstLine="0"/>
              <w:jc w:val="center"/>
            </w:pPr>
            <w:r/>
            <w:r>
              <w:rPr>
                <w:rFonts w:ascii="Times New Roman" w:hAnsi="Times New Roman"/>
                <w:sz w:val="20"/>
              </w:rPr>
              <w:t>275</w:t>
            </w:r>
          </w:p>
        </w:tc>
        <w:tc>
          <w:tcPr>
            <w:tcW w:type="dxa" w:w="1134"/>
            <w:vAlign w:val="center"/>
          </w:tcPr>
          <w:p>
            <w:pPr>
              <w:ind w:firstLine="0"/>
              <w:jc w:val="center"/>
            </w:pPr>
            <w:r/>
            <w:r>
              <w:rPr>
                <w:rFonts w:ascii="Times New Roman" w:hAnsi="Times New Roman"/>
                <w:sz w:val="20"/>
              </w:rPr>
              <w:t>310</w:t>
            </w:r>
          </w:p>
        </w:tc>
        <w:tc>
          <w:tcPr>
            <w:tcW w:type="dxa" w:w="1134"/>
            <w:vAlign w:val="center"/>
          </w:tcPr>
          <w:p>
            <w:pPr>
              <w:ind w:firstLine="0"/>
              <w:jc w:val="center"/>
            </w:pPr>
            <w:r/>
            <w:r>
              <w:rPr>
                <w:rFonts w:ascii="Times New Roman" w:hAnsi="Times New Roman"/>
                <w:sz w:val="20"/>
              </w:rPr>
              <w:t>121</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2020</w:t>
            </w:r>
          </w:p>
        </w:tc>
        <w:tc>
          <w:tcPr>
            <w:tcW w:type="dxa" w:w="1134"/>
            <w:vAlign w:val="center"/>
          </w:tcPr>
          <w:p>
            <w:pPr>
              <w:ind w:firstLine="0"/>
              <w:jc w:val="center"/>
            </w:pPr>
            <w:r/>
            <w:r>
              <w:rPr>
                <w:rFonts w:ascii="Times New Roman" w:hAnsi="Times New Roman"/>
                <w:sz w:val="20"/>
              </w:rPr>
              <w:t>420</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329</w:t>
            </w:r>
          </w:p>
        </w:tc>
        <w:tc>
          <w:tcPr>
            <w:tcW w:type="dxa" w:w="1134"/>
            <w:vAlign w:val="center"/>
          </w:tcPr>
          <w:p>
            <w:pPr>
              <w:ind w:firstLine="0"/>
              <w:jc w:val="center"/>
            </w:pPr>
            <w:r/>
            <w:r>
              <w:rPr>
                <w:rFonts w:ascii="Times New Roman" w:hAnsi="Times New Roman"/>
                <w:sz w:val="20"/>
              </w:rPr>
              <w:t>180</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2021</w:t>
            </w:r>
          </w:p>
        </w:tc>
        <w:tc>
          <w:tcPr>
            <w:tcW w:type="dxa" w:w="1134"/>
            <w:vAlign w:val="center"/>
          </w:tcPr>
          <w:p>
            <w:pPr>
              <w:ind w:firstLine="0"/>
              <w:jc w:val="center"/>
            </w:pPr>
            <w:r/>
            <w:r>
              <w:rPr>
                <w:rFonts w:ascii="Times New Roman" w:hAnsi="Times New Roman"/>
                <w:sz w:val="20"/>
              </w:rPr>
              <w:t>207</w:t>
            </w:r>
          </w:p>
        </w:tc>
        <w:tc>
          <w:tcPr>
            <w:tcW w:type="dxa" w:w="1247"/>
            <w:vAlign w:val="center"/>
          </w:tcPr>
          <w:p>
            <w:pPr>
              <w:ind w:firstLine="0"/>
              <w:jc w:val="center"/>
            </w:pPr>
            <w:r/>
            <w:r>
              <w:rPr>
                <w:rFonts w:ascii="Times New Roman" w:hAnsi="Times New Roman"/>
                <w:sz w:val="20"/>
              </w:rPr>
              <w:t>269</w:t>
            </w:r>
          </w:p>
        </w:tc>
        <w:tc>
          <w:tcPr>
            <w:tcW w:type="dxa" w:w="1134"/>
            <w:vAlign w:val="center"/>
          </w:tcPr>
          <w:p>
            <w:pPr>
              <w:ind w:firstLine="0"/>
              <w:jc w:val="center"/>
            </w:pPr>
            <w:r/>
            <w:r>
              <w:rPr>
                <w:rFonts w:ascii="Times New Roman" w:hAnsi="Times New Roman"/>
                <w:sz w:val="20"/>
              </w:rPr>
              <w:t>310</w:t>
            </w:r>
          </w:p>
        </w:tc>
        <w:tc>
          <w:tcPr>
            <w:tcW w:type="dxa" w:w="1134"/>
            <w:vAlign w:val="center"/>
          </w:tcPr>
          <w:p>
            <w:pPr>
              <w:ind w:firstLine="0"/>
              <w:jc w:val="center"/>
            </w:pPr>
            <w:r/>
            <w:r>
              <w:rPr>
                <w:rFonts w:ascii="Times New Roman" w:hAnsi="Times New Roman"/>
                <w:sz w:val="20"/>
              </w:rPr>
              <w:t>216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2022</w:t>
            </w:r>
          </w:p>
        </w:tc>
        <w:tc>
          <w:tcPr>
            <w:tcW w:type="dxa" w:w="1134"/>
            <w:vAlign w:val="center"/>
          </w:tcPr>
          <w:p>
            <w:pPr>
              <w:ind w:firstLine="0"/>
              <w:jc w:val="center"/>
            </w:pPr>
            <w:r/>
            <w:r>
              <w:rPr>
                <w:rFonts w:ascii="Times New Roman" w:hAnsi="Times New Roman"/>
                <w:sz w:val="20"/>
              </w:rPr>
              <w:t>364</w:t>
            </w:r>
          </w:p>
        </w:tc>
        <w:tc>
          <w:tcPr>
            <w:tcW w:type="dxa" w:w="1247"/>
            <w:vAlign w:val="center"/>
          </w:tcPr>
          <w:p>
            <w:pPr>
              <w:ind w:firstLine="0"/>
              <w:jc w:val="center"/>
            </w:pPr>
            <w:r/>
            <w:r>
              <w:rPr>
                <w:rFonts w:ascii="Times New Roman" w:hAnsi="Times New Roman"/>
                <w:sz w:val="20"/>
              </w:rPr>
              <w:t>247</w:t>
            </w:r>
          </w:p>
        </w:tc>
        <w:tc>
          <w:tcPr>
            <w:tcW w:type="dxa" w:w="1134"/>
            <w:vAlign w:val="center"/>
          </w:tcPr>
          <w:p>
            <w:pPr>
              <w:ind w:firstLine="0"/>
              <w:jc w:val="center"/>
            </w:pPr>
            <w:r/>
            <w:r>
              <w:rPr>
                <w:rFonts w:ascii="Times New Roman" w:hAnsi="Times New Roman"/>
                <w:sz w:val="20"/>
              </w:rPr>
              <w:t>214</w:t>
            </w:r>
          </w:p>
        </w:tc>
        <w:tc>
          <w:tcPr>
            <w:tcW w:type="dxa" w:w="1134"/>
            <w:vAlign w:val="center"/>
          </w:tcPr>
          <w:p>
            <w:pPr>
              <w:ind w:firstLine="0"/>
              <w:jc w:val="center"/>
            </w:pPr>
            <w:r/>
            <w:r>
              <w:rPr>
                <w:rFonts w:ascii="Times New Roman" w:hAnsi="Times New Roman"/>
                <w:sz w:val="20"/>
              </w:rPr>
              <w:t>111</w:t>
            </w:r>
          </w:p>
        </w:tc>
        <w:tc>
          <w:tcPr>
            <w:tcW w:type="dxa" w:w="2608"/>
            <w:vAlign w:val="center"/>
          </w:tcPr>
          <w:p>
            <w:pPr>
              <w:ind w:firstLine="0"/>
              <w:jc w:val="center"/>
            </w:pPr>
            <w:r/>
            <w:r>
              <w:rPr>
                <w:rFonts w:ascii="Times New Roman" w:hAnsi="Times New Roman"/>
                <w:sz w:val="20"/>
              </w:rPr>
              <w:t>Аномально холодная</w:t>
            </w:r>
          </w:p>
        </w:tc>
      </w:tr>
      <w:tr>
        <w:tc>
          <w:tcPr>
            <w:tcW w:type="dxa" w:w="2041"/>
            <w:vAlign w:val="center"/>
          </w:tcPr>
          <w:p>
            <w:pPr>
              <w:ind w:firstLine="0"/>
              <w:jc w:val="center"/>
            </w:pPr>
            <w:r/>
            <w:r>
              <w:rPr>
                <w:rFonts w:ascii="Times New Roman" w:hAnsi="Times New Roman"/>
                <w:sz w:val="20"/>
              </w:rPr>
              <w:t>2023</w:t>
            </w:r>
          </w:p>
        </w:tc>
        <w:tc>
          <w:tcPr>
            <w:tcW w:type="dxa" w:w="1134"/>
            <w:vAlign w:val="center"/>
          </w:tcPr>
          <w:p>
            <w:pPr>
              <w:ind w:firstLine="0"/>
              <w:jc w:val="center"/>
            </w:pPr>
            <w:r/>
            <w:r>
              <w:rPr>
                <w:rFonts w:ascii="Times New Roman" w:hAnsi="Times New Roman"/>
                <w:sz w:val="20"/>
              </w:rPr>
              <w:t>284</w:t>
            </w:r>
          </w:p>
        </w:tc>
        <w:tc>
          <w:tcPr>
            <w:tcW w:type="dxa" w:w="1247"/>
            <w:vAlign w:val="center"/>
          </w:tcPr>
          <w:p>
            <w:pPr>
              <w:ind w:firstLine="0"/>
              <w:jc w:val="center"/>
            </w:pPr>
            <w:r/>
            <w:r>
              <w:rPr>
                <w:rFonts w:ascii="Times New Roman" w:hAnsi="Times New Roman"/>
                <w:sz w:val="20"/>
              </w:rPr>
              <w:t>245</w:t>
            </w:r>
          </w:p>
        </w:tc>
        <w:tc>
          <w:tcPr>
            <w:tcW w:type="dxa" w:w="1134"/>
            <w:vAlign w:val="center"/>
          </w:tcPr>
          <w:p>
            <w:pPr>
              <w:ind w:firstLine="0"/>
              <w:jc w:val="center"/>
            </w:pPr>
            <w:r/>
            <w:r>
              <w:rPr>
                <w:rFonts w:ascii="Times New Roman" w:hAnsi="Times New Roman"/>
                <w:sz w:val="20"/>
              </w:rPr>
              <w:t>246</w:t>
            </w:r>
          </w:p>
        </w:tc>
        <w:tc>
          <w:tcPr>
            <w:tcW w:type="dxa" w:w="1134"/>
            <w:vAlign w:val="center"/>
          </w:tcPr>
          <w:p>
            <w:pPr>
              <w:ind w:firstLine="0"/>
              <w:jc w:val="center"/>
            </w:pPr>
            <w:r/>
            <w:r>
              <w:rPr>
                <w:rFonts w:ascii="Times New Roman" w:hAnsi="Times New Roman"/>
                <w:sz w:val="20"/>
              </w:rPr>
              <w:t>166</w:t>
            </w:r>
          </w:p>
        </w:tc>
        <w:tc>
          <w:tcPr>
            <w:tcW w:type="dxa" w:w="2608"/>
            <w:vAlign w:val="center"/>
          </w:tcPr>
          <w:p>
            <w:pPr>
              <w:ind w:firstLine="0"/>
              <w:jc w:val="center"/>
            </w:pPr>
            <w:r/>
            <w:r>
              <w:rPr>
                <w:rFonts w:ascii="Times New Roman" w:hAnsi="Times New Roman"/>
                <w:sz w:val="20"/>
              </w:rPr>
              <w:t>Холодная</w:t>
            </w:r>
          </w:p>
        </w:tc>
      </w:tr>
      <w:tr>
        <w:tc>
          <w:tcPr>
            <w:tcW w:type="dxa" w:w="2041"/>
            <w:shd w:val="clear" w:color="auto" w:fill="F2F2F2"/>
            <w:vAlign w:val="center"/>
          </w:tcPr>
          <w:p>
            <w:pPr>
              <w:ind w:firstLine="0"/>
              <w:jc w:val="center"/>
            </w:pPr>
            <w:r/>
            <w:r>
              <w:rPr>
                <w:rFonts w:ascii="Times New Roman" w:hAnsi="Times New Roman"/>
                <w:sz w:val="20"/>
              </w:rPr>
              <w:t>Среднее (2008–2023)</w:t>
            </w:r>
          </w:p>
        </w:tc>
        <w:tc>
          <w:tcPr>
            <w:tcW w:type="dxa" w:w="1134"/>
            <w:shd w:val="clear" w:color="auto" w:fill="F2F2F2"/>
            <w:vAlign w:val="center"/>
          </w:tcPr>
          <w:p>
            <w:pPr>
              <w:ind w:firstLine="0"/>
              <w:jc w:val="center"/>
            </w:pPr>
            <w:r/>
            <w:r>
              <w:rPr>
                <w:rFonts w:ascii="Times New Roman" w:hAnsi="Times New Roman"/>
                <w:sz w:val="20"/>
              </w:rPr>
              <w:t>318</w:t>
            </w:r>
          </w:p>
        </w:tc>
        <w:tc>
          <w:tcPr>
            <w:tcW w:type="dxa" w:w="1247"/>
            <w:shd w:val="clear" w:color="auto" w:fill="F2F2F2"/>
            <w:vAlign w:val="center"/>
          </w:tcPr>
          <w:p>
            <w:pPr>
              <w:ind w:firstLine="0"/>
              <w:jc w:val="center"/>
            </w:pPr>
            <w:r/>
            <w:r>
              <w:rPr>
                <w:rFonts w:ascii="Times New Roman" w:hAnsi="Times New Roman"/>
                <w:sz w:val="20"/>
              </w:rPr>
              <w:t>285</w:t>
            </w:r>
          </w:p>
        </w:tc>
        <w:tc>
          <w:tcPr>
            <w:tcW w:type="dxa" w:w="1134"/>
            <w:shd w:val="clear" w:color="auto" w:fill="F2F2F2"/>
            <w:vAlign w:val="center"/>
          </w:tcPr>
          <w:p>
            <w:pPr>
              <w:ind w:firstLine="0"/>
              <w:jc w:val="center"/>
            </w:pPr>
            <w:r/>
            <w:r>
              <w:rPr>
                <w:rFonts w:ascii="Times New Roman" w:hAnsi="Times New Roman"/>
                <w:sz w:val="20"/>
              </w:rPr>
              <w:t>303</w:t>
            </w:r>
          </w:p>
        </w:tc>
        <w:tc>
          <w:tcPr>
            <w:tcW w:type="dxa" w:w="1134"/>
            <w:shd w:val="clear" w:color="auto" w:fill="F2F2F2"/>
            <w:vAlign w:val="center"/>
          </w:tcPr>
          <w:p>
            <w:pPr>
              <w:ind w:firstLine="0"/>
              <w:jc w:val="center"/>
            </w:pPr>
            <w:r/>
            <w:r>
              <w:rPr>
                <w:rFonts w:ascii="Times New Roman" w:hAnsi="Times New Roman"/>
                <w:sz w:val="20"/>
              </w:rPr>
              <w:t>171</w:t>
            </w:r>
          </w:p>
        </w:tc>
        <w:tc>
          <w:tcPr>
            <w:tcW w:type="dxa" w:w="2608"/>
            <w:shd w:val="clear" w:color="auto" w:fill="F2F2F2"/>
            <w:vAlign w:val="center"/>
          </w:tcPr>
          <w:p>
            <w:pPr>
              <w:ind w:firstLine="0"/>
              <w:jc w:val="center"/>
            </w:pPr>
            <w:r/>
            <w:r>
              <w:rPr>
                <w:rFonts w:ascii="Times New Roman" w:hAnsi="Times New Roman"/>
                <w:sz w:val="20"/>
              </w:rPr>
              <w:t>—</w:t>
            </w:r>
          </w:p>
        </w:tc>
      </w:tr>
    </w:tbl>
    <w:p>
      <w:pPr>
        <w:spacing w:after="120"/>
        <w:jc w:val="both"/>
      </w:pPr>
      <w:r>
        <w:t>Значения DDT в Якутске варьируют от 214 °C·сут (2022, аномально холодная весна по медианной температуре) до 367 °C·сут (2014, аномально тёплая); среднее по периоду — 303 °C·сут. Олёкминск даёт более низкие значения (среднее 285 °C·сут), Киренск — наиболее тёплый по интегральному теплозапасу пункт (318 °C·сут), Жиганск — самый холодный (171 °C·сут). Годы с высоким DDT (&gt;350 °C·сут) в Якутске устойчиво ассоциируются с многоводными половодьями: 2011 г. (DDT = 352, H_peak = 829 см) и 2020 г. (DDT = 329, H_peak = 854 см). Расхождение между классификацией весны по медианной температуре и по DDT (например, для 2010 г.: «холодная» по медиане Якутска, «тёплая» по DDT) указывает на то, что DDT отражает накопленный, а не центральный тепловой режим — это делает индекс чувствительным к коротким эпизодам резкого потепления, характерным для весеннего вскрытия рек.</w:t>
      </w:r>
    </w:p>
    <w:p>
      <w:pPr>
        <w:spacing w:before="240" w:after="120"/>
        <w:ind w:firstLine="0"/>
        <w:jc w:val="left"/>
      </w:pPr>
      <w:r>
        <w:rPr>
          <w:b/>
          <w:sz w:val="28"/>
        </w:rPr>
        <w:t>2.4. Методология LC-кривых</w:t>
      </w:r>
    </w:p>
    <w:p>
      <w:pPr>
        <w:spacing w:before="240" w:after="120"/>
        <w:ind w:firstLine="0"/>
        <w:jc w:val="left"/>
      </w:pPr>
      <w:r>
        <w:rPr>
          <w:b/>
          <w:sz w:val="26"/>
        </w:rPr>
        <w:t>2.4.1. Теоретические основы метода и место в работе</w:t>
      </w:r>
    </w:p>
    <w:p>
      <w:pPr>
        <w:spacing w:after="120"/>
        <w:jc w:val="both"/>
      </w:pPr>
      <w:r>
        <w:t>В работе применяется метод LC-кривых (Life Cycle Curves), разработанный Ф. Т. Алескеровым и соавторами (Алескеров Ф. Т., Лола И. С., Асосков Д. Г., Забелина Д. А., Назарова Р. Д. Анализ деловой неопределённости с помощью LC-кривых. М.: НИУ ВШЭ, 2025), как инструмент анализа временных рядов в условиях нестационарности. Метод изначально предложен для анализа Композитного индекса деловой неопределённости (ИДН) по отраслям промышленности России и в настоящей работе впервые переносится в область геокриологии и управления гидрологическими рисками.</w:t>
      </w:r>
    </w:p>
    <w:p>
      <w:pPr>
        <w:spacing w:after="120"/>
        <w:jc w:val="both"/>
      </w:pPr>
      <w:r>
        <w:t>Преимущества метода, обосновавшие его выбор, состоят в следующем: (1) он применим к нестационарным рядам, для которых классические корреляционные и спектральные методы требуют предварительной трансформации; (2) он не требует нормальности распределения; (3) он выявляет концентрацию экстремальных значений в отдельных подпериодах ряда независимо от их положения в хронологии; (4) он позволяет сравнивать ряды качественно различной природы (тепловые суммы, уровни воды, частоты ЧС) независимо от единиц измерения.</w:t>
      </w:r>
    </w:p>
    <w:p>
      <w:pPr>
        <w:spacing w:after="120"/>
        <w:jc w:val="both"/>
      </w:pPr>
      <w:r>
        <w:t>Вклад настоящей работы по отношению к исходной экономической постановке состоит в трансдисциплинарном переносе метода и в новой предметной интерпретации: устойчивое опережающее положение LC-кривой климатического или верхне-постового гидрологического предиктора относительно LC-кривой целевого створа г. Якутска трактуется как практически значимый резерв упреждения, в пределах которого органы управления РСЧС и подразделения МЧС России могут перейти от режима реагирования к режиму превентивных действий.</w:t>
      </w:r>
    </w:p>
    <w:p>
      <w:pPr>
        <w:spacing w:before="240" w:after="120"/>
        <w:ind w:firstLine="0"/>
        <w:jc w:val="left"/>
      </w:pPr>
      <w:r>
        <w:rPr>
          <w:b/>
          <w:sz w:val="26"/>
        </w:rPr>
        <w:t>2.4.2. Математический аппарат метода LC-кривых</w:t>
      </w:r>
    </w:p>
    <w:p>
      <w:pPr>
        <w:spacing w:after="120"/>
        <w:jc w:val="both"/>
      </w:pPr>
      <w:r>
        <w:t>Для математической формализации временной структуры гидрометеорологических предикторов применяется следующий алгоритм. Время в методе рассматривается как самостоятельный параметр модели.</w:t>
      </w:r>
    </w:p>
    <w:p>
      <w:pPr>
        <w:spacing w:after="120"/>
        <w:jc w:val="both"/>
      </w:pPr>
      <w:r>
        <w:t>(1) На первом этапе через z_t обозначается значение анализируемого временного ряда в момент времени t (t = 1, …, n). Для каждого ряда проверяется условие z_max ≠ z_min: если максимум и минимум совпадают, ряд считается константным и исключается из анализируемой выборки ещё до нормировки, что предотвращает деление на ноль на следующем шаге.</w:t>
      </w:r>
    </w:p>
    <w:p>
      <w:pPr>
        <w:spacing w:after="120"/>
        <w:jc w:val="both"/>
      </w:pPr>
      <w:r>
        <w:t>(2) Производится min-max нормализация:</w:t>
      </w:r>
    </w:p>
    <w:p>
      <w:pPr>
        <w:ind w:firstLine="0"/>
        <w:jc w:val="center"/>
      </w:pPr>
      <w:r>
        <w:rPr>
          <w:i/>
          <w:sz w:val="26"/>
        </w:rPr>
        <w:t>v_t = (z_t − z_min) / (z_max − z_min),   v_t ∈ [0, 1].</w:t>
      </w:r>
    </w:p>
    <w:p>
      <w:pPr>
        <w:spacing w:after="120"/>
        <w:jc w:val="both"/>
      </w:pPr>
      <w:r>
        <w:t>(3) Для нормированного ряда v_t из n равноотстоящих наблюдений строится LC-кривая как доля эффекта, «остающегося» в хвосте ряда после момента t:</w:t>
      </w:r>
    </w:p>
    <w:p>
      <w:pPr>
        <w:ind w:firstLine="0"/>
        <w:jc w:val="center"/>
      </w:pPr>
      <w:r>
        <w:rPr>
          <w:i/>
          <w:sz w:val="26"/>
        </w:rPr>
        <w:t>LC(t) = Σ_{i=t}^{n} v_i  /  Σ_{i=1}^{n} v_i.</w:t>
      </w:r>
    </w:p>
    <w:p>
      <w:pPr>
        <w:spacing w:after="120"/>
        <w:jc w:val="both"/>
      </w:pPr>
      <w:r>
        <w:t>(4) Эталон равномерного распределения эффекта по всему периоду задаётся диагональю:</w:t>
      </w:r>
    </w:p>
    <w:p>
      <w:pPr>
        <w:ind w:firstLine="0"/>
        <w:jc w:val="center"/>
      </w:pPr>
      <w:r>
        <w:rPr>
          <w:i/>
          <w:sz w:val="26"/>
        </w:rPr>
        <w:t>D(t) = (n − t) / n.</w:t>
      </w:r>
    </w:p>
    <w:p>
      <w:pPr>
        <w:spacing w:after="120"/>
        <w:jc w:val="both"/>
      </w:pPr>
      <w:r>
        <w:t>(5) Разность Δ(t) = LC(t) − D(t) показывает, в какой части интервала концентрируется основной вклад сигнала: при LC-кривой выше диагонали эффект смещён к началу периода, при кривой ниже диагонали — к завершающей фазе. Для выделения наиболее выраженных переломов используется дополнительное преобразование: если Δ_max = Δ_min, ряд отклонений считается константным и преобразование не выполняется; в противном случае ряд Δ(t) нормализуется аналогично v_t и образует Δ*(t).</w:t>
      </w:r>
    </w:p>
    <w:p>
      <w:pPr>
        <w:spacing w:after="120"/>
        <w:jc w:val="both"/>
      </w:pPr>
      <w:r>
        <w:t>(6) По преобразованному ряду Δ*(t) повторно рассчитывается финальная LC-кривая. Такое преобразование выступает усилителем контраста: оно подавляет малые флуктуации и подчёркивает участки, где происходит концентрация риска.</w:t>
      </w:r>
    </w:p>
    <w:p>
      <w:pPr>
        <w:spacing w:before="240" w:after="120"/>
        <w:ind w:firstLine="0"/>
        <w:jc w:val="left"/>
      </w:pPr>
      <w:r>
        <w:rPr>
          <w:b/>
          <w:sz w:val="26"/>
        </w:rPr>
        <w:t>2.4.3. Применение LC-кривых к климатическим данным: пример DDT, Якутск</w:t>
      </w:r>
    </w:p>
    <w:p>
      <w:pPr>
        <w:spacing w:after="120"/>
        <w:jc w:val="both"/>
      </w:pPr>
      <w:r>
        <w:t>Полный расчёт LC-кривой выполнен для ряда DDT Якутска за 2008–2023 гг. (n = 16; диапазон 214–367 °C·сут; среднее 303 °C·сут). После min-max нормировки и построения кумулятивной функции LC-кривая DDT проходит ниже диагонали равномерного распределения, что означает смещение тепловой нагрузки к более поздним годам периода. Этот результат согласуется со слабым положительным трендом медианной весенней температуры (см. таблицу 2.15) и подтверждает наличие постепенного накопления термического сигнала во второй половине рассматриваемого шестнадцатилетнего окна.</w:t>
      </w:r>
    </w:p>
    <w:p>
      <w:pPr>
        <w:spacing w:after="120"/>
        <w:ind w:firstLine="0"/>
        <w:jc w:val="center"/>
      </w:pPr>
      <w:r>
        <w:rPr>
          <w:i/>
          <w:sz w:val="22"/>
        </w:rPr>
        <w:t>Рисунок 2.4 — LC-кривая DDT Якутска за 2008–2023 гг. Отклонение кривой ниже диагонали равномерного распределения интерпретируется как смещение тепловой нагрузки к завершающей части периода. Максимум DDT (367 °C·сут) зафиксирован в 2014 г. — превышение среднего значения на 21 %.</w:t>
      </w:r>
    </w:p>
    <w:p>
      <w:pPr>
        <w:spacing w:before="240" w:after="120"/>
        <w:ind w:firstLine="0"/>
        <w:jc w:val="left"/>
      </w:pPr>
      <w:r>
        <w:rPr>
          <w:b/>
          <w:sz w:val="26"/>
        </w:rPr>
        <w:t>2.4.4. Применение LC-кривых к гидрологическому отклику</w:t>
      </w:r>
    </w:p>
    <w:p>
      <w:pPr>
        <w:spacing w:after="120"/>
        <w:jc w:val="both"/>
      </w:pPr>
      <w:r>
        <w:t>Метод LC-кривых применён к рядам пиков уровней воды (март–июнь) по пяти опорным гидрологическим постам: Ленск, Олёкминск, Покровск, Якутск, Жиганск за 2008–2023 гг. LC-кривые всех пяти постов проходят ниже диагонали равномерного распределения; иными словами, экстремальные пики половодий преимущественно сконцентрированы во второй половине наблюдательного окна. Наибольшее отклонение от диагонали характерно для постов Ленск и Жиганск, минимальное — для Якутска и Олёкминска. Это согласуется с большей амплитудой половодных колебаний в верховьях и низовьях по сравнению со средним течением и целевым створом и с большей чувствительностью этих участков к затороформирующим процессам.</w:t>
      </w:r>
    </w:p>
    <w:p>
      <w:pPr>
        <w:spacing w:after="120"/>
        <w:ind w:firstLine="0"/>
        <w:jc w:val="center"/>
      </w:pPr>
      <w:r>
        <w:rPr>
          <w:i/>
          <w:sz w:val="22"/>
        </w:rPr>
        <w:t>Рисунок 2.5 — Сравнение LC-кривых пиков уровней воды по пяти опорным гидропостам за 2008–2023 гг. Максимум по Жиганску (1 467 см) зафиксирован в 2018 г., по Якутску (854 см) — в 2020 г.</w:t>
      </w:r>
    </w:p>
    <w:p>
      <w:pPr>
        <w:spacing w:before="240" w:after="120"/>
        <w:ind w:firstLine="0"/>
        <w:jc w:val="left"/>
      </w:pPr>
      <w:r>
        <w:rPr>
          <w:b/>
          <w:sz w:val="26"/>
        </w:rPr>
        <w:t>2.4.5. Сравнение LC-кривых и операционное окно упреждения</w:t>
      </w:r>
    </w:p>
    <w:p>
      <w:pPr>
        <w:spacing w:after="120"/>
        <w:jc w:val="both"/>
      </w:pPr>
      <w:r>
        <w:t>Сопоставление LC-кривой климатического предиктора (DDT, Якутск) и LC-кривой гидрологического отклика (пик уровня воды в створе Якутска) показывает, что климатический сигнал распределён более равномерно во времени, чем гидрологический отклик: кривая DDT идёт ближе к диагонали, тогда как кривая пиков уровней более выраженно отклоняется вниз. Это означает, что в значительной части наблюдательного окна тепловой сигнал «приходит раньше» соответствующего гидрологического экстремума.</w:t>
      </w:r>
    </w:p>
    <w:p>
      <w:pPr>
        <w:spacing w:after="120"/>
        <w:jc w:val="both"/>
      </w:pPr>
      <w:r>
        <w:t>В терминах настоящей работы выделенная разность LC-кривых интерпретируется как операционное окно упреждения — временной интервал, в пределах которого DDT-сигнал является более надёжным и более ранним индикатором по сравнению с уже реализовавшимся гидрологическим откликом. По результатам расчёта для DDT Якутска и пика уровня воды в Якутске за 2008–2023 гг. это окно охватывает приблизительно 6–8 лет из 16 — именно в эти годы расхождение LC-кривых максимально и допускает практическое использование тепловой суммы как опережающего предиктора половодного экстремума.</w:t>
      </w:r>
    </w:p>
    <w:p>
      <w:pPr>
        <w:spacing w:after="120"/>
        <w:ind w:firstLine="0"/>
        <w:jc w:val="center"/>
      </w:pPr>
      <w:r>
        <w:rPr>
          <w:i/>
          <w:sz w:val="22"/>
        </w:rPr>
        <w:t>Рисунок 2.6 — Совмещённое представление LC-кривых DDT Якутска (климатический предиктор) и пика уровня воды в Якутске (гидрологический отклик). Зона между кривыми соответствует операционному окну упреждения.</w:t>
      </w:r>
    </w:p>
    <w:p>
      <w:pPr>
        <w:spacing w:before="240" w:after="120"/>
        <w:ind w:firstLine="0"/>
        <w:jc w:val="left"/>
      </w:pPr>
      <w:r>
        <w:rPr>
          <w:b/>
          <w:sz w:val="28"/>
        </w:rPr>
        <w:t>2.5. Анализ поведения гидрометеорологических данных в LC-кривых</w:t>
      </w:r>
    </w:p>
    <w:p>
      <w:pPr>
        <w:spacing w:after="120"/>
        <w:jc w:val="both"/>
      </w:pPr>
      <w:r>
        <w:t>В работе анализируется ряд наблюдений, охватывающий 2008–2023 гг. — шестнадцатилетнее окно, в течение которого в климатическом режиме Центральной Якутии зафиксировано устойчивое нарастание положительной тенденции потепления. По обобщённым данным Второго оценочного доклада Росгидромета об изменениях климата (Москва, 2022 г.) средняя годовая температура воздуха по Республике Саха (Якутия) за 1991–2020 гг. повысилась приблизительно на 0,8 °C относительно базовой климатической нормы 1961–1990 гг.; на территории Центральной Якутии и нижнего течения Лены темп потепления превышает среднеглобальный примерно в два раза.</w:t>
      </w:r>
    </w:p>
    <w:p>
      <w:pPr>
        <w:spacing w:after="120"/>
        <w:jc w:val="both"/>
      </w:pPr>
      <w:r>
        <w:t>Несмотря на наблюдаемую долгосрочную нестационарность, в настоящей работе весь шестнадцатилетний период рассматривается как единый ряд без искусственного разбиения на «холодный» и «тёплый» подпериоды. Нестационарность учитывается непосредственно при построении и интерпретации LC-кривых: метод не требует стационарности ряда и позволяет выявить концентрацию аномальных значений в отдельных подпериодах независимо от их положения в хронологии. Принципиальное следствие такого подхода — отказ от классических корреляционных оценок с фиксированным лагом в пользу анализа фазовых сдвигов между кривыми разнородных рядов.</w:t>
      </w:r>
    </w:p>
    <w:p>
      <w:pPr>
        <w:spacing w:before="240" w:after="120"/>
        <w:ind w:firstLine="0"/>
        <w:jc w:val="left"/>
      </w:pPr>
      <w:r>
        <w:rPr>
          <w:b/>
          <w:sz w:val="26"/>
        </w:rPr>
        <w:t>2.5.1. Климатические предикторы</w:t>
      </w:r>
    </w:p>
    <w:p>
      <w:pPr>
        <w:spacing w:after="120"/>
        <w:jc w:val="both"/>
      </w:pPr>
      <w:r>
        <w:t>Для климатических предикторов (медиана весенней температуры, сумма весенних осадков, максимальная высота снежного покрова, DDT) LC-кривые построены раздельно по каждой из четырёх опорных метеостанций. По всем четырём станциям тепловые ряды (температура и DDT) демонстрируют качественно сходное поведение: кривые проходят ниже диагонали равномерного распределения, что отражает усиление тепловой нагрузки во второй половине окна. Наиболее выраженный фазовый сдвиг наблюдается на ряде DDT в Якутске и Жиганске; ряд медианных температур даёт более сглаженный сигнал и менее чувствителен к отдельным экстремумам.</w:t>
      </w:r>
    </w:p>
    <w:p>
      <w:pPr>
        <w:spacing w:after="120"/>
        <w:jc w:val="both"/>
      </w:pPr>
      <w:r>
        <w:t>Ряды осадков и максимальной высоты снежного покрова демонстрируют качественно иное поведение: их LC-кривые проходят ближе к диагонали, что указывает на отсутствие устойчивого временного смещения экстремумов. Это соответствует общефизическому представлению о том, что межгодовая изменчивость осадков на территории Центральной Якутии доминирует над климатическим трендом и не формирует устойчивых опережающих или запаздывающих сигналов в шестнадцатилетнем масштабе.</w:t>
      </w:r>
    </w:p>
    <w:p>
      <w:pPr>
        <w:spacing w:before="240" w:after="120"/>
        <w:ind w:firstLine="0"/>
        <w:jc w:val="left"/>
      </w:pPr>
      <w:r>
        <w:rPr>
          <w:b/>
          <w:sz w:val="26"/>
        </w:rPr>
        <w:t>2.5.2. Гидрологические отклики</w:t>
      </w:r>
    </w:p>
    <w:p>
      <w:pPr>
        <w:spacing w:after="120"/>
        <w:jc w:val="both"/>
      </w:pPr>
      <w:r>
        <w:t>По всем пяти опорным гидропостам LC-кривые пиков уровней воды также лежат ниже диагонали, причём отклонение нарастает от среднего течения к низовьям. Это согласуется с двумя независимыми наблюдениями: во-первых, наибольший зафиксированный пик за период (1 467 см в Жиганске в 2018 г.) приходится на вторую половину окна; во-вторых, по ряду пиков Якутска два из трёх наибольших значений зафиксированы в 2020 (854 см) и 2023 г. (596 см при суммарно высоком DDT и значительной снегозапасности).</w:t>
      </w:r>
    </w:p>
    <w:p>
      <w:pPr>
        <w:spacing w:after="120"/>
        <w:jc w:val="both"/>
      </w:pPr>
      <w:r>
        <w:t>Сравнение LC-кривых пиков между постами выявляет иерархическую согласованность смещения экстремумов: верхние посты (Ленск, Олёкминск) формируют отклонение раньше Якутска, что физически соответствует транзитной природе паводковой волны и подтверждает обоснованность использования верхних створов как опережающих предикторов.</w:t>
      </w:r>
    </w:p>
    <w:p>
      <w:pPr>
        <w:spacing w:before="240" w:after="120"/>
        <w:ind w:firstLine="0"/>
        <w:jc w:val="left"/>
      </w:pPr>
      <w:r>
        <w:rPr>
          <w:b/>
          <w:sz w:val="26"/>
        </w:rPr>
        <w:t>2.5.3. Совместный анализ и опережающие сигналы</w:t>
      </w:r>
    </w:p>
    <w:p>
      <w:pPr>
        <w:spacing w:after="120"/>
        <w:jc w:val="both"/>
      </w:pPr>
      <w:r>
        <w:t>Сопоставление LC-кривых разнородных рядов в едином нормированном пространстве позволяет выделить три качественно различных режима: (а) синхронное опережение климатических и гидрологических сигналов в верхнем течении (Ленск, Олёкминск) относительно Якутска — реализуется в годах с классическим транзитным механизмом половодья (2011, 2013, 2020 гг.); (б) рассинхронизация климатического и гидрологического сигналов — наблюдается в годы с доминированием заторного механизма (2018 г., когда пик в Жиганске сформировался без выраженного опережающего тепла в Якутске); (в) совместное запаздывание обоих сигналов относительно ожидаемой нормы — фиксируется в холодных вёснах (2010, 2012, 2021 гг.) и сопровождается смещением пика в более поздние сроки мая или июнь.</w:t>
      </w:r>
    </w:p>
    <w:p>
      <w:pPr>
        <w:spacing w:after="120"/>
        <w:jc w:val="both"/>
      </w:pPr>
      <w:r>
        <w:t>Эти три режима определяют структуру операционных решений главы 3: в режиме (а) DDT и предуровни верхних постов являются надёжными опережающими предикторами с практически значимым окном упреждения (3–8 суток); в режиме (б) основным сигналом становится не тепловой, а ледовой комплекс (характеристика вскрытия, наличие заторов в нижнем течении), что требует дополнительного оперативного контура мониторинга; в режиме (в) допускается переход на консервативные сценарии планирования со смещением сроков превентивных мероприятий.</w:t>
      </w:r>
    </w:p>
    <w:p>
      <w:pPr>
        <w:spacing w:before="240" w:after="120"/>
        <w:ind w:firstLine="0"/>
        <w:jc w:val="left"/>
      </w:pPr>
      <w:r>
        <w:rPr>
          <w:b/>
          <w:sz w:val="28"/>
        </w:rPr>
        <w:t>2.6. Описание чрезвычайных ситуаций (ЧС)</w:t>
      </w:r>
    </w:p>
    <w:p>
      <w:pPr>
        <w:spacing w:before="240" w:after="120"/>
        <w:ind w:firstLine="0"/>
        <w:jc w:val="left"/>
      </w:pPr>
      <w:r>
        <w:rPr>
          <w:b/>
          <w:sz w:val="26"/>
        </w:rPr>
        <w:t>2.6.1. Источник данных и общие характеристики архива</w:t>
      </w:r>
    </w:p>
    <w:p>
      <w:pPr>
        <w:spacing w:after="120"/>
        <w:jc w:val="both"/>
      </w:pPr>
      <w:r>
        <w:t>Анализ чрезвычайных ситуаций гидрологического характера выполнен на основе официального архива Главного управления МЧС России по Республике Саха (Якутия), консолидированного из открытых оперативных донесений ЦУКС и сопряжённого с массивом «baza-dla-interneta-1991-2024-gg.xls» ФГБУ «ВНИИГМИ-МЦД». Сводный рабочий файл data/mchs_events.csv содержит 149 событий за период 1991–2024 гг.; из них 71 событие относится к трём гидрологическим типам (Затор, Половодье, Паводок).</w:t>
      </w:r>
    </w:p>
    <w:p>
      <w:pPr>
        <w:spacing w:after="120"/>
        <w:jc w:val="both"/>
      </w:pPr>
      <w:r>
        <w:t>Распределение всего архива по типам событий: чрезвычайная пожароопасность — 57 событий (38 %), половодье — 34 (23 %), затор льда — 24 (16 %), дождевой паводок — 13 (9 %), ветер — 8 (5 %), сильный мороз — 5 (3 %), прочие категории (метель, дождь, аномально-жаркая погода, низкая межень, раннее ледообразование, снег) — по 1–2 события (суммарно ≈ 5 %). В расчётный контур работы (2008–2023 гг.) попадает 79 событий всех типов, из которых 40 относятся к гидрологическим — заторы льда (15), половодья (18) и дождевые паводки (7).</w:t>
      </w:r>
    </w:p>
    <w:p>
      <w:pPr>
        <w:spacing w:before="240" w:after="120"/>
        <w:ind w:firstLine="0"/>
        <w:jc w:val="left"/>
      </w:pPr>
      <w:r>
        <w:rPr>
          <w:b/>
          <w:sz w:val="26"/>
        </w:rPr>
        <w:t>2.6.2. Классификация ЧС и сезонное распределение типов</w:t>
      </w:r>
    </w:p>
    <w:p>
      <w:pPr>
        <w:spacing w:after="120"/>
        <w:jc w:val="both"/>
      </w:pPr>
      <w:r>
        <w:t>Анализ архива по сезонному распределению фиксирует устойчивую приуроченность каждого гидрологического типа к определённой фазе годового цикла. Сводная статистика приведена в таблице 2.17.</w:t>
      </w:r>
    </w:p>
    <w:p>
      <w:pPr>
        <w:spacing w:before="120" w:after="60"/>
        <w:ind w:firstLine="0"/>
        <w:jc w:val="left"/>
      </w:pPr>
      <w:r>
        <w:rPr>
          <w:b w:val="0"/>
          <w:i w:val="0"/>
          <w:sz w:val="22"/>
        </w:rPr>
        <w:t>Таблица 2.17 — Распределение гидрологических ЧС по типу и месяцу формирования (архив МЧС, 1991–2024 гг., Республика Саха)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835"/>
            <w:shd w:val="clear" w:color="auto" w:fill="D9D9D9"/>
            <w:vAlign w:val="center"/>
          </w:tcPr>
          <w:p>
            <w:pPr>
              <w:ind w:firstLine="0"/>
              <w:jc w:val="center"/>
            </w:pPr>
            <w:r/>
            <w:r>
              <w:rPr>
                <w:rFonts w:ascii="Times New Roman" w:hAnsi="Times New Roman"/>
                <w:b/>
                <w:sz w:val="20"/>
              </w:rPr>
              <w:t>Тип ЧС</w:t>
            </w:r>
          </w:p>
        </w:tc>
        <w:tc>
          <w:tcPr>
            <w:tcW w:type="dxa" w:w="907"/>
            <w:shd w:val="clear" w:color="auto" w:fill="D9D9D9"/>
            <w:vAlign w:val="center"/>
          </w:tcPr>
          <w:p>
            <w:pPr>
              <w:ind w:firstLine="0"/>
              <w:jc w:val="center"/>
            </w:pPr>
            <w:r/>
            <w:r>
              <w:rPr>
                <w:rFonts w:ascii="Times New Roman" w:hAnsi="Times New Roman"/>
                <w:b/>
                <w:sz w:val="20"/>
              </w:rPr>
              <w:t>Май</w:t>
            </w:r>
          </w:p>
        </w:tc>
        <w:tc>
          <w:tcPr>
            <w:tcW w:type="dxa" w:w="907"/>
            <w:shd w:val="clear" w:color="auto" w:fill="D9D9D9"/>
            <w:vAlign w:val="center"/>
          </w:tcPr>
          <w:p>
            <w:pPr>
              <w:ind w:firstLine="0"/>
              <w:jc w:val="center"/>
            </w:pPr>
            <w:r/>
            <w:r>
              <w:rPr>
                <w:rFonts w:ascii="Times New Roman" w:hAnsi="Times New Roman"/>
                <w:b/>
                <w:sz w:val="20"/>
              </w:rPr>
              <w:t>Июнь</w:t>
            </w:r>
          </w:p>
        </w:tc>
        <w:tc>
          <w:tcPr>
            <w:tcW w:type="dxa" w:w="907"/>
            <w:shd w:val="clear" w:color="auto" w:fill="D9D9D9"/>
            <w:vAlign w:val="center"/>
          </w:tcPr>
          <w:p>
            <w:pPr>
              <w:ind w:firstLine="0"/>
              <w:jc w:val="center"/>
            </w:pPr>
            <w:r/>
            <w:r>
              <w:rPr>
                <w:rFonts w:ascii="Times New Roman" w:hAnsi="Times New Roman"/>
                <w:b/>
                <w:sz w:val="20"/>
              </w:rPr>
              <w:t>Июль</w:t>
            </w:r>
          </w:p>
        </w:tc>
        <w:tc>
          <w:tcPr>
            <w:tcW w:type="dxa" w:w="907"/>
            <w:shd w:val="clear" w:color="auto" w:fill="D9D9D9"/>
            <w:vAlign w:val="center"/>
          </w:tcPr>
          <w:p>
            <w:pPr>
              <w:ind w:firstLine="0"/>
              <w:jc w:val="center"/>
            </w:pPr>
            <w:r/>
            <w:r>
              <w:rPr>
                <w:rFonts w:ascii="Times New Roman" w:hAnsi="Times New Roman"/>
                <w:b/>
                <w:sz w:val="20"/>
              </w:rPr>
              <w:t>Август</w:t>
            </w:r>
          </w:p>
        </w:tc>
        <w:tc>
          <w:tcPr>
            <w:tcW w:type="dxa" w:w="1134"/>
            <w:shd w:val="clear" w:color="auto" w:fill="D9D9D9"/>
            <w:vAlign w:val="center"/>
          </w:tcPr>
          <w:p>
            <w:pPr>
              <w:ind w:firstLine="0"/>
              <w:jc w:val="center"/>
            </w:pPr>
            <w:r/>
            <w:r>
              <w:rPr>
                <w:rFonts w:ascii="Times New Roman" w:hAnsi="Times New Roman"/>
                <w:b/>
                <w:sz w:val="20"/>
              </w:rPr>
              <w:t>Итого</w:t>
            </w:r>
          </w:p>
        </w:tc>
      </w:tr>
      <w:tr>
        <w:tc>
          <w:tcPr>
            <w:tcW w:type="dxa" w:w="2835"/>
            <w:vAlign w:val="center"/>
          </w:tcPr>
          <w:p>
            <w:pPr>
              <w:ind w:firstLine="0"/>
              <w:jc w:val="center"/>
            </w:pPr>
            <w:r/>
            <w:r>
              <w:rPr>
                <w:rFonts w:ascii="Times New Roman" w:hAnsi="Times New Roman"/>
                <w:sz w:val="20"/>
              </w:rPr>
              <w:t>Затор льда</w:t>
            </w:r>
          </w:p>
        </w:tc>
        <w:tc>
          <w:tcPr>
            <w:tcW w:type="dxa" w:w="907"/>
            <w:vAlign w:val="center"/>
          </w:tcPr>
          <w:p>
            <w:pPr>
              <w:ind w:firstLine="0"/>
              <w:jc w:val="center"/>
            </w:pPr>
            <w:r/>
            <w:r>
              <w:rPr>
                <w:rFonts w:ascii="Times New Roman" w:hAnsi="Times New Roman"/>
                <w:sz w:val="20"/>
              </w:rPr>
              <w:t>23</w:t>
            </w:r>
          </w:p>
        </w:tc>
        <w:tc>
          <w:tcPr>
            <w:tcW w:type="dxa" w:w="907"/>
            <w:vAlign w:val="center"/>
          </w:tcPr>
          <w:p>
            <w:pPr>
              <w:ind w:firstLine="0"/>
              <w:jc w:val="center"/>
            </w:pPr>
            <w:r/>
            <w:r>
              <w:rPr>
                <w:rFonts w:ascii="Times New Roman" w:hAnsi="Times New Roman"/>
                <w:sz w:val="20"/>
              </w:rPr>
              <w:t>1</w:t>
            </w:r>
          </w:p>
        </w:tc>
        <w:tc>
          <w:tcPr>
            <w:tcW w:type="dxa" w:w="907"/>
            <w:vAlign w:val="center"/>
          </w:tcPr>
          <w:p>
            <w:pPr>
              <w:ind w:firstLine="0"/>
              <w:jc w:val="center"/>
            </w:pPr>
            <w:r/>
            <w:r>
              <w:rPr>
                <w:rFonts w:ascii="Times New Roman" w:hAnsi="Times New Roman"/>
                <w:sz w:val="20"/>
              </w:rPr>
              <w:t>—</w:t>
            </w:r>
          </w:p>
        </w:tc>
        <w:tc>
          <w:tcPr>
            <w:tcW w:type="dxa" w:w="907"/>
            <w:vAlign w:val="center"/>
          </w:tcPr>
          <w:p>
            <w:pPr>
              <w:ind w:firstLine="0"/>
              <w:jc w:val="center"/>
            </w:pPr>
            <w:r/>
            <w:r>
              <w:rPr>
                <w:rFonts w:ascii="Times New Roman" w:hAnsi="Times New Roman"/>
                <w:sz w:val="20"/>
              </w:rPr>
              <w:t>—</w:t>
            </w:r>
          </w:p>
        </w:tc>
        <w:tc>
          <w:tcPr>
            <w:tcW w:type="dxa" w:w="1134"/>
            <w:vAlign w:val="center"/>
          </w:tcPr>
          <w:p>
            <w:pPr>
              <w:ind w:firstLine="0"/>
              <w:jc w:val="center"/>
            </w:pPr>
            <w:r/>
            <w:r>
              <w:rPr>
                <w:rFonts w:ascii="Times New Roman" w:hAnsi="Times New Roman"/>
                <w:sz w:val="20"/>
              </w:rPr>
              <w:t>24</w:t>
            </w:r>
          </w:p>
        </w:tc>
      </w:tr>
      <w:tr>
        <w:tc>
          <w:tcPr>
            <w:tcW w:type="dxa" w:w="2835"/>
            <w:vAlign w:val="center"/>
          </w:tcPr>
          <w:p>
            <w:pPr>
              <w:ind w:firstLine="0"/>
              <w:jc w:val="center"/>
            </w:pPr>
            <w:r/>
            <w:r>
              <w:rPr>
                <w:rFonts w:ascii="Times New Roman" w:hAnsi="Times New Roman"/>
                <w:sz w:val="20"/>
              </w:rPr>
              <w:t>Половодье</w:t>
            </w:r>
          </w:p>
        </w:tc>
        <w:tc>
          <w:tcPr>
            <w:tcW w:type="dxa" w:w="907"/>
            <w:vAlign w:val="center"/>
          </w:tcPr>
          <w:p>
            <w:pPr>
              <w:ind w:firstLine="0"/>
              <w:jc w:val="center"/>
            </w:pPr>
            <w:r/>
            <w:r>
              <w:rPr>
                <w:rFonts w:ascii="Times New Roman" w:hAnsi="Times New Roman"/>
                <w:sz w:val="20"/>
              </w:rPr>
              <w:t>26</w:t>
            </w:r>
          </w:p>
        </w:tc>
        <w:tc>
          <w:tcPr>
            <w:tcW w:type="dxa" w:w="907"/>
            <w:vAlign w:val="center"/>
          </w:tcPr>
          <w:p>
            <w:pPr>
              <w:ind w:firstLine="0"/>
              <w:jc w:val="center"/>
            </w:pPr>
            <w:r/>
            <w:r>
              <w:rPr>
                <w:rFonts w:ascii="Times New Roman" w:hAnsi="Times New Roman"/>
                <w:sz w:val="20"/>
              </w:rPr>
              <w:t>7</w:t>
            </w:r>
          </w:p>
        </w:tc>
        <w:tc>
          <w:tcPr>
            <w:tcW w:type="dxa" w:w="907"/>
            <w:vAlign w:val="center"/>
          </w:tcPr>
          <w:p>
            <w:pPr>
              <w:ind w:firstLine="0"/>
              <w:jc w:val="center"/>
            </w:pPr>
            <w:r/>
            <w:r>
              <w:rPr>
                <w:rFonts w:ascii="Times New Roman" w:hAnsi="Times New Roman"/>
                <w:sz w:val="20"/>
              </w:rPr>
              <w:t>1</w:t>
            </w:r>
          </w:p>
        </w:tc>
        <w:tc>
          <w:tcPr>
            <w:tcW w:type="dxa" w:w="907"/>
            <w:vAlign w:val="center"/>
          </w:tcPr>
          <w:p>
            <w:pPr>
              <w:ind w:firstLine="0"/>
              <w:jc w:val="center"/>
            </w:pPr>
            <w:r/>
            <w:r>
              <w:rPr>
                <w:rFonts w:ascii="Times New Roman" w:hAnsi="Times New Roman"/>
                <w:sz w:val="20"/>
              </w:rPr>
              <w:t>—</w:t>
            </w:r>
          </w:p>
        </w:tc>
        <w:tc>
          <w:tcPr>
            <w:tcW w:type="dxa" w:w="1134"/>
            <w:vAlign w:val="center"/>
          </w:tcPr>
          <w:p>
            <w:pPr>
              <w:ind w:firstLine="0"/>
              <w:jc w:val="center"/>
            </w:pPr>
            <w:r/>
            <w:r>
              <w:rPr>
                <w:rFonts w:ascii="Times New Roman" w:hAnsi="Times New Roman"/>
                <w:sz w:val="20"/>
              </w:rPr>
              <w:t>34</w:t>
            </w:r>
          </w:p>
        </w:tc>
      </w:tr>
      <w:tr>
        <w:tc>
          <w:tcPr>
            <w:tcW w:type="dxa" w:w="2835"/>
            <w:vAlign w:val="center"/>
          </w:tcPr>
          <w:p>
            <w:pPr>
              <w:ind w:firstLine="0"/>
              <w:jc w:val="center"/>
            </w:pPr>
            <w:r/>
            <w:r>
              <w:rPr>
                <w:rFonts w:ascii="Times New Roman" w:hAnsi="Times New Roman"/>
                <w:sz w:val="20"/>
              </w:rPr>
              <w:t>Дождевой паводок</w:t>
            </w:r>
          </w:p>
        </w:tc>
        <w:tc>
          <w:tcPr>
            <w:tcW w:type="dxa" w:w="907"/>
            <w:vAlign w:val="center"/>
          </w:tcPr>
          <w:p>
            <w:pPr>
              <w:ind w:firstLine="0"/>
              <w:jc w:val="center"/>
            </w:pPr>
            <w:r/>
            <w:r>
              <w:rPr>
                <w:rFonts w:ascii="Times New Roman" w:hAnsi="Times New Roman"/>
                <w:sz w:val="20"/>
              </w:rPr>
              <w:t>2</w:t>
            </w:r>
          </w:p>
        </w:tc>
        <w:tc>
          <w:tcPr>
            <w:tcW w:type="dxa" w:w="907"/>
            <w:vAlign w:val="center"/>
          </w:tcPr>
          <w:p>
            <w:pPr>
              <w:ind w:firstLine="0"/>
              <w:jc w:val="center"/>
            </w:pPr>
            <w:r/>
            <w:r>
              <w:rPr>
                <w:rFonts w:ascii="Times New Roman" w:hAnsi="Times New Roman"/>
                <w:sz w:val="20"/>
              </w:rPr>
              <w:t>4</w:t>
            </w:r>
          </w:p>
        </w:tc>
        <w:tc>
          <w:tcPr>
            <w:tcW w:type="dxa" w:w="907"/>
            <w:vAlign w:val="center"/>
          </w:tcPr>
          <w:p>
            <w:pPr>
              <w:ind w:firstLine="0"/>
              <w:jc w:val="center"/>
            </w:pPr>
            <w:r/>
            <w:r>
              <w:rPr>
                <w:rFonts w:ascii="Times New Roman" w:hAnsi="Times New Roman"/>
                <w:sz w:val="20"/>
              </w:rPr>
              <w:t>6</w:t>
            </w:r>
          </w:p>
        </w:tc>
        <w:tc>
          <w:tcPr>
            <w:tcW w:type="dxa" w:w="907"/>
            <w:vAlign w:val="center"/>
          </w:tcPr>
          <w:p>
            <w:pPr>
              <w:ind w:firstLine="0"/>
              <w:jc w:val="center"/>
            </w:pPr>
            <w:r/>
            <w:r>
              <w:rPr>
                <w:rFonts w:ascii="Times New Roman" w:hAnsi="Times New Roman"/>
                <w:sz w:val="20"/>
              </w:rPr>
              <w:t>1</w:t>
            </w:r>
          </w:p>
        </w:tc>
        <w:tc>
          <w:tcPr>
            <w:tcW w:type="dxa" w:w="1134"/>
            <w:vAlign w:val="center"/>
          </w:tcPr>
          <w:p>
            <w:pPr>
              <w:ind w:firstLine="0"/>
              <w:jc w:val="center"/>
            </w:pPr>
            <w:r/>
            <w:r>
              <w:rPr>
                <w:rFonts w:ascii="Times New Roman" w:hAnsi="Times New Roman"/>
                <w:sz w:val="20"/>
              </w:rPr>
              <w:t>13</w:t>
            </w:r>
          </w:p>
        </w:tc>
      </w:tr>
      <w:tr>
        <w:tc>
          <w:tcPr>
            <w:tcW w:type="dxa" w:w="2835"/>
            <w:shd w:val="clear" w:color="auto" w:fill="F2F2F2"/>
            <w:vAlign w:val="center"/>
          </w:tcPr>
          <w:p>
            <w:pPr>
              <w:ind w:firstLine="0"/>
              <w:jc w:val="center"/>
            </w:pPr>
            <w:r/>
            <w:r>
              <w:rPr>
                <w:rFonts w:ascii="Times New Roman" w:hAnsi="Times New Roman"/>
                <w:sz w:val="20"/>
              </w:rPr>
              <w:t>Итого</w:t>
            </w:r>
          </w:p>
        </w:tc>
        <w:tc>
          <w:tcPr>
            <w:tcW w:type="dxa" w:w="907"/>
            <w:shd w:val="clear" w:color="auto" w:fill="F2F2F2"/>
            <w:vAlign w:val="center"/>
          </w:tcPr>
          <w:p>
            <w:pPr>
              <w:ind w:firstLine="0"/>
              <w:jc w:val="center"/>
            </w:pPr>
            <w:r/>
            <w:r>
              <w:rPr>
                <w:rFonts w:ascii="Times New Roman" w:hAnsi="Times New Roman"/>
                <w:sz w:val="20"/>
              </w:rPr>
              <w:t>51</w:t>
            </w:r>
          </w:p>
        </w:tc>
        <w:tc>
          <w:tcPr>
            <w:tcW w:type="dxa" w:w="907"/>
            <w:shd w:val="clear" w:color="auto" w:fill="F2F2F2"/>
            <w:vAlign w:val="center"/>
          </w:tcPr>
          <w:p>
            <w:pPr>
              <w:ind w:firstLine="0"/>
              <w:jc w:val="center"/>
            </w:pPr>
            <w:r/>
            <w:r>
              <w:rPr>
                <w:rFonts w:ascii="Times New Roman" w:hAnsi="Times New Roman"/>
                <w:sz w:val="20"/>
              </w:rPr>
              <w:t>12</w:t>
            </w:r>
          </w:p>
        </w:tc>
        <w:tc>
          <w:tcPr>
            <w:tcW w:type="dxa" w:w="907"/>
            <w:shd w:val="clear" w:color="auto" w:fill="F2F2F2"/>
            <w:vAlign w:val="center"/>
          </w:tcPr>
          <w:p>
            <w:pPr>
              <w:ind w:firstLine="0"/>
              <w:jc w:val="center"/>
            </w:pPr>
            <w:r/>
            <w:r>
              <w:rPr>
                <w:rFonts w:ascii="Times New Roman" w:hAnsi="Times New Roman"/>
                <w:sz w:val="20"/>
              </w:rPr>
              <w:t>7</w:t>
            </w:r>
          </w:p>
        </w:tc>
        <w:tc>
          <w:tcPr>
            <w:tcW w:type="dxa" w:w="907"/>
            <w:shd w:val="clear" w:color="auto" w:fill="F2F2F2"/>
            <w:vAlign w:val="center"/>
          </w:tcPr>
          <w:p>
            <w:pPr>
              <w:ind w:firstLine="0"/>
              <w:jc w:val="center"/>
            </w:pPr>
            <w:r/>
            <w:r>
              <w:rPr>
                <w:rFonts w:ascii="Times New Roman" w:hAnsi="Times New Roman"/>
                <w:sz w:val="20"/>
              </w:rPr>
              <w:t>1</w:t>
            </w:r>
          </w:p>
        </w:tc>
        <w:tc>
          <w:tcPr>
            <w:tcW w:type="dxa" w:w="1134"/>
            <w:shd w:val="clear" w:color="auto" w:fill="F2F2F2"/>
            <w:vAlign w:val="center"/>
          </w:tcPr>
          <w:p>
            <w:pPr>
              <w:ind w:firstLine="0"/>
              <w:jc w:val="center"/>
            </w:pPr>
            <w:r/>
            <w:r>
              <w:rPr>
                <w:rFonts w:ascii="Times New Roman" w:hAnsi="Times New Roman"/>
                <w:sz w:val="20"/>
              </w:rPr>
              <w:t>71</w:t>
            </w:r>
          </w:p>
        </w:tc>
      </w:tr>
    </w:tbl>
    <w:p>
      <w:pPr>
        <w:spacing w:after="120"/>
        <w:jc w:val="both"/>
      </w:pPr>
      <w:r>
        <w:t>Ледяные заторы формируются исключительно в период весеннего вскрытия реки: 23 из 24 заторных событий приходятся на май и одно — на июнь. Затор возникает вследствие неодновременного вскрытия участков реки: лёд в нижнем течении тает позднее, чем в верховьях, что физически блокирует прохождение паводковой волны и приводит к формированию локального заторного подпора с подъёмом уровня воды.</w:t>
      </w:r>
    </w:p>
    <w:p>
      <w:pPr>
        <w:spacing w:after="120"/>
        <w:jc w:val="both"/>
      </w:pPr>
      <w:r>
        <w:t>Половодье как тип ЧС фиксируется при превышении критических отметок уровня воды в период таяния снегозапасов. Из 34 событий 26 приходятся на май, 7 — на июнь и одно — на июль. Интенсивность половодий определяется совокупностью факторов: снегозапасом, накопленным DDT, состоянием льда и наличием либо отсутствием заторов; этот набор детерминантов формирует основу для интегрального индекса PSRS, вводимого в главе 3.</w:t>
      </w:r>
    </w:p>
    <w:p>
      <w:pPr>
        <w:spacing w:after="120"/>
        <w:jc w:val="both"/>
      </w:pPr>
      <w:r>
        <w:t>Дождевые паводки формируются преимущественно в летний период: пик распределения приходится на июль (6 событий), июнь даёт 4 события, май — 2, август — 1. На основном русле р. Лены в расчётном периоде 2008–2023 гг. зафиксирован единственный дождевой паводок (май 2020 г.). Полный список дождевых паводков архива приведён в таблице 2.18.</w:t>
      </w:r>
    </w:p>
    <w:p>
      <w:pPr>
        <w:spacing w:before="120" w:after="60"/>
        <w:ind w:firstLine="0"/>
        <w:jc w:val="left"/>
      </w:pPr>
      <w:r>
        <w:rPr>
          <w:b w:val="0"/>
          <w:i w:val="0"/>
          <w:sz w:val="22"/>
        </w:rPr>
        <w:t>Таблица 2.18 — Дождевые паводки в архиве МЧС (1991–2024 гг., Республика Саха)</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474"/>
            <w:shd w:val="clear" w:color="auto" w:fill="D9D9D9"/>
            <w:vAlign w:val="center"/>
          </w:tcPr>
          <w:p>
            <w:pPr>
              <w:ind w:firstLine="0"/>
              <w:jc w:val="center"/>
            </w:pPr>
            <w:r/>
            <w:r>
              <w:rPr>
                <w:rFonts w:ascii="Times New Roman" w:hAnsi="Times New Roman"/>
                <w:b/>
                <w:sz w:val="20"/>
              </w:rPr>
              <w:t>Дата</w:t>
            </w:r>
          </w:p>
        </w:tc>
        <w:tc>
          <w:tcPr>
            <w:tcW w:type="dxa" w:w="1361"/>
            <w:shd w:val="clear" w:color="auto" w:fill="D9D9D9"/>
            <w:vAlign w:val="center"/>
          </w:tcPr>
          <w:p>
            <w:pPr>
              <w:ind w:firstLine="0"/>
              <w:jc w:val="center"/>
            </w:pPr>
            <w:r/>
            <w:r>
              <w:rPr>
                <w:rFonts w:ascii="Times New Roman" w:hAnsi="Times New Roman"/>
                <w:b/>
                <w:sz w:val="20"/>
              </w:rPr>
              <w:t>Тип</w:t>
            </w:r>
          </w:p>
        </w:tc>
        <w:tc>
          <w:tcPr>
            <w:tcW w:type="dxa" w:w="4309"/>
            <w:shd w:val="clear" w:color="auto" w:fill="D9D9D9"/>
            <w:vAlign w:val="center"/>
          </w:tcPr>
          <w:p>
            <w:pPr>
              <w:ind w:firstLine="0"/>
              <w:jc w:val="center"/>
            </w:pPr>
            <w:r/>
            <w:r>
              <w:rPr>
                <w:rFonts w:ascii="Times New Roman" w:hAnsi="Times New Roman"/>
                <w:b/>
                <w:sz w:val="20"/>
              </w:rPr>
              <w:t>Река / район</w:t>
            </w:r>
          </w:p>
        </w:tc>
        <w:tc>
          <w:tcPr>
            <w:tcW w:type="dxa" w:w="1247"/>
            <w:shd w:val="clear" w:color="auto" w:fill="D9D9D9"/>
            <w:vAlign w:val="center"/>
          </w:tcPr>
          <w:p>
            <w:pPr>
              <w:ind w:firstLine="0"/>
              <w:jc w:val="center"/>
            </w:pPr>
            <w:r/>
            <w:r>
              <w:rPr>
                <w:rFonts w:ascii="Times New Roman" w:hAnsi="Times New Roman"/>
                <w:b/>
                <w:sz w:val="20"/>
              </w:rPr>
              <w:t>Месяц</w:t>
            </w:r>
          </w:p>
        </w:tc>
      </w:tr>
      <w:tr>
        <w:tc>
          <w:tcPr>
            <w:tcW w:type="dxa" w:w="1474"/>
            <w:vAlign w:val="center"/>
          </w:tcPr>
          <w:p>
            <w:pPr>
              <w:ind w:firstLine="0"/>
              <w:jc w:val="center"/>
            </w:pPr>
            <w:r/>
            <w:r>
              <w:rPr>
                <w:rFonts w:ascii="Times New Roman" w:hAnsi="Times New Roman"/>
                <w:sz w:val="20"/>
              </w:rPr>
              <w:t>10.06.1994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Витим, Пеледуй</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18.05.2001</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г. Ленск</w:t>
            </w:r>
          </w:p>
        </w:tc>
        <w:tc>
          <w:tcPr>
            <w:tcW w:type="dxa" w:w="1247"/>
            <w:vAlign w:val="center"/>
          </w:tcPr>
          <w:p>
            <w:pPr>
              <w:ind w:firstLine="0"/>
              <w:jc w:val="center"/>
            </w:pPr>
            <w:r/>
            <w:r>
              <w:rPr>
                <w:rFonts w:ascii="Times New Roman" w:hAnsi="Times New Roman"/>
                <w:sz w:val="20"/>
              </w:rPr>
              <w:t>Май</w:t>
            </w:r>
          </w:p>
        </w:tc>
      </w:tr>
      <w:tr>
        <w:tc>
          <w:tcPr>
            <w:tcW w:type="dxa" w:w="1474"/>
            <w:vAlign w:val="center"/>
          </w:tcPr>
          <w:p>
            <w:pPr>
              <w:ind w:firstLine="0"/>
              <w:jc w:val="center"/>
            </w:pPr>
            <w:r/>
            <w:r>
              <w:rPr>
                <w:rFonts w:ascii="Times New Roman" w:hAnsi="Times New Roman"/>
                <w:sz w:val="20"/>
              </w:rPr>
              <w:t>10.06.2004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02.08.2004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 н.п. Усть-Нера</w:t>
            </w:r>
          </w:p>
        </w:tc>
        <w:tc>
          <w:tcPr>
            <w:tcW w:type="dxa" w:w="1247"/>
            <w:vAlign w:val="center"/>
          </w:tcPr>
          <w:p>
            <w:pPr>
              <w:ind w:firstLine="0"/>
              <w:jc w:val="center"/>
            </w:pPr>
            <w:r/>
            <w:r>
              <w:rPr>
                <w:rFonts w:ascii="Times New Roman" w:hAnsi="Times New Roman"/>
                <w:sz w:val="20"/>
              </w:rPr>
              <w:t>Август</w:t>
            </w:r>
          </w:p>
        </w:tc>
      </w:tr>
      <w:tr>
        <w:tc>
          <w:tcPr>
            <w:tcW w:type="dxa" w:w="1474"/>
            <w:vAlign w:val="center"/>
          </w:tcPr>
          <w:p>
            <w:pPr>
              <w:ind w:firstLine="0"/>
              <w:jc w:val="center"/>
            </w:pPr>
            <w:r/>
            <w:r>
              <w:rPr>
                <w:rFonts w:ascii="Times New Roman" w:hAnsi="Times New Roman"/>
                <w:sz w:val="20"/>
              </w:rPr>
              <w:t>24.07.2005</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 горные притоки, р. Алдан</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02.06.2006</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(участок Витим–Олёкминск)</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31.07.2008</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 притоки Сартанг, Дулгалах, Адыча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05.06.2011</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Колыма, Верхнеколымский р-н</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27.07.2013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27.07.2013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28.07.2013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13.05.2020</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w:t>
            </w:r>
          </w:p>
        </w:tc>
        <w:tc>
          <w:tcPr>
            <w:tcW w:type="dxa" w:w="1247"/>
            <w:vAlign w:val="center"/>
          </w:tcPr>
          <w:p>
            <w:pPr>
              <w:ind w:firstLine="0"/>
              <w:jc w:val="center"/>
            </w:pPr>
            <w:r/>
            <w:r>
              <w:rPr>
                <w:rFonts w:ascii="Times New Roman" w:hAnsi="Times New Roman"/>
                <w:sz w:val="20"/>
              </w:rPr>
              <w:t>Май</w:t>
            </w:r>
          </w:p>
        </w:tc>
      </w:tr>
      <w:tr>
        <w:tc>
          <w:tcPr>
            <w:tcW w:type="dxa" w:w="1474"/>
            <w:vAlign w:val="center"/>
          </w:tcPr>
          <w:p>
            <w:pPr>
              <w:ind w:firstLine="0"/>
              <w:jc w:val="center"/>
            </w:pPr>
            <w:r/>
            <w:r>
              <w:rPr>
                <w:rFonts w:ascii="Times New Roman" w:hAnsi="Times New Roman"/>
                <w:sz w:val="20"/>
              </w:rPr>
              <w:t>14.07.2022</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w:t>
            </w:r>
          </w:p>
        </w:tc>
        <w:tc>
          <w:tcPr>
            <w:tcW w:type="dxa" w:w="1247"/>
            <w:vAlign w:val="center"/>
          </w:tcPr>
          <w:p>
            <w:pPr>
              <w:ind w:firstLine="0"/>
              <w:jc w:val="center"/>
            </w:pPr>
            <w:r/>
            <w:r>
              <w:rPr>
                <w:rFonts w:ascii="Times New Roman" w:hAnsi="Times New Roman"/>
                <w:sz w:val="20"/>
              </w:rPr>
              <w:t>Июль</w:t>
            </w:r>
          </w:p>
        </w:tc>
      </w:tr>
    </w:tbl>
    <w:p>
      <w:pPr>
        <w:spacing w:after="120"/>
        <w:jc w:val="both"/>
      </w:pPr>
      <w:r>
        <w:t>Из 13 паводков архива на р. Лене зарегистрировано 5 событий (1994, 2001, 2004, 2006, 2020 гг.); из них в расчётный период 2008–2023 гг. попадает только одно — паводок мая 2020 г., совпавший по календарю и пространственной локализации с максимумом пика уровня воды в Якутске (854 см). Остальные ленские паводки относятся к доперасчётному периоду и используются в работе как сопоставительный материал. Прочие восемь паводков архива приурочены к рекам Яна, Индигирка, Колыма и Алдан и не входят в физико-географический контур настоящего исследования; они приведены в таблице 2.18 в иллюстративных целях для сопоставления сезонного режима паводковых ЧС северо-восточной части России.</w:t>
      </w:r>
    </w:p>
    <w:p>
      <w:pPr>
        <w:spacing w:before="240" w:after="120"/>
        <w:ind w:firstLine="0"/>
        <w:jc w:val="left"/>
      </w:pPr>
      <w:r>
        <w:rPr>
          <w:b/>
          <w:sz w:val="26"/>
        </w:rPr>
        <w:t>2.6.3. Геокриологические индикаторы риска</w:t>
      </w:r>
    </w:p>
    <w:p>
      <w:pPr>
        <w:spacing w:after="120"/>
        <w:jc w:val="both"/>
      </w:pPr>
      <w:r>
        <w:t>Динамика глубины сезонного протаивания (площадки CALM R42 и R43) и тренд температуры грунта на горизонте 3,2 м в Якутске, описанные в разделах 2.1.3 и 2.1.5, используются в работе как геокриологические индикаторы инерционного риска. Выявленные тренды (+5,2 см/десятилетие по R42, +1,7 см/десятилетие по R43, +0,221 °C/десятилетие по температуре грунта на 3,2 м) интерпретируются как опережающие сигналы медленной деградации мерзлоты, формирующие фоновую угрозу осадки свайных фундаментов; проекция пересечения нулевой среднегодовой изотермы на 2030–2032 гг. задаёт горизонт сценарного планирования превентивных инженерных мероприятий. В отличие от гидрологических сигналов, операционное окно упреждения здесь измеряется не сутками, а годами, что определяет принципиально иной регламент реагирования органов управления.</w:t>
      </w:r>
    </w:p>
    <w:p>
      <w:pPr>
        <w:spacing w:before="240" w:after="120"/>
        <w:ind w:firstLine="0"/>
        <w:jc w:val="left"/>
      </w:pPr>
      <w:r>
        <w:rPr>
          <w:b/>
          <w:sz w:val="28"/>
        </w:rPr>
        <w:t>Выводы по главе 2</w:t>
      </w:r>
    </w:p>
    <w:p>
      <w:pPr>
        <w:spacing w:after="120"/>
        <w:jc w:val="both"/>
      </w:pPr>
      <w:r>
        <w:t>Во второй главе сформирован полный методологический контур исследования и описана информационная база. Основные результаты главы сводятся к следующему.</w:t>
      </w:r>
    </w:p>
    <w:p>
      <w:pPr>
        <w:spacing w:after="120"/>
        <w:jc w:val="both"/>
      </w:pPr>
      <w:r>
        <w:t>Во-первых, для всех четырёх категорий исходных данных — метеорологических, гидрологических, геокриологических и событийных — идентифицированы официальные верифицированные источники (ВНИИГМИ-МЦД, АИСОРИ-М, AllRivers, программа CALM, архив ГУ МЧС по Республике Саха) и обоснован их методологический статус. Сформирована сводная и погодичная описательная статистика по четырём опорным метеостанциям продольного профиля р. Лены (Киренск — Олёкминск — Якутск — Жиганск) отдельно для весеннего и зимнего периодов, что позволило количественно зафиксировать пространственную неоднородность и межгодовую изменчивость климата бассейна.</w:t>
      </w:r>
    </w:p>
    <w:p>
      <w:pPr>
        <w:spacing w:after="120"/>
        <w:jc w:val="both"/>
      </w:pPr>
      <w:r>
        <w:t>Во-вторых, обоснованы пространственно-временные границы исследования: расчётный контур ограничен 2008–2023 гг. в силу доступности рядов глубины сезонного протаивания на площадках CALM, а зимний контур расширен на зиму 2007/2008 гг. для учёта предшествующего снегонакопления. Приняты два уровня временной дискретизации (суточный и годовой); месячный уровень исключён как теряющий критические эпизоды.</w:t>
      </w:r>
    </w:p>
    <w:p>
      <w:pPr>
        <w:spacing w:after="120"/>
        <w:jc w:val="both"/>
      </w:pPr>
      <w:r>
        <w:t>В-третьих, формализованы используемые индексы аномальности: стандартизованные Z-оценки и интегральный термический показатель Degree-Days Temperature. Применение Z-классификации к ряду медианных весенних температур Якутска выделило две статистически значимые аномалии (2014 г. — аномально тёплая, 2021 г. — аномально холодная); значения DDT в Якутске варьируют в диапазоне 214–367 °C·сут и устойчиво ассоциируются с многоводными половодьями при превышении 350 °C·сут.</w:t>
      </w:r>
    </w:p>
    <w:p>
      <w:pPr>
        <w:spacing w:after="120"/>
        <w:jc w:val="both"/>
      </w:pPr>
      <w:r>
        <w:t>В-четвёртых, изложен математический аппарат метода LC-кривых (Алескеров и др., 2025) и впервые описан его трансдисциплинарный перенос в область геокриологии и анализа гидрологических рисков. Расчёт LC-кривых для DDT Якутска и пиков уровней воды по пяти опорным гидропостам показал, что обе категории рядов смещают свои экстремумы к завершающей фазе шестнадцатилетнего окна, причём климатический сигнал распределён более равномерно, чем гидрологический отклик. Это формирует операционное окно упреждения, охватывающее приблизительно 6–8 лет из 16 и допускающее использование тепловой суммы как опережающего предиктора половодного экстремума.</w:t>
      </w:r>
    </w:p>
    <w:p>
      <w:pPr>
        <w:spacing w:after="120"/>
        <w:jc w:val="both"/>
      </w:pPr>
      <w:r>
        <w:t>В-пятых, выполнен структурный анализ архива чрезвычайных ситуаций (149 событий за 1991–2024 гг.; 71 гидрологическое событие; 40 событий в расчётном периоде 2008–2023 гг.). Подтверждена жёсткая сезонная приуроченность типов: заторы льда — май (23 из 24 событий); половодья — преимущественно май (26 из 34); дождевые паводки — июль (6 из 13). На основном русле р. Лены в расчётном периоде зафиксирован единственный дождевой паводок (май 2020 г.), что указывает на доминирование заторно-половодного механизма формирования ЧС.</w:t>
      </w:r>
    </w:p>
    <w:p>
      <w:pPr>
        <w:spacing w:after="120"/>
        <w:jc w:val="both"/>
      </w:pPr>
      <w:r>
        <w:t>Сформированный таким образом методологический и информационный контур задаёт исходные условия для содержательного анализа главы 3, в которой выявленные предикторы и отклики объединяются в интегральный индекс PSRS и переводятся в сценарную матрицу управленческих решений для органов РСЧС и подразделений МЧС России по Республике Саха (Якутия).</w:t>
      </w:r>
    </w:p>
    <w:p>
      <w:pPr>
        <w:spacing w:before="240" w:after="120"/>
        <w:ind w:firstLine="0"/>
        <w:jc w:val="left"/>
      </w:pPr>
      <w:r>
        <w:rPr>
          <w:b/>
          <w:sz w:val="28"/>
        </w:rPr>
        <w:t>Список источников к главе 2</w:t>
      </w:r>
    </w:p>
    <w:p>
      <w:pPr>
        <w:spacing w:after="40"/>
        <w:ind w:firstLine="0" w:left="397"/>
        <w:jc w:val="both"/>
      </w:pPr>
      <w:r>
        <w:rPr>
          <w:rFonts w:ascii="Times New Roman" w:hAnsi="Times New Roman"/>
          <w:sz w:val="22"/>
        </w:rPr>
        <w:t>1. Алескеров Ф. Т., Лола И. С., Асосков Д. Г., Забелина Д. А., Назарова Р. Д. Анализ деловой неопределённости с помощью LC-кривых. — М.: НИУ ВШЭ, 2025.</w:t>
      </w:r>
    </w:p>
    <w:p>
      <w:pPr>
        <w:spacing w:after="40"/>
        <w:ind w:firstLine="0" w:left="397"/>
        <w:jc w:val="both"/>
      </w:pPr>
      <w:r>
        <w:rPr>
          <w:rFonts w:ascii="Times New Roman" w:hAnsi="Times New Roman"/>
          <w:sz w:val="22"/>
        </w:rPr>
        <w:t>2. Алескеров Ф. Т., Каменев Д., Кравченко А. С. Системы поддержки принятия решений при чрезвычайных ситуациях на основе кластерного анализа // Управление большими системами. — 2005. — № 11. — С. 45–58.</w:t>
      </w:r>
    </w:p>
    <w:p>
      <w:pPr>
        <w:spacing w:after="40"/>
        <w:ind w:firstLine="0" w:left="397"/>
        <w:jc w:val="both"/>
      </w:pPr>
      <w:r>
        <w:rPr>
          <w:rFonts w:ascii="Times New Roman" w:hAnsi="Times New Roman"/>
          <w:sz w:val="22"/>
        </w:rPr>
        <w:t>3. Aleskerov F., Say A. I., Toker A., Akin H. L., Altay G. A cluster-based decision support system for emergency response // Disasters. — 2005. — Vol. 29, No. 1. — P. 20–27.</w:t>
      </w:r>
    </w:p>
    <w:p>
      <w:pPr>
        <w:spacing w:after="40"/>
        <w:ind w:firstLine="0" w:left="397"/>
        <w:jc w:val="both"/>
      </w:pPr>
      <w:r>
        <w:rPr>
          <w:rFonts w:ascii="Times New Roman" w:hAnsi="Times New Roman"/>
          <w:sz w:val="22"/>
        </w:rPr>
        <w:t>4. Архив ежедневных уровней воды на гидрологических постах бассейна р. Лены: Витим, Киренск, Ленск, Олёкминск, Покровск, Табага, Якутск, Сангар, Жиганск. — Электронный ресурс: AllRivers (allrivers.info), агрегатор данных Центра регистра и кадастра по Восточной Сибири и Дальневосточного управления по гидрометеорологии и мониторингу окружающей среды.</w:t>
      </w:r>
    </w:p>
    <w:p>
      <w:pPr>
        <w:spacing w:after="40"/>
        <w:ind w:firstLine="0" w:left="397"/>
        <w:jc w:val="both"/>
      </w:pPr>
      <w:r>
        <w:rPr>
          <w:rFonts w:ascii="Times New Roman" w:hAnsi="Times New Roman"/>
          <w:sz w:val="22"/>
        </w:rPr>
        <w:t>5. Архив суточных метеорологических наблюдений (температура воздуха, осадки, характеристики снежного покрова) по станциям Киренск, Олёкминск, Якутск, Жиганск / ФГБУ «ВНИИГМИ-МЦД». — Электронный ресурс: meteo.ru.</w:t>
      </w:r>
    </w:p>
    <w:p>
      <w:pPr>
        <w:spacing w:after="40"/>
        <w:ind w:firstLine="0" w:left="397"/>
        <w:jc w:val="both"/>
      </w:pPr>
      <w:r>
        <w:rPr>
          <w:rFonts w:ascii="Times New Roman" w:hAnsi="Times New Roman"/>
          <w:sz w:val="22"/>
        </w:rPr>
        <w:t>6. Архив температуры грунта на стандартных глубинах 2–320 см, версия 3 (автор — А. Б. Шерстюков; ряд продлён до 2024 г.) / ФГБУ «ВНИИГМИ-МЦД». — Электронный ресурс: АИСОРИ-М (aisori-m.meteo.ru), форма wr373144a3.</w:t>
      </w:r>
    </w:p>
    <w:p>
      <w:pPr>
        <w:spacing w:after="40"/>
        <w:ind w:firstLine="0" w:left="397"/>
        <w:jc w:val="both"/>
      </w:pPr>
      <w:r>
        <w:rPr>
          <w:rFonts w:ascii="Times New Roman" w:hAnsi="Times New Roman"/>
          <w:sz w:val="22"/>
        </w:rPr>
        <w:t>7. Базы данных и оперативные донесения Главного управления МЧС России по Республике Саха (Якутия) за период 1991–2024 гг. (рабочие файлы data/mchs_events.csv, data/mchs_events_lena_bank.csv; первоисточник — baza-dla-interneta-1991-2024-gg.xls).</w:t>
      </w:r>
    </w:p>
    <w:p>
      <w:pPr>
        <w:spacing w:after="40"/>
        <w:ind w:firstLine="0" w:left="397"/>
        <w:jc w:val="both"/>
      </w:pPr>
      <w:r>
        <w:rPr>
          <w:rFonts w:ascii="Times New Roman" w:hAnsi="Times New Roman"/>
          <w:sz w:val="22"/>
        </w:rPr>
        <w:t>8. Второй оценочный доклад об изменениях климата и их последствиях на территории Российской Федерации. — М.: Росгидромет, 2022.</w:t>
      </w:r>
    </w:p>
    <w:p>
      <w:pPr>
        <w:spacing w:after="40"/>
        <w:ind w:firstLine="0" w:left="397"/>
        <w:jc w:val="both"/>
      </w:pPr>
      <w:r>
        <w:rPr>
          <w:rFonts w:ascii="Times New Roman" w:hAnsi="Times New Roman"/>
          <w:sz w:val="22"/>
        </w:rPr>
        <w:t>9. Fedorov A. N., Konstantinov P. Y. Recent changes in ground temperature and the effect on permafrost landscapes in Central Yakutia // Permafrost and Periglacial Processes. — 2020. — Vol. 31, No. 4. — P. 502–519.</w:t>
      </w:r>
    </w:p>
    <w:p>
      <w:pPr>
        <w:spacing w:after="40"/>
        <w:ind w:firstLine="0" w:left="397"/>
        <w:jc w:val="both"/>
      </w:pPr>
      <w:r>
        <w:rPr>
          <w:rFonts w:ascii="Times New Roman" w:hAnsi="Times New Roman"/>
          <w:sz w:val="22"/>
        </w:rPr>
        <w:t>10. Fedorov A. N. et al. Long-term ground temperature dynamics at the Chabyda station (Yakutsk, Central Yakutia, 1970–2024) // Cryosphere — 2024 (в публикации).</w:t>
      </w:r>
    </w:p>
    <w:p>
      <w:pPr>
        <w:spacing w:after="40"/>
        <w:ind w:firstLine="0" w:left="397"/>
        <w:jc w:val="both"/>
      </w:pPr>
      <w:r>
        <w:rPr>
          <w:rFonts w:ascii="Times New Roman" w:hAnsi="Times New Roman"/>
          <w:sz w:val="22"/>
        </w:rPr>
        <w:t>11. Кудрявцев В. А. Основы мерзлотного прогноза при инженерно-геологических исследованиях. — М.: Изд-во Московского университета, 1974. — 432 с.</w:t>
      </w:r>
    </w:p>
    <w:p>
      <w:pPr>
        <w:spacing w:after="40"/>
        <w:ind w:firstLine="0" w:left="397"/>
        <w:jc w:val="both"/>
      </w:pPr>
      <w:r>
        <w:rPr>
          <w:rFonts w:ascii="Times New Roman" w:hAnsi="Times New Roman"/>
          <w:sz w:val="22"/>
        </w:rPr>
        <w:t>12. Международный реестр полевых измерений глубины активного слоя сети CALM (Circumpolar Active Layer Monitoring), площадки R42 «Туймаада» и R43 «Нелегер». — Электронный ресурс: https://www2.gwu.edu/~calm/data/data-links.htm. Координатор — George Washington University.</w:t>
      </w:r>
    </w:p>
    <w:p>
      <w:pPr>
        <w:spacing w:after="40"/>
        <w:ind w:firstLine="0" w:left="397"/>
        <w:jc w:val="both"/>
      </w:pPr>
      <w:r>
        <w:rPr>
          <w:rFonts w:ascii="Times New Roman" w:hAnsi="Times New Roman"/>
          <w:sz w:val="22"/>
        </w:rPr>
        <w:t>13. Реестр геокриологических площадок и метаданные программы CALM-Россия / Институт мерзлотоведения им. П. И. Мельникова СО РАН.</w:t>
      </w:r>
    </w:p>
    <w:p>
      <w:pPr>
        <w:spacing w:after="40"/>
        <w:ind w:firstLine="0" w:left="397"/>
        <w:jc w:val="both"/>
      </w:pPr>
      <w:r>
        <w:rPr>
          <w:rFonts w:ascii="Times New Roman" w:hAnsi="Times New Roman"/>
          <w:sz w:val="22"/>
        </w:rPr>
        <w:t>14. GTN-P (Global Terrestrial Network for Permafrost). Permafrost temperature data, Yakutsk borehole records (Chabyda). — Электронный ресурс: https://gtnp.arcticportal.org.</w:t>
      </w:r>
    </w:p>
    <w:p>
      <w:pPr>
        <w:spacing w:after="40"/>
        <w:ind w:firstLine="0" w:left="397"/>
        <w:jc w:val="both"/>
      </w:pPr>
      <w:r>
        <w:rPr>
          <w:rFonts w:ascii="Times New Roman" w:hAnsi="Times New Roman"/>
          <w:sz w:val="22"/>
        </w:rPr>
        <w:t>15. NSIDC G02189. Russia ground temperature records: long-term observations from Russian permafrost network. National Snow and Ice Data Center. — doi:10.7265/N5C24TC5.</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09"/>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