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полный-исправленный-текст-документа"/>
    <w:p>
      <w:pPr>
        <w:pStyle w:val="Heading1"/>
      </w:pPr>
      <w:r>
        <w:rPr>
          <w:rFonts w:ascii="Times New Roman" w:hAnsi="Times New Roman"/>
        </w:rPr>
        <w:t xml:space="preserve">Полный исправленный текст документа</w:t>
      </w:r>
    </w:p>
    <w:bookmarkEnd w:id="20"/>
    <w:bookmarkStart w:id="59" w:name="глава-2.-данные-и-методология"/>
    <w:p>
      <w:pPr>
        <w:pStyle w:val="Heading1"/>
      </w:pPr>
      <w:r>
        <w:rPr>
          <w:rFonts w:ascii="Times New Roman" w:hAnsi="Times New Roman"/>
        </w:rPr>
        <w:t xml:space="preserve">ГЛАВА 2. ДАННЫЕ И МЕТОДОЛОГИЯ</w:t>
      </w:r>
    </w:p>
    <w:bookmarkStart w:id="29" w:name="раздел-2.1-описание-исходных-данных"/>
    <w:p>
      <w:pPr>
        <w:pStyle w:val="Heading2"/>
      </w:pPr>
      <w:r>
        <w:rPr>
          <w:rFonts w:ascii="Times New Roman" w:hAnsi="Times New Roman"/>
        </w:rPr>
        <w:t xml:space="preserve">РАЗДЕЛ 2.1 ОПИСАНИЕ ИСХОДНЫХ ДАННЫХ</w:t>
      </w:r>
    </w:p>
    <w:bookmarkStart w:id="22" w:name="климатические-данные"/>
    <w:p>
      <w:pPr>
        <w:pStyle w:val="Heading3"/>
      </w:pPr>
      <w:r>
        <w:rPr>
          <w:rFonts w:ascii="Times New Roman" w:hAnsi="Times New Roman"/>
        </w:rPr>
        <w:t xml:space="preserve">2.1.1 Климатические данные</w:t>
      </w:r>
    </w:p>
    <w:p>
      <w:pPr>
        <w:pStyle w:val="FirstParagraph"/>
      </w:pPr>
      <w:r>
        <w:rPr>
          <w:rFonts w:ascii="Times New Roman" w:hAnsi="Times New Roman"/>
        </w:rPr>
        <w:t xml:space="preserve">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w:t>
      </w:r>
    </w:p>
    <w:p>
      <w:pPr>
        <w:pStyle w:val="BodyText"/>
      </w:pPr>
      <w:r>
        <w:rPr>
          <w:rFonts w:ascii="Times New Roman" w:hAnsi="Times New Roman"/>
        </w:rPr>
        <w:t xml:space="preserve">Первичные суточные ряды температуры воздуха, количества осадков, температуры грунта и высоты снежного покрова получены из открытых архивов ФГБУ «Всероссийский научно-исследовательский институт гидрометеорологической информации — Мировой центр данных» (ФГБУ «ВНИИГМИ-МЦД», официальный портал</w:t>
      </w:r>
      <w:r>
        <w:rPr>
          <w:rFonts w:ascii="Times New Roman" w:hAnsi="Times New Roman"/>
        </w:rPr>
        <w:t xml:space="preserve"> </w:t>
      </w:r>
      <w:hyperlink r:id="rId21">
        <w:r>
          <w:rPr>
            <w:rStyle w:val="Hyperlink"/>
          </w:rPr>
          <w:t xml:space="preserve">http://meteo.ru</w:t>
        </w:r>
      </w:hyperlink>
      <w:r>
        <w:rPr>
          <w:rFonts w:ascii="Times New Roman" w:hAnsi="Times New Roman"/>
        </w:rPr>
        <w:t xml:space="preserve">). Данный источник представляет собой главную опорную базу климатических данных Российской Федерации, проходящую сквозной автоматизированный и экспертный контроль качества на соответствие стандартам Всемирной метеорологической организации (WMO). Для большинства гидрометеорологических и климатических параметров в исходных архивах сохранён ряд наблюдений с конца XIX — начала XX в. по 2025 год.</w:t>
      </w:r>
    </w:p>
    <w:p>
      <w:pPr>
        <w:pStyle w:val="BodyText"/>
      </w:pPr>
      <w:r>
        <w:rPr>
          <w:rFonts w:ascii="Times New Roman" w:hAnsi="Times New Roman"/>
        </w:rPr>
        <w:t xml:space="preserve">Исследование охватывает четыре опорные метеостанции, расположенные вдоль течения р. Лены: Киренск (верховья), Олёкминск (среднее течение), Якутск (целевой створ) и Жиганск (низовья). Совокупность этих станций позволяет проследить пространственную изменчивость климатических условий в пределах изучаемого бассейна.</w:t>
      </w:r>
    </w:p>
    <w:p>
      <w:pPr>
        <w:pStyle w:val="BodyText"/>
      </w:pPr>
      <w:r>
        <w:rPr>
          <w:rFonts w:ascii="Times New Roman" w:hAnsi="Times New Roman"/>
        </w:rPr>
        <w:t xml:space="preserve">Данные обработаны с суточным разрешением, что обеспечивает достаточную детальность для анализа весеннего сезона, в течение которого формируются предпосылки как к деградации мерзлоты, так и к развитию опасных гидрологических явлений.</w:t>
      </w:r>
    </w:p>
    <w:bookmarkEnd w:id="22"/>
    <w:bookmarkStart w:id="25" w:name="X05b525d7a908855081ee616e5aa31a4811fb738"/>
    <w:p>
      <w:pPr>
        <w:pStyle w:val="Heading3"/>
      </w:pPr>
      <w:r>
        <w:rPr>
          <w:rFonts w:ascii="Times New Roman" w:hAnsi="Times New Roman"/>
        </w:rPr>
        <w:t xml:space="preserve">2.1.2 Визуализация и статистические характеристики климатических данных</w:t>
      </w:r>
    </w:p>
    <w:p>
      <w:pPr>
        <w:pStyle w:val="FirstParagraph"/>
      </w:pPr>
      <w:r>
        <w:rPr>
          <w:rFonts w:ascii="Times New Roman" w:hAnsi="Times New Roman"/>
        </w:rPr>
        <w:t xml:space="preserve">Для первичного описания климатических рядов использованы стандартные статистические показатели: среднее значение, медиана, минимум, максимум, стандартное отклонение, а также квартильные характеристики распределения. Здесь Q1 обозначает первый квартиль, то есть значение, ниже которого находится 25 % наблюдений, а Q3 — третий квартиль, ниже которого находится 75 % наблюдений.</w:t>
      </w:r>
    </w:p>
    <w:bookmarkStart w:id="23" w:name="X59a436a61a219266973508124985d736b6933a4"/>
    <w:p>
      <w:pPr>
        <w:pStyle w:val="Heading4"/>
      </w:pPr>
      <w:r>
        <w:rPr>
          <w:rFonts w:ascii="Times New Roman" w:hAnsi="Times New Roman"/>
        </w:rPr>
        <w:t xml:space="preserve">Аналитический комментарий к таблицам описательной статистики</w:t>
      </w:r>
    </w:p>
    <w:p>
      <w:pPr>
        <w:pStyle w:val="FirstParagraph"/>
      </w:pPr>
      <w:r>
        <w:rPr>
          <w:rFonts w:ascii="Times New Roman" w:hAnsi="Times New Roman"/>
        </w:rPr>
        <w:t xml:space="preserve">Анализ описательных статистик средней весенней температуры воздуха (март–май, 2008–2023 гг.) показывает, что Якутск и Киренск характеризуются близкими средними значениями (−2,1 °C и −1,8 °C соответственно), однако Киренск отличается значительно большей амплитудой межгодовых колебаний (размах 9,5 °C против 6,1 °C в Якутске), что свидетельствует о более выраженной континентальности климата в верховьях бассейна. Жиганск существенно холоднее (−5,5 °C в среднем), что отражает влияние приполярного положения и близости к арктическому побережью.</w:t>
      </w:r>
    </w:p>
    <w:p>
      <w:pPr>
        <w:pStyle w:val="BodyText"/>
      </w:pPr>
      <w:r>
        <w:rPr>
          <w:rFonts w:ascii="Times New Roman" w:hAnsi="Times New Roman"/>
        </w:rPr>
        <w:t xml:space="preserve">По весенним осадкам Якутск выделяется наименьшим среднесуммарным значением (39,5 мм), при этом межгодовая изменчивость остаётся значительной: стандартное отклонение составляет 14,2 мм, или около 36 % от среднего. Годы с весенними осадками выше 50 мм характеризуются повышенным влагозапасом снежного покрова и рассматриваются как потенциально неблагоприятные с точки зрения паводковой активности.</w:t>
      </w:r>
    </w:p>
    <w:bookmarkEnd w:id="23"/>
    <w:bookmarkStart w:id="24" w:name="Xd094796fa05d395aa38f172f9c72a1b9be6ec2f"/>
    <w:p>
      <w:pPr>
        <w:pStyle w:val="Heading4"/>
      </w:pPr>
      <w:r>
        <w:rPr>
          <w:rFonts w:ascii="Times New Roman" w:hAnsi="Times New Roman"/>
        </w:rPr>
        <w:t xml:space="preserve">Методические оговорки к таблицам описательной статистики</w:t>
      </w:r>
    </w:p>
    <w:p>
      <w:pPr>
        <w:pStyle w:val="FirstParagraph"/>
      </w:pPr>
      <w:r>
        <w:rPr>
          <w:rFonts w:ascii="Times New Roman" w:hAnsi="Times New Roman"/>
        </w:rPr>
        <w:t xml:space="preserve">Описательные статистики по всем четырём метеостанциям вычислены на основе 16 весенних сезонов (март–май, 2008–2023 гг.). Стандартное отклонение и размах используются как характеристики межгодовой изменчивости, а не систематического смещения. По суммарным осадкам Якутск существенно уступает остальным станциям: среднее значение 39,5 мм соответствует положению города в зоне резко континентального, относительно аридного климата Центральной Якутии. Схожая закономерность прослеживается и по снежному покрову: Якутск характеризуется наименьшим средним зимним максимумом (37,8 см) среди рассматриваемых станций, тогда как Жиганск — наибольшим (65 см в среднем), что отражает увлажнённость климата низовий р. Лены.</w:t>
      </w:r>
    </w:p>
    <w:bookmarkEnd w:id="24"/>
    <w:bookmarkEnd w:id="25"/>
    <w:bookmarkStart w:id="27" w:name="гидрологические-данные"/>
    <w:p>
      <w:pPr>
        <w:pStyle w:val="Heading3"/>
      </w:pPr>
      <w:r>
        <w:rPr>
          <w:rFonts w:ascii="Times New Roman" w:hAnsi="Times New Roman"/>
        </w:rPr>
        <w:t xml:space="preserve">2.1.3 Гидрологические данные</w:t>
      </w:r>
    </w:p>
    <w:p>
      <w:pPr>
        <w:pStyle w:val="FirstParagraph"/>
      </w:pPr>
      <w:r>
        <w:rPr>
          <w:rFonts w:ascii="Times New Roman" w:hAnsi="Times New Roman"/>
        </w:rPr>
        <w:t xml:space="preserve">Ежедневные ряды уровней воды на р. Лене получены из открытого портала AllRivers (allrivers.info). Архив проекта содержит данные по</w:t>
      </w:r>
      <w:r>
        <w:rPr>
          <w:rFonts w:ascii="Times New Roman" w:hAnsi="Times New Roman"/>
        </w:rPr>
        <w:t xml:space="preserve"> </w:t>
      </w:r>
      <w:r>
        <w:rPr>
          <w:rFonts w:ascii="Times New Roman" w:hAnsi="Times New Roman"/>
          <w:b/>
          <w:bCs/>
        </w:rPr>
        <w:t xml:space="preserve">девяти</w:t>
      </w:r>
      <w:r>
        <w:rPr>
          <w:rFonts w:ascii="Times New Roman" w:hAnsi="Times New Roman"/>
        </w:rPr>
        <w:t xml:space="preserve"> </w:t>
      </w:r>
      <w:r>
        <w:rPr>
          <w:rFonts w:ascii="Times New Roman" w:hAnsi="Times New Roman"/>
        </w:rPr>
        <w:t xml:space="preserve">гидрологическим постам бассейна: Киренск, Витим, Ленск, Олёкминск, Покровск, Сангар, Табага, Якутск, Жиганск — все с непрерывными наблюдениями за 2001–2026 гг. Для сопоставительного анализа паводкового отклика из этого набора отобраны</w:t>
      </w:r>
      <w:r>
        <w:rPr>
          <w:rFonts w:ascii="Times New Roman" w:hAnsi="Times New Roman"/>
        </w:rPr>
        <w:t xml:space="preserve"> </w:t>
      </w:r>
      <w:r>
        <w:rPr>
          <w:rFonts w:ascii="Times New Roman" w:hAnsi="Times New Roman"/>
          <w:b/>
          <w:bCs/>
        </w:rPr>
        <w:t xml:space="preserve">пять опорных постов</w:t>
      </w:r>
      <w:r>
        <w:rPr>
          <w:rFonts w:ascii="Times New Roman" w:hAnsi="Times New Roman"/>
        </w:rPr>
        <w:t xml:space="preserve">, образующих репрезентативный продольный профиль р. Лены от верхнего течения до низовий протяжённостью около 1 350 км. Принцип отбора: максимально равномерное расстановочное расположение, исключение постов-дублёров и привязка к зоне формирования и транзита паводковой волны, непосредственно определяющей риск ЧС в Якутске.</w:t>
      </w:r>
    </w:p>
    <w:p>
      <w:pPr>
        <w:pStyle w:val="BodyText"/>
      </w:pPr>
      <w:r>
        <w:rPr>
          <w:rFonts w:ascii="Times New Roman" w:hAnsi="Times New Roman"/>
          <w:b/>
          <w:bCs/>
        </w:rPr>
        <w:t xml:space="preserve">Таблица 2.4. Опорные гидрологические посты, используемые в анализе (2008–2023 гг.)</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t xml:space="preserve">№</w:t>
            </w:r>
          </w:p>
        </w:tc>
        <w:tc>
          <w:tcPr/>
          <w:p>
            <w:pPr>
              <w:pStyle w:val="Compact"/>
              <w:jc w:val="left"/>
            </w:pPr>
            <w:r>
              <w:t xml:space="preserve">Гидропост</w:t>
            </w:r>
          </w:p>
        </w:tc>
        <w:tc>
          <w:tcPr/>
          <w:p>
            <w:pPr>
              <w:pStyle w:val="Compact"/>
              <w:jc w:val="center"/>
            </w:pPr>
            <w:r>
              <w:t xml:space="preserve">Положение относительно Якутска</w:t>
            </w:r>
          </w:p>
        </w:tc>
        <w:tc>
          <w:tcPr/>
          <w:p>
            <w:pPr>
              <w:pStyle w:val="Compact"/>
              <w:jc w:val="left"/>
            </w:pPr>
            <w:r>
              <w:t xml:space="preserve">Роль в анализе</w:t>
            </w:r>
          </w:p>
        </w:tc>
        <w:tc>
          <w:tcPr/>
          <w:p>
            <w:pPr>
              <w:pStyle w:val="Compact"/>
              <w:jc w:val="center"/>
            </w:pPr>
            <w:r>
              <w:t xml:space="preserve">Средний пик половодья (март–июнь), см</w:t>
            </w:r>
          </w:p>
        </w:tc>
      </w:tr>
      <w:tr>
        <w:tc>
          <w:tcPr/>
          <w:p>
            <w:pPr>
              <w:pStyle w:val="Compact"/>
              <w:jc w:val="center"/>
            </w:pPr>
            <w:r>
              <w:t xml:space="preserve">1</w:t>
            </w:r>
          </w:p>
        </w:tc>
        <w:tc>
          <w:tcPr/>
          <w:p>
            <w:pPr>
              <w:pStyle w:val="Compact"/>
              <w:jc w:val="left"/>
            </w:pPr>
            <w:r>
              <w:t xml:space="preserve">гп Ленск</w:t>
            </w:r>
          </w:p>
        </w:tc>
        <w:tc>
          <w:tcPr/>
          <w:p>
            <w:pPr>
              <w:pStyle w:val="Compact"/>
              <w:jc w:val="center"/>
            </w:pPr>
            <w:r>
              <w:t xml:space="preserve">+850 км (выше)</w:t>
            </w:r>
          </w:p>
        </w:tc>
        <w:tc>
          <w:tcPr/>
          <w:p>
            <w:pPr>
              <w:pStyle w:val="Compact"/>
              <w:jc w:val="left"/>
            </w:pPr>
            <w:r>
              <w:t xml:space="preserve">Дальний предвестник; окно упреждения 5–6 сут</w:t>
            </w:r>
          </w:p>
        </w:tc>
        <w:tc>
          <w:tcPr/>
          <w:p>
            <w:pPr>
              <w:pStyle w:val="Compact"/>
              <w:jc w:val="center"/>
            </w:pPr>
            <w:r>
              <w:t xml:space="preserve">1009</w:t>
            </w:r>
          </w:p>
        </w:tc>
      </w:tr>
      <w:tr>
        <w:tc>
          <w:tcPr/>
          <w:p>
            <w:pPr>
              <w:pStyle w:val="Compact"/>
              <w:jc w:val="center"/>
            </w:pPr>
            <w:r>
              <w:t xml:space="preserve">2</w:t>
            </w:r>
          </w:p>
        </w:tc>
        <w:tc>
          <w:tcPr/>
          <w:p>
            <w:pPr>
              <w:pStyle w:val="Compact"/>
              <w:jc w:val="left"/>
            </w:pPr>
            <w:r>
              <w:t xml:space="preserve">гп Олёкминск</w:t>
            </w:r>
          </w:p>
        </w:tc>
        <w:tc>
          <w:tcPr/>
          <w:p>
            <w:pPr>
              <w:pStyle w:val="Compact"/>
              <w:jc w:val="center"/>
            </w:pPr>
            <w:r>
              <w:t xml:space="preserve">+410 км (выше)</w:t>
            </w:r>
          </w:p>
        </w:tc>
        <w:tc>
          <w:tcPr/>
          <w:p>
            <w:pPr>
              <w:pStyle w:val="Compact"/>
              <w:jc w:val="left"/>
            </w:pPr>
            <w:r>
              <w:t xml:space="preserve">Средний предвестник; окно упреждения 3–4 сут</w:t>
            </w:r>
          </w:p>
        </w:tc>
        <w:tc>
          <w:tcPr/>
          <w:p>
            <w:pPr>
              <w:pStyle w:val="Compact"/>
              <w:jc w:val="center"/>
            </w:pPr>
            <w:r>
              <w:t xml:space="preserve">863</w:t>
            </w:r>
          </w:p>
        </w:tc>
      </w:tr>
      <w:tr>
        <w:tc>
          <w:tcPr/>
          <w:p>
            <w:pPr>
              <w:pStyle w:val="Compact"/>
              <w:jc w:val="center"/>
            </w:pPr>
            <w:r>
              <w:t xml:space="preserve">3</w:t>
            </w:r>
          </w:p>
        </w:tc>
        <w:tc>
          <w:tcPr/>
          <w:p>
            <w:pPr>
              <w:pStyle w:val="Compact"/>
              <w:jc w:val="left"/>
            </w:pPr>
            <w:r>
              <w:t xml:space="preserve">гп Покровск</w:t>
            </w:r>
          </w:p>
        </w:tc>
        <w:tc>
          <w:tcPr/>
          <w:p>
            <w:pPr>
              <w:pStyle w:val="Compact"/>
              <w:jc w:val="center"/>
            </w:pPr>
            <w:r>
              <w:t xml:space="preserve">+65 км (выше)</w:t>
            </w:r>
          </w:p>
        </w:tc>
        <w:tc>
          <w:tcPr/>
          <w:p>
            <w:pPr>
              <w:pStyle w:val="Compact"/>
              <w:jc w:val="left"/>
            </w:pPr>
            <w:r>
              <w:t xml:space="preserve">Ближний предвестник; заблаговременность ~0,5–1 сут</w:t>
            </w:r>
          </w:p>
        </w:tc>
        <w:tc>
          <w:tcPr/>
          <w:p>
            <w:pPr>
              <w:pStyle w:val="Compact"/>
              <w:jc w:val="center"/>
            </w:pPr>
            <w:r>
              <w:t xml:space="preserve">814</w:t>
            </w:r>
          </w:p>
        </w:tc>
      </w:tr>
      <w:tr>
        <w:tc>
          <w:tcPr/>
          <w:p>
            <w:pPr>
              <w:pStyle w:val="Compact"/>
              <w:jc w:val="center"/>
            </w:pPr>
            <w:r>
              <w:t xml:space="preserve">4</w:t>
            </w:r>
          </w:p>
        </w:tc>
        <w:tc>
          <w:tcPr/>
          <w:p>
            <w:pPr>
              <w:pStyle w:val="Compact"/>
              <w:jc w:val="left"/>
            </w:pPr>
            <w:r>
              <w:t xml:space="preserve">гп Якутск</w:t>
            </w:r>
          </w:p>
        </w:tc>
        <w:tc>
          <w:tcPr/>
          <w:p>
            <w:pPr>
              <w:pStyle w:val="Compact"/>
              <w:jc w:val="center"/>
            </w:pPr>
            <w:r>
              <w:t xml:space="preserve">0 км</w:t>
            </w:r>
          </w:p>
        </w:tc>
        <w:tc>
          <w:tcPr/>
          <w:p>
            <w:pPr>
              <w:pStyle w:val="Compact"/>
              <w:jc w:val="left"/>
            </w:pPr>
            <w:r>
              <w:rPr>
                <w:b/>
                <w:bCs/>
              </w:rPr>
              <w:t xml:space="preserve">Целевой створ</w:t>
            </w:r>
            <w:r>
              <w:t xml:space="preserve"> </w:t>
            </w:r>
            <w:r>
              <w:t xml:space="preserve">— объект прогнозирования ЧС</w:t>
            </w:r>
          </w:p>
        </w:tc>
        <w:tc>
          <w:tcPr/>
          <w:p>
            <w:pPr>
              <w:pStyle w:val="Compact"/>
              <w:jc w:val="center"/>
            </w:pPr>
            <w:r>
              <w:t xml:space="preserve">648</w:t>
            </w:r>
          </w:p>
        </w:tc>
      </w:tr>
      <w:tr>
        <w:tc>
          <w:tcPr/>
          <w:p>
            <w:pPr>
              <w:pStyle w:val="Compact"/>
              <w:jc w:val="center"/>
            </w:pPr>
            <w:r>
              <w:t xml:space="preserve">5</w:t>
            </w:r>
          </w:p>
        </w:tc>
        <w:tc>
          <w:tcPr/>
          <w:p>
            <w:pPr>
              <w:pStyle w:val="Compact"/>
              <w:jc w:val="left"/>
            </w:pPr>
            <w:r>
              <w:t xml:space="preserve">гп Жиганск</w:t>
            </w:r>
          </w:p>
        </w:tc>
        <w:tc>
          <w:tcPr/>
          <w:p>
            <w:pPr>
              <w:pStyle w:val="Compact"/>
              <w:jc w:val="center"/>
            </w:pPr>
            <w:r>
              <w:t xml:space="preserve">~−500 км (ниже)</w:t>
            </w:r>
          </w:p>
        </w:tc>
        <w:tc>
          <w:tcPr/>
          <w:p>
            <w:pPr>
              <w:pStyle w:val="Compact"/>
              <w:jc w:val="left"/>
            </w:pPr>
            <w:r>
              <w:t xml:space="preserve">Контроль транзита волны в нижнее течение</w:t>
            </w:r>
          </w:p>
        </w:tc>
        <w:tc>
          <w:tcPr/>
          <w:p>
            <w:pPr>
              <w:pStyle w:val="Compact"/>
              <w:jc w:val="center"/>
            </w:pPr>
            <w:r>
              <w:t xml:space="preserve">1110</w:t>
            </w:r>
          </w:p>
        </w:tc>
      </w:tr>
    </w:tbl>
    <w:p>
      <w:pPr>
        <w:pStyle w:val="BodyText"/>
      </w:pPr>
      <w:r>
        <w:rPr>
          <w:rFonts w:ascii="Times New Roman" w:hAnsi="Times New Roman"/>
        </w:rPr>
        <w:t xml:space="preserve">Четыре поста, имеющиеся в базе данных, в расчётный контур не включены по следующим причинам. Киренск (1 400 км выше Якутска) расположен выше впадения крупных правобережных притоков (Витим, Алдан), что делает его гидрологический режим частично несопоставимым с формирующимся паводком в среднем и нижнем течении. Витим является устьевым постом и отражает смешанный сигнал Лены и одноимённого притока. Табага и Сангар — промежуточные посты вблизи Якутска и в нижнем течении соответственно — дублируют информацию, уже охваченную постами Покровск и Жиганск, не прибавляя самостоятельного аналитического охвата. Пять отобранных постов обеспечивают полный пространственный охват системы, необходимый для оценки сроков добегания паводковой волны и анализа её трансформации.</w:t>
      </w:r>
    </w:p>
    <w:bookmarkStart w:id="26" w:name="X07be4c93c338b68d76927e8659ecf5dedd13c63"/>
    <w:p>
      <w:pPr>
        <w:pStyle w:val="Heading4"/>
      </w:pPr>
      <w:r>
        <w:rPr>
          <w:rFonts w:ascii="Times New Roman" w:hAnsi="Times New Roman"/>
        </w:rPr>
        <w:t xml:space="preserve">2.1.3 (продолжение) — Таблица пиков весеннего половодья</w:t>
      </w:r>
    </w:p>
    <w:p>
      <w:pPr>
        <w:pStyle w:val="FirstParagraph"/>
      </w:pPr>
      <w:r>
        <w:rPr>
          <w:rFonts w:ascii="Times New Roman" w:hAnsi="Times New Roman"/>
        </w:rPr>
        <w:t xml:space="preserve">По каждому из опорных постов за период 2008–2023 гг. рассчитан пик весеннего половодья (</w:t>
      </w:r>
      <m:oMath>
        <m:sSub>
          <m:e>
            <m:r>
              <m:t>H</m:t>
            </m:r>
          </m:e>
          <m:sub>
            <m:r>
              <m:t>p</m:t>
            </m:r>
            <m:r>
              <m:t>e</m:t>
            </m:r>
            <m:r>
              <m:t>a</m:t>
            </m:r>
            <m:r>
              <m:t>k</m:t>
            </m:r>
          </m:sub>
        </m:sSub>
      </m:oMath>
      <w:r>
        <w:rPr>
          <w:rFonts w:ascii="Times New Roman" w:hAnsi="Times New Roman"/>
        </w:rPr>
        <w:t xml:space="preserve">) — максимальный уровень воды за период март–июнь — и зафиксирована дата его наступления. На основе дат пиков вычислены лаги добегания паводковой волны между постами: положительное значение означает, что пик на вышестоящем посту зафиксирован раньше, чем на нижестоящем (классическое опережение по течению реки).</w:t>
      </w:r>
    </w:p>
    <w:p>
      <w:pPr>
        <w:pStyle w:val="BodyText"/>
      </w:pPr>
      <w:r>
        <w:rPr>
          <w:rFonts w:ascii="Times New Roman" w:hAnsi="Times New Roman"/>
          <w:b/>
          <w:bCs/>
        </w:rPr>
        <w:t xml:space="preserve">Таблица 2.5. Весенние пики уровней воды по опорным гидропостам (2008–2023 гг.)</w:t>
      </w:r>
    </w:p>
    <w:p>
      <w:pPr>
        <w:pStyle w:val="BodyText"/>
      </w:pPr>
      <w:r>
        <w:rPr>
          <w:rFonts w:ascii="Times New Roman" w:hAnsi="Times New Roman"/>
          <w:i/>
          <w:iCs/>
        </w:rPr>
        <w:t xml:space="preserve">Источник: рассчитано из data/hydro/</w:t>
      </w:r>
      <w:r>
        <w:rPr>
          <w:rFonts w:ascii="Times New Roman" w:hAnsi="Times New Roman"/>
        </w:rPr>
        <w:t xml:space="preserve">.csv как максимум уровня за март–июнь каждого года.*</w:t>
      </w:r>
    </w:p>
    <w:tbl>
      <w:tblPr>
        <w:tblStyle w:val="Table"/>
        <w:tblW w:type="pct" w:w="5000"/>
        <w:tblLayout w:type="fixed"/>
        <w:tblLook w:firstRow="1" w:lastRow="0" w:firstColumn="0" w:lastColumn="0" w:noHBand="0" w:noVBand="0" w:val="0020"/>
      </w:tblPr>
      <w:tblGrid>
        <w:gridCol w:w="707"/>
        <w:gridCol w:w="707"/>
        <w:gridCol w:w="565"/>
        <w:gridCol w:w="707"/>
        <w:gridCol w:w="565"/>
        <w:gridCol w:w="707"/>
        <w:gridCol w:w="565"/>
        <w:gridCol w:w="707"/>
        <w:gridCol w:w="565"/>
        <w:gridCol w:w="707"/>
        <w:gridCol w:w="707"/>
        <w:gridCol w:w="707"/>
      </w:tblGrid>
      <w:tr>
        <w:trPr>
          <w:tblHeader w:val="on"/>
        </w:trPr>
        <w:tc>
          <w:tcPr/>
          <w:p>
            <w:pPr>
              <w:pStyle w:val="Compact"/>
              <w:jc w:val="center"/>
            </w:pPr>
            <w:r>
              <w:t xml:space="preserve">Год</w:t>
            </w:r>
          </w:p>
        </w:tc>
        <w:tc>
          <w:tcPr/>
          <w:p>
            <w:pPr>
              <w:pStyle w:val="Compact"/>
              <w:jc w:val="center"/>
            </w:pPr>
            <w:r>
              <w:t xml:space="preserve">Ленск, дата</w:t>
            </w:r>
          </w:p>
        </w:tc>
        <w:tc>
          <w:tcPr/>
          <w:p>
            <w:pPr>
              <w:pStyle w:val="Compact"/>
              <w:jc w:val="right"/>
            </w:pPr>
            <w:r>
              <w:t xml:space="preserve">Ленск, см</w:t>
            </w:r>
          </w:p>
        </w:tc>
        <w:tc>
          <w:tcPr/>
          <w:p>
            <w:pPr>
              <w:pStyle w:val="Compact"/>
              <w:jc w:val="center"/>
            </w:pPr>
            <w:r>
              <w:t xml:space="preserve">Олёкминск, дата</w:t>
            </w:r>
          </w:p>
        </w:tc>
        <w:tc>
          <w:tcPr/>
          <w:p>
            <w:pPr>
              <w:pStyle w:val="Compact"/>
              <w:jc w:val="right"/>
            </w:pPr>
            <w:r>
              <w:t xml:space="preserve">Олёкминск, см</w:t>
            </w:r>
          </w:p>
        </w:tc>
        <w:tc>
          <w:tcPr/>
          <w:p>
            <w:pPr>
              <w:pStyle w:val="Compact"/>
              <w:jc w:val="center"/>
            </w:pPr>
            <w:r>
              <w:t xml:space="preserve">Якутск, дата</w:t>
            </w:r>
          </w:p>
        </w:tc>
        <w:tc>
          <w:tcPr/>
          <w:p>
            <w:pPr>
              <w:pStyle w:val="Compact"/>
              <w:jc w:val="right"/>
            </w:pPr>
            <w:r>
              <w:t xml:space="preserve">Якутск, см</w:t>
            </w:r>
          </w:p>
        </w:tc>
        <w:tc>
          <w:tcPr/>
          <w:p>
            <w:pPr>
              <w:pStyle w:val="Compact"/>
              <w:jc w:val="center"/>
            </w:pPr>
            <w:r>
              <w:t xml:space="preserve">Жиганск, дата</w:t>
            </w:r>
          </w:p>
        </w:tc>
        <w:tc>
          <w:tcPr/>
          <w:p>
            <w:pPr>
              <w:pStyle w:val="Compact"/>
              <w:jc w:val="right"/>
            </w:pPr>
            <w:r>
              <w:t xml:space="preserve">Жиганск, см</w:t>
            </w:r>
          </w:p>
        </w:tc>
        <w:tc>
          <w:tcPr/>
          <w:p>
            <w:pPr>
              <w:pStyle w:val="Compact"/>
              <w:jc w:val="center"/>
            </w:pPr>
            <w:r>
              <w:t xml:space="preserve">Лаг Ленск→Якутск, сут</w:t>
            </w:r>
          </w:p>
        </w:tc>
        <w:tc>
          <w:tcPr/>
          <w:p>
            <w:pPr>
              <w:pStyle w:val="Compact"/>
              <w:jc w:val="center"/>
            </w:pPr>
            <w:r>
              <w:t xml:space="preserve">Лаг Олёкм→Якутск, сут</w:t>
            </w:r>
          </w:p>
        </w:tc>
        <w:tc>
          <w:tcPr/>
          <w:p>
            <w:pPr>
              <w:pStyle w:val="Compact"/>
              <w:jc w:val="center"/>
            </w:pPr>
            <w:r>
              <w:t xml:space="preserve">Лаг Якутск→Жиганск, сут</w:t>
            </w:r>
          </w:p>
        </w:tc>
      </w:tr>
      <w:tr>
        <w:tc>
          <w:tcPr/>
          <w:p>
            <w:pPr>
              <w:pStyle w:val="Compact"/>
              <w:jc w:val="center"/>
            </w:pPr>
            <w:r>
              <w:t xml:space="preserve">2008</w:t>
            </w:r>
          </w:p>
        </w:tc>
        <w:tc>
          <w:tcPr/>
          <w:p>
            <w:pPr>
              <w:pStyle w:val="Compact"/>
              <w:jc w:val="center"/>
            </w:pPr>
            <w:r>
              <w:t xml:space="preserve">11.06</w:t>
            </w:r>
          </w:p>
        </w:tc>
        <w:tc>
          <w:tcPr/>
          <w:p>
            <w:pPr>
              <w:pStyle w:val="Compact"/>
              <w:jc w:val="right"/>
            </w:pPr>
            <w:r>
              <w:t xml:space="preserve">858</w:t>
            </w:r>
          </w:p>
        </w:tc>
        <w:tc>
          <w:tcPr/>
          <w:p>
            <w:pPr>
              <w:pStyle w:val="Compact"/>
              <w:jc w:val="center"/>
            </w:pPr>
            <w:r>
              <w:t xml:space="preserve">11.06</w:t>
            </w:r>
          </w:p>
        </w:tc>
        <w:tc>
          <w:tcPr/>
          <w:p>
            <w:pPr>
              <w:pStyle w:val="Compact"/>
              <w:jc w:val="right"/>
            </w:pPr>
            <w:r>
              <w:t xml:space="preserve">779</w:t>
            </w:r>
          </w:p>
        </w:tc>
        <w:tc>
          <w:tcPr/>
          <w:p>
            <w:pPr>
              <w:pStyle w:val="Compact"/>
              <w:jc w:val="center"/>
            </w:pPr>
            <w:r>
              <w:t xml:space="preserve">20.05</w:t>
            </w:r>
          </w:p>
        </w:tc>
        <w:tc>
          <w:tcPr/>
          <w:p>
            <w:pPr>
              <w:pStyle w:val="Compact"/>
              <w:jc w:val="right"/>
            </w:pPr>
            <w:r>
              <w:t xml:space="preserve">651</w:t>
            </w:r>
          </w:p>
        </w:tc>
        <w:tc>
          <w:tcPr/>
          <w:p>
            <w:pPr>
              <w:pStyle w:val="Compact"/>
              <w:jc w:val="center"/>
            </w:pPr>
            <w:r>
              <w:t xml:space="preserve">29.05</w:t>
            </w:r>
          </w:p>
        </w:tc>
        <w:tc>
          <w:tcPr/>
          <w:p>
            <w:pPr>
              <w:pStyle w:val="Compact"/>
              <w:jc w:val="right"/>
            </w:pPr>
            <w:r>
              <w:t xml:space="preserve">1241</w:t>
            </w:r>
          </w:p>
        </w:tc>
        <w:tc>
          <w:tcPr/>
          <w:p>
            <w:pPr>
              <w:pStyle w:val="Compact"/>
              <w:jc w:val="center"/>
            </w:pPr>
            <w:r>
              <w:t xml:space="preserve">−22</w:t>
            </w:r>
          </w:p>
        </w:tc>
        <w:tc>
          <w:tcPr/>
          <w:p>
            <w:pPr>
              <w:pStyle w:val="Compact"/>
              <w:jc w:val="center"/>
            </w:pPr>
            <w:r>
              <w:t xml:space="preserve">−22</w:t>
            </w:r>
          </w:p>
        </w:tc>
        <w:tc>
          <w:tcPr/>
          <w:p>
            <w:pPr>
              <w:pStyle w:val="Compact"/>
              <w:jc w:val="center"/>
            </w:pPr>
            <w:r>
              <w:t xml:space="preserve">9</w:t>
            </w:r>
          </w:p>
        </w:tc>
      </w:tr>
      <w:tr>
        <w:tc>
          <w:tcPr/>
          <w:p>
            <w:pPr>
              <w:pStyle w:val="Compact"/>
              <w:jc w:val="center"/>
            </w:pPr>
            <w:r>
              <w:t xml:space="preserve">2009</w:t>
            </w:r>
          </w:p>
        </w:tc>
        <w:tc>
          <w:tcPr/>
          <w:p>
            <w:pPr>
              <w:pStyle w:val="Compact"/>
              <w:jc w:val="center"/>
            </w:pPr>
            <w:r>
              <w:t xml:space="preserve">05.05</w:t>
            </w:r>
          </w:p>
        </w:tc>
        <w:tc>
          <w:tcPr/>
          <w:p>
            <w:pPr>
              <w:pStyle w:val="Compact"/>
              <w:jc w:val="right"/>
            </w:pPr>
            <w:r>
              <w:t xml:space="preserve">1353</w:t>
            </w:r>
          </w:p>
        </w:tc>
        <w:tc>
          <w:tcPr/>
          <w:p>
            <w:pPr>
              <w:pStyle w:val="Compact"/>
              <w:jc w:val="center"/>
            </w:pPr>
            <w:r>
              <w:t xml:space="preserve">11.06</w:t>
            </w:r>
          </w:p>
        </w:tc>
        <w:tc>
          <w:tcPr/>
          <w:p>
            <w:pPr>
              <w:pStyle w:val="Compact"/>
              <w:jc w:val="right"/>
            </w:pPr>
            <w:r>
              <w:t xml:space="preserve">920</w:t>
            </w:r>
          </w:p>
        </w:tc>
        <w:tc>
          <w:tcPr/>
          <w:p>
            <w:pPr>
              <w:pStyle w:val="Compact"/>
              <w:jc w:val="center"/>
            </w:pPr>
            <w:r>
              <w:t xml:space="preserve">14.06</w:t>
            </w:r>
          </w:p>
        </w:tc>
        <w:tc>
          <w:tcPr/>
          <w:p>
            <w:pPr>
              <w:pStyle w:val="Compact"/>
              <w:jc w:val="right"/>
            </w:pPr>
            <w:r>
              <w:t xml:space="preserve">558</w:t>
            </w:r>
          </w:p>
        </w:tc>
        <w:tc>
          <w:tcPr/>
          <w:p>
            <w:pPr>
              <w:pStyle w:val="Compact"/>
              <w:jc w:val="center"/>
            </w:pPr>
            <w:r>
              <w:t xml:space="preserve">28.05</w:t>
            </w:r>
          </w:p>
        </w:tc>
        <w:tc>
          <w:tcPr/>
          <w:p>
            <w:pPr>
              <w:pStyle w:val="Compact"/>
              <w:jc w:val="right"/>
            </w:pPr>
            <w:r>
              <w:t xml:space="preserve">1039</w:t>
            </w:r>
          </w:p>
        </w:tc>
        <w:tc>
          <w:tcPr/>
          <w:p>
            <w:pPr>
              <w:pStyle w:val="Compact"/>
              <w:jc w:val="center"/>
            </w:pPr>
            <w:r>
              <w:t xml:space="preserve">40</w:t>
            </w:r>
          </w:p>
        </w:tc>
        <w:tc>
          <w:tcPr/>
          <w:p>
            <w:pPr>
              <w:pStyle w:val="Compact"/>
              <w:jc w:val="center"/>
            </w:pPr>
            <w:r>
              <w:t xml:space="preserve">3</w:t>
            </w:r>
          </w:p>
        </w:tc>
        <w:tc>
          <w:tcPr/>
          <w:p>
            <w:pPr>
              <w:pStyle w:val="Compact"/>
              <w:jc w:val="center"/>
            </w:pPr>
            <w:r>
              <w:t xml:space="preserve">−17</w:t>
            </w:r>
          </w:p>
        </w:tc>
      </w:tr>
      <w:tr>
        <w:tc>
          <w:tcPr/>
          <w:p>
            <w:pPr>
              <w:pStyle w:val="Compact"/>
              <w:jc w:val="center"/>
            </w:pPr>
            <w:r>
              <w:t xml:space="preserve">2010</w:t>
            </w:r>
          </w:p>
        </w:tc>
        <w:tc>
          <w:tcPr/>
          <w:p>
            <w:pPr>
              <w:pStyle w:val="Compact"/>
              <w:jc w:val="center"/>
            </w:pPr>
            <w:r>
              <w:t xml:space="preserve">15.05</w:t>
            </w:r>
          </w:p>
        </w:tc>
        <w:tc>
          <w:tcPr/>
          <w:p>
            <w:pPr>
              <w:pStyle w:val="Compact"/>
              <w:jc w:val="right"/>
            </w:pPr>
            <w:r>
              <w:t xml:space="preserve">1210</w:t>
            </w:r>
          </w:p>
        </w:tc>
        <w:tc>
          <w:tcPr/>
          <w:p>
            <w:pPr>
              <w:pStyle w:val="Compact"/>
              <w:jc w:val="center"/>
            </w:pPr>
            <w:r>
              <w:t xml:space="preserve">18.05</w:t>
            </w:r>
          </w:p>
        </w:tc>
        <w:tc>
          <w:tcPr/>
          <w:p>
            <w:pPr>
              <w:pStyle w:val="Compact"/>
              <w:jc w:val="right"/>
            </w:pPr>
            <w:r>
              <w:t xml:space="preserve">1076</w:t>
            </w:r>
          </w:p>
        </w:tc>
        <w:tc>
          <w:tcPr/>
          <w:p>
            <w:pPr>
              <w:pStyle w:val="Compact"/>
              <w:jc w:val="center"/>
            </w:pPr>
            <w:r>
              <w:t xml:space="preserve">21.05</w:t>
            </w:r>
          </w:p>
        </w:tc>
        <w:tc>
          <w:tcPr/>
          <w:p>
            <w:pPr>
              <w:pStyle w:val="Compact"/>
              <w:jc w:val="right"/>
            </w:pPr>
            <w:r>
              <w:t xml:space="preserve">845</w:t>
            </w:r>
          </w:p>
        </w:tc>
        <w:tc>
          <w:tcPr/>
          <w:p>
            <w:pPr>
              <w:pStyle w:val="Compact"/>
              <w:jc w:val="center"/>
            </w:pPr>
            <w:r>
              <w:t xml:space="preserve">29.05</w:t>
            </w:r>
          </w:p>
        </w:tc>
        <w:tc>
          <w:tcPr/>
          <w:p>
            <w:pPr>
              <w:pStyle w:val="Compact"/>
              <w:jc w:val="right"/>
            </w:pPr>
            <w:r>
              <w:t xml:space="preserve">968</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8</w:t>
            </w:r>
          </w:p>
        </w:tc>
      </w:tr>
      <w:tr>
        <w:tc>
          <w:tcPr/>
          <w:p>
            <w:pPr>
              <w:pStyle w:val="Compact"/>
              <w:jc w:val="center"/>
            </w:pPr>
            <w:r>
              <w:t xml:space="preserve">2011</w:t>
            </w:r>
          </w:p>
        </w:tc>
        <w:tc>
          <w:tcPr/>
          <w:p>
            <w:pPr>
              <w:pStyle w:val="Compact"/>
              <w:jc w:val="center"/>
            </w:pPr>
            <w:r>
              <w:t xml:space="preserve">03.05</w:t>
            </w:r>
          </w:p>
        </w:tc>
        <w:tc>
          <w:tcPr/>
          <w:p>
            <w:pPr>
              <w:pStyle w:val="Compact"/>
              <w:jc w:val="right"/>
            </w:pPr>
            <w:r>
              <w:t xml:space="preserve">1222</w:t>
            </w:r>
          </w:p>
        </w:tc>
        <w:tc>
          <w:tcPr/>
          <w:p>
            <w:pPr>
              <w:pStyle w:val="Compact"/>
              <w:jc w:val="center"/>
            </w:pPr>
            <w:r>
              <w:t xml:space="preserve">09.05</w:t>
            </w:r>
          </w:p>
        </w:tc>
        <w:tc>
          <w:tcPr/>
          <w:p>
            <w:pPr>
              <w:pStyle w:val="Compact"/>
              <w:jc w:val="right"/>
            </w:pPr>
            <w:r>
              <w:t xml:space="preserve">1048</w:t>
            </w:r>
          </w:p>
        </w:tc>
        <w:tc>
          <w:tcPr/>
          <w:p>
            <w:pPr>
              <w:pStyle w:val="Compact"/>
              <w:jc w:val="center"/>
            </w:pPr>
            <w:r>
              <w:t xml:space="preserve">16.05</w:t>
            </w:r>
          </w:p>
        </w:tc>
        <w:tc>
          <w:tcPr/>
          <w:p>
            <w:pPr>
              <w:pStyle w:val="Compact"/>
              <w:jc w:val="right"/>
            </w:pPr>
            <w:r>
              <w:t xml:space="preserve">829</w:t>
            </w:r>
          </w:p>
        </w:tc>
        <w:tc>
          <w:tcPr/>
          <w:p>
            <w:pPr>
              <w:pStyle w:val="Compact"/>
              <w:jc w:val="center"/>
            </w:pPr>
            <w:r>
              <w:t xml:space="preserve">23.05</w:t>
            </w:r>
          </w:p>
        </w:tc>
        <w:tc>
          <w:tcPr/>
          <w:p>
            <w:pPr>
              <w:pStyle w:val="Compact"/>
              <w:jc w:val="right"/>
            </w:pPr>
            <w:r>
              <w:t xml:space="preserve">1007</w:t>
            </w:r>
          </w:p>
        </w:tc>
        <w:tc>
          <w:tcPr/>
          <w:p>
            <w:pPr>
              <w:pStyle w:val="Compact"/>
              <w:jc w:val="center"/>
            </w:pPr>
            <w:r>
              <w:t xml:space="preserve">13</w:t>
            </w:r>
          </w:p>
        </w:tc>
        <w:tc>
          <w:tcPr/>
          <w:p>
            <w:pPr>
              <w:pStyle w:val="Compact"/>
              <w:jc w:val="center"/>
            </w:pPr>
            <w:r>
              <w:t xml:space="preserve">7</w:t>
            </w:r>
          </w:p>
        </w:tc>
        <w:tc>
          <w:tcPr/>
          <w:p>
            <w:pPr>
              <w:pStyle w:val="Compact"/>
              <w:jc w:val="center"/>
            </w:pPr>
            <w:r>
              <w:t xml:space="preserve">7</w:t>
            </w:r>
          </w:p>
        </w:tc>
      </w:tr>
      <w:tr>
        <w:tc>
          <w:tcPr/>
          <w:p>
            <w:pPr>
              <w:pStyle w:val="Compact"/>
              <w:jc w:val="center"/>
            </w:pPr>
            <w:r>
              <w:t xml:space="preserve">2012</w:t>
            </w:r>
          </w:p>
        </w:tc>
        <w:tc>
          <w:tcPr/>
          <w:p>
            <w:pPr>
              <w:pStyle w:val="Compact"/>
              <w:jc w:val="center"/>
            </w:pPr>
            <w:r>
              <w:t xml:space="preserve">12.05</w:t>
            </w:r>
          </w:p>
        </w:tc>
        <w:tc>
          <w:tcPr/>
          <w:p>
            <w:pPr>
              <w:pStyle w:val="Compact"/>
              <w:jc w:val="right"/>
            </w:pPr>
            <w:r>
              <w:t xml:space="preserve">1066</w:t>
            </w:r>
          </w:p>
        </w:tc>
        <w:tc>
          <w:tcPr/>
          <w:p>
            <w:pPr>
              <w:pStyle w:val="Compact"/>
              <w:jc w:val="center"/>
            </w:pPr>
            <w:r>
              <w:t xml:space="preserve">11.06</w:t>
            </w:r>
          </w:p>
        </w:tc>
        <w:tc>
          <w:tcPr/>
          <w:p>
            <w:pPr>
              <w:pStyle w:val="Compact"/>
              <w:jc w:val="right"/>
            </w:pPr>
            <w:r>
              <w:t xml:space="preserve">1011</w:t>
            </w:r>
          </w:p>
        </w:tc>
        <w:tc>
          <w:tcPr/>
          <w:p>
            <w:pPr>
              <w:pStyle w:val="Compact"/>
              <w:jc w:val="center"/>
            </w:pPr>
            <w:r>
              <w:t xml:space="preserve">20.05</w:t>
            </w:r>
          </w:p>
        </w:tc>
        <w:tc>
          <w:tcPr/>
          <w:p>
            <w:pPr>
              <w:pStyle w:val="Compact"/>
              <w:jc w:val="right"/>
            </w:pPr>
            <w:r>
              <w:t xml:space="preserve">704</w:t>
            </w:r>
          </w:p>
        </w:tc>
        <w:tc>
          <w:tcPr/>
          <w:p>
            <w:pPr>
              <w:pStyle w:val="Compact"/>
              <w:jc w:val="center"/>
            </w:pPr>
            <w:r>
              <w:t xml:space="preserve">24.05</w:t>
            </w:r>
          </w:p>
        </w:tc>
        <w:tc>
          <w:tcPr/>
          <w:p>
            <w:pPr>
              <w:pStyle w:val="Compact"/>
              <w:jc w:val="right"/>
            </w:pPr>
            <w:r>
              <w:t xml:space="preserve">1107</w:t>
            </w:r>
          </w:p>
        </w:tc>
        <w:tc>
          <w:tcPr/>
          <w:p>
            <w:pPr>
              <w:pStyle w:val="Compact"/>
              <w:jc w:val="center"/>
            </w:pPr>
            <w:r>
              <w:t xml:space="preserve">8</w:t>
            </w:r>
          </w:p>
        </w:tc>
        <w:tc>
          <w:tcPr/>
          <w:p>
            <w:pPr>
              <w:pStyle w:val="Compact"/>
              <w:jc w:val="center"/>
            </w:pPr>
            <w:r>
              <w:t xml:space="preserve">−22</w:t>
            </w:r>
          </w:p>
        </w:tc>
        <w:tc>
          <w:tcPr/>
          <w:p>
            <w:pPr>
              <w:pStyle w:val="Compact"/>
              <w:jc w:val="center"/>
            </w:pPr>
            <w:r>
              <w:t xml:space="preserve">4</w:t>
            </w:r>
          </w:p>
        </w:tc>
      </w:tr>
      <w:tr>
        <w:tc>
          <w:tcPr/>
          <w:p>
            <w:pPr>
              <w:pStyle w:val="Compact"/>
              <w:jc w:val="center"/>
            </w:pPr>
            <w:r>
              <w:t xml:space="preserve">2013</w:t>
            </w:r>
          </w:p>
        </w:tc>
        <w:tc>
          <w:tcPr/>
          <w:p>
            <w:pPr>
              <w:pStyle w:val="Compact"/>
              <w:jc w:val="center"/>
            </w:pPr>
            <w:r>
              <w:t xml:space="preserve">08.05</w:t>
            </w:r>
          </w:p>
        </w:tc>
        <w:tc>
          <w:tcPr/>
          <w:p>
            <w:pPr>
              <w:pStyle w:val="Compact"/>
              <w:jc w:val="right"/>
            </w:pPr>
            <w:r>
              <w:t xml:space="preserve">1210</w:t>
            </w:r>
          </w:p>
        </w:tc>
        <w:tc>
          <w:tcPr/>
          <w:p>
            <w:pPr>
              <w:pStyle w:val="Compact"/>
              <w:jc w:val="center"/>
            </w:pPr>
            <w:r>
              <w:t xml:space="preserve">09.05</w:t>
            </w:r>
          </w:p>
        </w:tc>
        <w:tc>
          <w:tcPr/>
          <w:p>
            <w:pPr>
              <w:pStyle w:val="Compact"/>
              <w:jc w:val="right"/>
            </w:pPr>
            <w:r>
              <w:t xml:space="preserve">951</w:t>
            </w:r>
          </w:p>
        </w:tc>
        <w:tc>
          <w:tcPr/>
          <w:p>
            <w:pPr>
              <w:pStyle w:val="Compact"/>
              <w:jc w:val="center"/>
            </w:pPr>
            <w:r>
              <w:t xml:space="preserve">16.05</w:t>
            </w:r>
          </w:p>
        </w:tc>
        <w:tc>
          <w:tcPr/>
          <w:p>
            <w:pPr>
              <w:pStyle w:val="Compact"/>
              <w:jc w:val="right"/>
            </w:pPr>
            <w:r>
              <w:t xml:space="preserve">747</w:t>
            </w:r>
          </w:p>
        </w:tc>
        <w:tc>
          <w:tcPr/>
          <w:p>
            <w:pPr>
              <w:pStyle w:val="Compact"/>
              <w:jc w:val="center"/>
            </w:pPr>
            <w:r>
              <w:t xml:space="preserve">22.05</w:t>
            </w:r>
          </w:p>
        </w:tc>
        <w:tc>
          <w:tcPr/>
          <w:p>
            <w:pPr>
              <w:pStyle w:val="Compact"/>
              <w:jc w:val="right"/>
            </w:pPr>
            <w:r>
              <w:t xml:space="preserve">1121</w:t>
            </w:r>
          </w:p>
        </w:tc>
        <w:tc>
          <w:tcPr/>
          <w:p>
            <w:pPr>
              <w:pStyle w:val="Compact"/>
              <w:jc w:val="center"/>
            </w:pPr>
            <w:r>
              <w:t xml:space="preserve">8</w:t>
            </w:r>
          </w:p>
        </w:tc>
        <w:tc>
          <w:tcPr/>
          <w:p>
            <w:pPr>
              <w:pStyle w:val="Compact"/>
              <w:jc w:val="center"/>
            </w:pPr>
            <w:r>
              <w:t xml:space="preserve">7</w:t>
            </w:r>
          </w:p>
        </w:tc>
        <w:tc>
          <w:tcPr/>
          <w:p>
            <w:pPr>
              <w:pStyle w:val="Compact"/>
              <w:jc w:val="center"/>
            </w:pPr>
            <w:r>
              <w:t xml:space="preserve">6</w:t>
            </w:r>
          </w:p>
        </w:tc>
      </w:tr>
      <w:tr>
        <w:tc>
          <w:tcPr/>
          <w:p>
            <w:pPr>
              <w:pStyle w:val="Compact"/>
              <w:jc w:val="center"/>
            </w:pPr>
            <w:r>
              <w:t xml:space="preserve">2014</w:t>
            </w:r>
          </w:p>
        </w:tc>
        <w:tc>
          <w:tcPr/>
          <w:p>
            <w:pPr>
              <w:pStyle w:val="Compact"/>
              <w:jc w:val="center"/>
            </w:pPr>
            <w:r>
              <w:t xml:space="preserve">28.04</w:t>
            </w:r>
          </w:p>
        </w:tc>
        <w:tc>
          <w:tcPr/>
          <w:p>
            <w:pPr>
              <w:pStyle w:val="Compact"/>
              <w:jc w:val="right"/>
            </w:pPr>
            <w:r>
              <w:t xml:space="preserve">792</w:t>
            </w:r>
          </w:p>
        </w:tc>
        <w:tc>
          <w:tcPr/>
          <w:p>
            <w:pPr>
              <w:pStyle w:val="Compact"/>
              <w:jc w:val="center"/>
            </w:pPr>
            <w:r>
              <w:t xml:space="preserve">02.05</w:t>
            </w:r>
          </w:p>
        </w:tc>
        <w:tc>
          <w:tcPr/>
          <w:p>
            <w:pPr>
              <w:pStyle w:val="Compact"/>
              <w:jc w:val="right"/>
            </w:pPr>
            <w:r>
              <w:t xml:space="preserve">638</w:t>
            </w:r>
          </w:p>
        </w:tc>
        <w:tc>
          <w:tcPr/>
          <w:p>
            <w:pPr>
              <w:pStyle w:val="Compact"/>
              <w:jc w:val="center"/>
            </w:pPr>
            <w:r>
              <w:t xml:space="preserve">13.05</w:t>
            </w:r>
          </w:p>
        </w:tc>
        <w:tc>
          <w:tcPr/>
          <w:p>
            <w:pPr>
              <w:pStyle w:val="Compact"/>
              <w:jc w:val="right"/>
            </w:pPr>
            <w:r>
              <w:t xml:space="preserve">432</w:t>
            </w:r>
          </w:p>
        </w:tc>
        <w:tc>
          <w:tcPr/>
          <w:p>
            <w:pPr>
              <w:pStyle w:val="Compact"/>
              <w:jc w:val="center"/>
            </w:pPr>
            <w:r>
              <w:t xml:space="preserve">21.05</w:t>
            </w:r>
          </w:p>
        </w:tc>
        <w:tc>
          <w:tcPr/>
          <w:p>
            <w:pPr>
              <w:pStyle w:val="Compact"/>
              <w:jc w:val="right"/>
            </w:pPr>
            <w:r>
              <w:t xml:space="preserve">1062</w:t>
            </w:r>
          </w:p>
        </w:tc>
        <w:tc>
          <w:tcPr/>
          <w:p>
            <w:pPr>
              <w:pStyle w:val="Compact"/>
              <w:jc w:val="center"/>
            </w:pPr>
            <w:r>
              <w:t xml:space="preserve">15</w:t>
            </w:r>
          </w:p>
        </w:tc>
        <w:tc>
          <w:tcPr/>
          <w:p>
            <w:pPr>
              <w:pStyle w:val="Compact"/>
              <w:jc w:val="center"/>
            </w:pPr>
            <w:r>
              <w:t xml:space="preserve">11</w:t>
            </w:r>
          </w:p>
        </w:tc>
        <w:tc>
          <w:tcPr/>
          <w:p>
            <w:pPr>
              <w:pStyle w:val="Compact"/>
              <w:jc w:val="center"/>
            </w:pPr>
            <w:r>
              <w:t xml:space="preserve">8</w:t>
            </w:r>
          </w:p>
        </w:tc>
      </w:tr>
      <w:tr>
        <w:tc>
          <w:tcPr/>
          <w:p>
            <w:pPr>
              <w:pStyle w:val="Compact"/>
              <w:jc w:val="center"/>
            </w:pPr>
            <w:r>
              <w:t xml:space="preserve">2015</w:t>
            </w:r>
          </w:p>
        </w:tc>
        <w:tc>
          <w:tcPr/>
          <w:p>
            <w:pPr>
              <w:pStyle w:val="Compact"/>
              <w:jc w:val="center"/>
            </w:pPr>
            <w:r>
              <w:t xml:space="preserve">06.05</w:t>
            </w:r>
          </w:p>
        </w:tc>
        <w:tc>
          <w:tcPr/>
          <w:p>
            <w:pPr>
              <w:pStyle w:val="Compact"/>
              <w:jc w:val="right"/>
            </w:pPr>
            <w:r>
              <w:t xml:space="preserve">803</w:t>
            </w:r>
          </w:p>
        </w:tc>
        <w:tc>
          <w:tcPr/>
          <w:p>
            <w:pPr>
              <w:pStyle w:val="Compact"/>
              <w:jc w:val="center"/>
            </w:pPr>
            <w:r>
              <w:t xml:space="preserve">08.05</w:t>
            </w:r>
          </w:p>
        </w:tc>
        <w:tc>
          <w:tcPr/>
          <w:p>
            <w:pPr>
              <w:pStyle w:val="Compact"/>
              <w:jc w:val="right"/>
            </w:pPr>
            <w:r>
              <w:t xml:space="preserve">876</w:t>
            </w:r>
          </w:p>
        </w:tc>
        <w:tc>
          <w:tcPr/>
          <w:p>
            <w:pPr>
              <w:pStyle w:val="Compact"/>
              <w:jc w:val="center"/>
            </w:pPr>
            <w:r>
              <w:t xml:space="preserve">14.05</w:t>
            </w:r>
          </w:p>
        </w:tc>
        <w:tc>
          <w:tcPr/>
          <w:p>
            <w:pPr>
              <w:pStyle w:val="Compact"/>
              <w:jc w:val="right"/>
            </w:pPr>
            <w:r>
              <w:t xml:space="preserve">644</w:t>
            </w:r>
          </w:p>
        </w:tc>
        <w:tc>
          <w:tcPr/>
          <w:p>
            <w:pPr>
              <w:pStyle w:val="Compact"/>
              <w:jc w:val="center"/>
            </w:pPr>
            <w:r>
              <w:t xml:space="preserve">25.05</w:t>
            </w:r>
          </w:p>
        </w:tc>
        <w:tc>
          <w:tcPr/>
          <w:p>
            <w:pPr>
              <w:pStyle w:val="Compact"/>
              <w:jc w:val="right"/>
            </w:pPr>
            <w:r>
              <w:t xml:space="preserve">1331</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11</w:t>
            </w:r>
          </w:p>
        </w:tc>
      </w:tr>
      <w:tr>
        <w:tc>
          <w:tcPr/>
          <w:p>
            <w:pPr>
              <w:pStyle w:val="Compact"/>
              <w:jc w:val="center"/>
            </w:pPr>
            <w:r>
              <w:t xml:space="preserve">2016</w:t>
            </w:r>
          </w:p>
        </w:tc>
        <w:tc>
          <w:tcPr/>
          <w:p>
            <w:pPr>
              <w:pStyle w:val="Compact"/>
              <w:jc w:val="center"/>
            </w:pPr>
            <w:r>
              <w:t xml:space="preserve">13.05</w:t>
            </w:r>
          </w:p>
        </w:tc>
        <w:tc>
          <w:tcPr/>
          <w:p>
            <w:pPr>
              <w:pStyle w:val="Compact"/>
              <w:jc w:val="right"/>
            </w:pPr>
            <w:r>
              <w:t xml:space="preserve">981</w:t>
            </w:r>
          </w:p>
        </w:tc>
        <w:tc>
          <w:tcPr/>
          <w:p>
            <w:pPr>
              <w:pStyle w:val="Compact"/>
              <w:jc w:val="center"/>
            </w:pPr>
            <w:r>
              <w:t xml:space="preserve">09.06</w:t>
            </w:r>
          </w:p>
        </w:tc>
        <w:tc>
          <w:tcPr/>
          <w:p>
            <w:pPr>
              <w:pStyle w:val="Compact"/>
              <w:jc w:val="right"/>
            </w:pPr>
            <w:r>
              <w:t xml:space="preserve">868</w:t>
            </w:r>
          </w:p>
        </w:tc>
        <w:tc>
          <w:tcPr/>
          <w:p>
            <w:pPr>
              <w:pStyle w:val="Compact"/>
              <w:jc w:val="center"/>
            </w:pPr>
            <w:r>
              <w:t xml:space="preserve">13.06</w:t>
            </w:r>
          </w:p>
        </w:tc>
        <w:tc>
          <w:tcPr/>
          <w:p>
            <w:pPr>
              <w:pStyle w:val="Compact"/>
              <w:jc w:val="right"/>
            </w:pPr>
            <w:r>
              <w:t xml:space="preserve">536</w:t>
            </w:r>
          </w:p>
        </w:tc>
        <w:tc>
          <w:tcPr/>
          <w:p>
            <w:pPr>
              <w:pStyle w:val="Compact"/>
              <w:jc w:val="center"/>
            </w:pPr>
            <w:r>
              <w:t xml:space="preserve">23.05</w:t>
            </w:r>
          </w:p>
        </w:tc>
        <w:tc>
          <w:tcPr/>
          <w:p>
            <w:pPr>
              <w:pStyle w:val="Compact"/>
              <w:jc w:val="right"/>
            </w:pPr>
            <w:r>
              <w:t xml:space="preserve">863</w:t>
            </w:r>
          </w:p>
        </w:tc>
        <w:tc>
          <w:tcPr/>
          <w:p>
            <w:pPr>
              <w:pStyle w:val="Compact"/>
              <w:jc w:val="center"/>
            </w:pPr>
            <w:r>
              <w:t xml:space="preserve">31</w:t>
            </w:r>
          </w:p>
        </w:tc>
        <w:tc>
          <w:tcPr/>
          <w:p>
            <w:pPr>
              <w:pStyle w:val="Compact"/>
              <w:jc w:val="center"/>
            </w:pPr>
            <w:r>
              <w:t xml:space="preserve">4</w:t>
            </w:r>
          </w:p>
        </w:tc>
        <w:tc>
          <w:tcPr/>
          <w:p>
            <w:pPr>
              <w:pStyle w:val="Compact"/>
              <w:jc w:val="center"/>
            </w:pPr>
            <w:r>
              <w:t xml:space="preserve">−21</w:t>
            </w:r>
          </w:p>
        </w:tc>
      </w:tr>
      <w:tr>
        <w:tc>
          <w:tcPr/>
          <w:p>
            <w:pPr>
              <w:pStyle w:val="Compact"/>
              <w:jc w:val="center"/>
            </w:pPr>
            <w:r>
              <w:t xml:space="preserve">2017</w:t>
            </w:r>
          </w:p>
        </w:tc>
        <w:tc>
          <w:tcPr/>
          <w:p>
            <w:pPr>
              <w:pStyle w:val="Compact"/>
              <w:jc w:val="center"/>
            </w:pPr>
            <w:r>
              <w:t xml:space="preserve">15.05</w:t>
            </w:r>
          </w:p>
        </w:tc>
        <w:tc>
          <w:tcPr/>
          <w:p>
            <w:pPr>
              <w:pStyle w:val="Compact"/>
              <w:jc w:val="right"/>
            </w:pPr>
            <w:r>
              <w:t xml:space="preserve">722</w:t>
            </w:r>
          </w:p>
        </w:tc>
        <w:tc>
          <w:tcPr/>
          <w:p>
            <w:pPr>
              <w:pStyle w:val="Compact"/>
              <w:jc w:val="center"/>
            </w:pPr>
            <w:r>
              <w:t xml:space="preserve">31.05</w:t>
            </w:r>
          </w:p>
        </w:tc>
        <w:tc>
          <w:tcPr/>
          <w:p>
            <w:pPr>
              <w:pStyle w:val="Compact"/>
              <w:jc w:val="right"/>
            </w:pPr>
            <w:r>
              <w:t xml:space="preserve">637</w:t>
            </w:r>
          </w:p>
        </w:tc>
        <w:tc>
          <w:tcPr/>
          <w:p>
            <w:pPr>
              <w:pStyle w:val="Compact"/>
              <w:jc w:val="center"/>
            </w:pPr>
            <w:r>
              <w:t xml:space="preserve">19.05</w:t>
            </w:r>
          </w:p>
        </w:tc>
        <w:tc>
          <w:tcPr/>
          <w:p>
            <w:pPr>
              <w:pStyle w:val="Compact"/>
              <w:jc w:val="right"/>
            </w:pPr>
            <w:r>
              <w:t xml:space="preserve">527</w:t>
            </w:r>
          </w:p>
        </w:tc>
        <w:tc>
          <w:tcPr/>
          <w:p>
            <w:pPr>
              <w:pStyle w:val="Compact"/>
              <w:jc w:val="center"/>
            </w:pPr>
            <w:r>
              <w:t xml:space="preserve">30.05</w:t>
            </w:r>
          </w:p>
        </w:tc>
        <w:tc>
          <w:tcPr/>
          <w:p>
            <w:pPr>
              <w:pStyle w:val="Compact"/>
              <w:jc w:val="right"/>
            </w:pPr>
            <w:r>
              <w:t xml:space="preserve">914</w:t>
            </w:r>
          </w:p>
        </w:tc>
        <w:tc>
          <w:tcPr/>
          <w:p>
            <w:pPr>
              <w:pStyle w:val="Compact"/>
              <w:jc w:val="center"/>
            </w:pPr>
            <w:r>
              <w:t xml:space="preserve">4</w:t>
            </w:r>
          </w:p>
        </w:tc>
        <w:tc>
          <w:tcPr/>
          <w:p>
            <w:pPr>
              <w:pStyle w:val="Compact"/>
              <w:jc w:val="center"/>
            </w:pPr>
            <w:r>
              <w:t xml:space="preserve">−12</w:t>
            </w:r>
          </w:p>
        </w:tc>
        <w:tc>
          <w:tcPr/>
          <w:p>
            <w:pPr>
              <w:pStyle w:val="Compact"/>
              <w:jc w:val="center"/>
            </w:pPr>
            <w:r>
              <w:t xml:space="preserve">11</w:t>
            </w:r>
          </w:p>
        </w:tc>
      </w:tr>
      <w:tr>
        <w:tc>
          <w:tcPr/>
          <w:p>
            <w:pPr>
              <w:pStyle w:val="Compact"/>
              <w:jc w:val="center"/>
            </w:pPr>
            <w:r>
              <w:t xml:space="preserve">2018</w:t>
            </w:r>
          </w:p>
        </w:tc>
        <w:tc>
          <w:tcPr/>
          <w:p>
            <w:pPr>
              <w:pStyle w:val="Compact"/>
              <w:jc w:val="center"/>
            </w:pPr>
            <w:r>
              <w:t xml:space="preserve">08.05</w:t>
            </w:r>
          </w:p>
        </w:tc>
        <w:tc>
          <w:tcPr/>
          <w:p>
            <w:pPr>
              <w:pStyle w:val="Compact"/>
              <w:jc w:val="right"/>
            </w:pPr>
            <w:r>
              <w:t xml:space="preserve">931</w:t>
            </w:r>
          </w:p>
        </w:tc>
        <w:tc>
          <w:tcPr/>
          <w:p>
            <w:pPr>
              <w:pStyle w:val="Compact"/>
              <w:jc w:val="center"/>
            </w:pPr>
            <w:r>
              <w:t xml:space="preserve">05.06</w:t>
            </w:r>
          </w:p>
        </w:tc>
        <w:tc>
          <w:tcPr/>
          <w:p>
            <w:pPr>
              <w:pStyle w:val="Compact"/>
              <w:jc w:val="right"/>
            </w:pPr>
            <w:r>
              <w:t xml:space="preserve">847</w:t>
            </w:r>
          </w:p>
        </w:tc>
        <w:tc>
          <w:tcPr/>
          <w:p>
            <w:pPr>
              <w:pStyle w:val="Compact"/>
              <w:jc w:val="center"/>
            </w:pPr>
            <w:r>
              <w:t xml:space="preserve">16.05</w:t>
            </w:r>
          </w:p>
        </w:tc>
        <w:tc>
          <w:tcPr/>
          <w:p>
            <w:pPr>
              <w:pStyle w:val="Compact"/>
              <w:jc w:val="right"/>
            </w:pPr>
            <w:r>
              <w:t xml:space="preserve">654</w:t>
            </w:r>
          </w:p>
        </w:tc>
        <w:tc>
          <w:tcPr/>
          <w:p>
            <w:pPr>
              <w:pStyle w:val="Compact"/>
              <w:jc w:val="center"/>
            </w:pPr>
            <w:r>
              <w:t xml:space="preserve">27.05</w:t>
            </w:r>
          </w:p>
        </w:tc>
        <w:tc>
          <w:tcPr/>
          <w:p>
            <w:pPr>
              <w:pStyle w:val="Compact"/>
              <w:jc w:val="right"/>
            </w:pPr>
            <w:r>
              <w:t xml:space="preserve">1467</w:t>
            </w:r>
          </w:p>
        </w:tc>
        <w:tc>
          <w:tcPr/>
          <w:p>
            <w:pPr>
              <w:pStyle w:val="Compact"/>
              <w:jc w:val="center"/>
            </w:pPr>
            <w:r>
              <w:t xml:space="preserve">8</w:t>
            </w:r>
          </w:p>
        </w:tc>
        <w:tc>
          <w:tcPr/>
          <w:p>
            <w:pPr>
              <w:pStyle w:val="Compact"/>
              <w:jc w:val="center"/>
            </w:pPr>
            <w:r>
              <w:t xml:space="preserve">−20</w:t>
            </w:r>
          </w:p>
        </w:tc>
        <w:tc>
          <w:tcPr/>
          <w:p>
            <w:pPr>
              <w:pStyle w:val="Compact"/>
              <w:jc w:val="center"/>
            </w:pPr>
            <w:r>
              <w:t xml:space="preserve">11</w:t>
            </w:r>
          </w:p>
        </w:tc>
      </w:tr>
      <w:tr>
        <w:tc>
          <w:tcPr/>
          <w:p>
            <w:pPr>
              <w:pStyle w:val="Compact"/>
              <w:jc w:val="center"/>
            </w:pPr>
            <w:r>
              <w:t xml:space="preserve">2019</w:t>
            </w:r>
          </w:p>
        </w:tc>
        <w:tc>
          <w:tcPr/>
          <w:p>
            <w:pPr>
              <w:pStyle w:val="Compact"/>
              <w:jc w:val="center"/>
            </w:pPr>
            <w:r>
              <w:t xml:space="preserve">14.05</w:t>
            </w:r>
          </w:p>
        </w:tc>
        <w:tc>
          <w:tcPr/>
          <w:p>
            <w:pPr>
              <w:pStyle w:val="Compact"/>
              <w:jc w:val="right"/>
            </w:pPr>
            <w:r>
              <w:t xml:space="preserve">885</w:t>
            </w:r>
          </w:p>
        </w:tc>
        <w:tc>
          <w:tcPr/>
          <w:p>
            <w:pPr>
              <w:pStyle w:val="Compact"/>
              <w:jc w:val="center"/>
            </w:pPr>
            <w:r>
              <w:t xml:space="preserve">16.06</w:t>
            </w:r>
          </w:p>
        </w:tc>
        <w:tc>
          <w:tcPr/>
          <w:p>
            <w:pPr>
              <w:pStyle w:val="Compact"/>
              <w:jc w:val="right"/>
            </w:pPr>
            <w:r>
              <w:t xml:space="preserve">756</w:t>
            </w:r>
          </w:p>
        </w:tc>
        <w:tc>
          <w:tcPr/>
          <w:p>
            <w:pPr>
              <w:pStyle w:val="Compact"/>
              <w:jc w:val="center"/>
            </w:pPr>
            <w:r>
              <w:t xml:space="preserve">20.05</w:t>
            </w:r>
          </w:p>
        </w:tc>
        <w:tc>
          <w:tcPr/>
          <w:p>
            <w:pPr>
              <w:pStyle w:val="Compact"/>
              <w:jc w:val="right"/>
            </w:pPr>
            <w:r>
              <w:t xml:space="preserve">468</w:t>
            </w:r>
          </w:p>
        </w:tc>
        <w:tc>
          <w:tcPr/>
          <w:p>
            <w:pPr>
              <w:pStyle w:val="Compact"/>
              <w:jc w:val="center"/>
            </w:pPr>
            <w:r>
              <w:t xml:space="preserve">27.05</w:t>
            </w:r>
          </w:p>
        </w:tc>
        <w:tc>
          <w:tcPr/>
          <w:p>
            <w:pPr>
              <w:pStyle w:val="Compact"/>
              <w:jc w:val="right"/>
            </w:pPr>
            <w:r>
              <w:t xml:space="preserve">1374</w:t>
            </w:r>
          </w:p>
        </w:tc>
        <w:tc>
          <w:tcPr/>
          <w:p>
            <w:pPr>
              <w:pStyle w:val="Compact"/>
              <w:jc w:val="center"/>
            </w:pPr>
            <w:r>
              <w:t xml:space="preserve">6</w:t>
            </w:r>
          </w:p>
        </w:tc>
        <w:tc>
          <w:tcPr/>
          <w:p>
            <w:pPr>
              <w:pStyle w:val="Compact"/>
              <w:jc w:val="center"/>
            </w:pPr>
            <w:r>
              <w:t xml:space="preserve">−27</w:t>
            </w:r>
          </w:p>
        </w:tc>
        <w:tc>
          <w:tcPr/>
          <w:p>
            <w:pPr>
              <w:pStyle w:val="Compact"/>
              <w:jc w:val="center"/>
            </w:pPr>
            <w:r>
              <w:t xml:space="preserve">7</w:t>
            </w:r>
          </w:p>
        </w:tc>
      </w:tr>
      <w:tr>
        <w:tc>
          <w:tcPr/>
          <w:p>
            <w:pPr>
              <w:pStyle w:val="Compact"/>
              <w:jc w:val="center"/>
            </w:pPr>
            <w:r>
              <w:t xml:space="preserve">2020</w:t>
            </w:r>
          </w:p>
        </w:tc>
        <w:tc>
          <w:tcPr/>
          <w:p>
            <w:pPr>
              <w:pStyle w:val="Compact"/>
              <w:jc w:val="center"/>
            </w:pPr>
            <w:r>
              <w:t xml:space="preserve">05.05</w:t>
            </w:r>
          </w:p>
        </w:tc>
        <w:tc>
          <w:tcPr/>
          <w:p>
            <w:pPr>
              <w:pStyle w:val="Compact"/>
              <w:jc w:val="right"/>
            </w:pPr>
            <w:r>
              <w:t xml:space="preserve">1098</w:t>
            </w:r>
          </w:p>
        </w:tc>
        <w:tc>
          <w:tcPr/>
          <w:p>
            <w:pPr>
              <w:pStyle w:val="Compact"/>
              <w:jc w:val="center"/>
            </w:pPr>
            <w:r>
              <w:t xml:space="preserve">31.05</w:t>
            </w:r>
          </w:p>
        </w:tc>
        <w:tc>
          <w:tcPr/>
          <w:p>
            <w:pPr>
              <w:pStyle w:val="Compact"/>
              <w:jc w:val="right"/>
            </w:pPr>
            <w:r>
              <w:t xml:space="preserve">751</w:t>
            </w:r>
          </w:p>
        </w:tc>
        <w:tc>
          <w:tcPr/>
          <w:p>
            <w:pPr>
              <w:pStyle w:val="Compact"/>
              <w:jc w:val="center"/>
            </w:pPr>
            <w:r>
              <w:t xml:space="preserve">14.05</w:t>
            </w:r>
          </w:p>
        </w:tc>
        <w:tc>
          <w:tcPr/>
          <w:p>
            <w:pPr>
              <w:pStyle w:val="Compact"/>
              <w:jc w:val="right"/>
            </w:pPr>
            <w:r>
              <w:t xml:space="preserve">854</w:t>
            </w:r>
          </w:p>
        </w:tc>
        <w:tc>
          <w:tcPr/>
          <w:p>
            <w:pPr>
              <w:pStyle w:val="Compact"/>
              <w:jc w:val="center"/>
            </w:pPr>
            <w:r>
              <w:t xml:space="preserve">23.05</w:t>
            </w:r>
          </w:p>
        </w:tc>
        <w:tc>
          <w:tcPr/>
          <w:p>
            <w:pPr>
              <w:pStyle w:val="Compact"/>
              <w:jc w:val="right"/>
            </w:pPr>
            <w:r>
              <w:t xml:space="preserve">1039</w:t>
            </w:r>
          </w:p>
        </w:tc>
        <w:tc>
          <w:tcPr/>
          <w:p>
            <w:pPr>
              <w:pStyle w:val="Compact"/>
              <w:jc w:val="center"/>
            </w:pPr>
            <w:r>
              <w:t xml:space="preserve">9</w:t>
            </w:r>
          </w:p>
        </w:tc>
        <w:tc>
          <w:tcPr/>
          <w:p>
            <w:pPr>
              <w:pStyle w:val="Compact"/>
              <w:jc w:val="center"/>
            </w:pPr>
            <w:r>
              <w:t xml:space="preserve">−17</w:t>
            </w:r>
          </w:p>
        </w:tc>
        <w:tc>
          <w:tcPr/>
          <w:p>
            <w:pPr>
              <w:pStyle w:val="Compact"/>
              <w:jc w:val="center"/>
            </w:pPr>
            <w:r>
              <w:t xml:space="preserve">9</w:t>
            </w:r>
          </w:p>
        </w:tc>
      </w:tr>
      <w:tr>
        <w:tc>
          <w:tcPr/>
          <w:p>
            <w:pPr>
              <w:pStyle w:val="Compact"/>
              <w:jc w:val="center"/>
            </w:pPr>
            <w:r>
              <w:t xml:space="preserve">2021</w:t>
            </w:r>
          </w:p>
        </w:tc>
        <w:tc>
          <w:tcPr/>
          <w:p>
            <w:pPr>
              <w:pStyle w:val="Compact"/>
              <w:jc w:val="center"/>
            </w:pPr>
            <w:r>
              <w:t xml:space="preserve">10.06</w:t>
            </w:r>
          </w:p>
        </w:tc>
        <w:tc>
          <w:tcPr/>
          <w:p>
            <w:pPr>
              <w:pStyle w:val="Compact"/>
              <w:jc w:val="right"/>
            </w:pPr>
            <w:r>
              <w:t xml:space="preserve">821</w:t>
            </w:r>
          </w:p>
        </w:tc>
        <w:tc>
          <w:tcPr/>
          <w:p>
            <w:pPr>
              <w:pStyle w:val="Compact"/>
              <w:jc w:val="center"/>
            </w:pPr>
            <w:r>
              <w:t xml:space="preserve">11.05</w:t>
            </w:r>
          </w:p>
        </w:tc>
        <w:tc>
          <w:tcPr/>
          <w:p>
            <w:pPr>
              <w:pStyle w:val="Compact"/>
              <w:jc w:val="right"/>
            </w:pPr>
            <w:r>
              <w:t xml:space="preserve">786</w:t>
            </w:r>
          </w:p>
        </w:tc>
        <w:tc>
          <w:tcPr/>
          <w:p>
            <w:pPr>
              <w:pStyle w:val="Compact"/>
              <w:jc w:val="center"/>
            </w:pPr>
            <w:r>
              <w:t xml:space="preserve">20.05</w:t>
            </w:r>
          </w:p>
        </w:tc>
        <w:tc>
          <w:tcPr/>
          <w:p>
            <w:pPr>
              <w:pStyle w:val="Compact"/>
              <w:jc w:val="right"/>
            </w:pPr>
            <w:r>
              <w:t xml:space="preserve">600</w:t>
            </w:r>
          </w:p>
        </w:tc>
        <w:tc>
          <w:tcPr/>
          <w:p>
            <w:pPr>
              <w:pStyle w:val="Compact"/>
              <w:jc w:val="center"/>
            </w:pPr>
            <w:r>
              <w:t xml:space="preserve">26.05</w:t>
            </w:r>
          </w:p>
        </w:tc>
        <w:tc>
          <w:tcPr/>
          <w:p>
            <w:pPr>
              <w:pStyle w:val="Compact"/>
              <w:jc w:val="right"/>
            </w:pPr>
            <w:r>
              <w:t xml:space="preserve">910</w:t>
            </w:r>
          </w:p>
        </w:tc>
        <w:tc>
          <w:tcPr/>
          <w:p>
            <w:pPr>
              <w:pStyle w:val="Compact"/>
              <w:jc w:val="center"/>
            </w:pPr>
            <w:r>
              <w:t xml:space="preserve">−21</w:t>
            </w:r>
          </w:p>
        </w:tc>
        <w:tc>
          <w:tcPr/>
          <w:p>
            <w:pPr>
              <w:pStyle w:val="Compact"/>
              <w:jc w:val="center"/>
            </w:pPr>
            <w:r>
              <w:t xml:space="preserve">9</w:t>
            </w:r>
          </w:p>
        </w:tc>
        <w:tc>
          <w:tcPr/>
          <w:p>
            <w:pPr>
              <w:pStyle w:val="Compact"/>
              <w:jc w:val="center"/>
            </w:pPr>
            <w:r>
              <w:t xml:space="preserve">6</w:t>
            </w:r>
          </w:p>
        </w:tc>
      </w:tr>
      <w:tr>
        <w:tc>
          <w:tcPr/>
          <w:p>
            <w:pPr>
              <w:pStyle w:val="Compact"/>
              <w:jc w:val="center"/>
            </w:pPr>
            <w:r>
              <w:t xml:space="preserve">2022</w:t>
            </w:r>
          </w:p>
        </w:tc>
        <w:tc>
          <w:tcPr/>
          <w:p>
            <w:pPr>
              <w:pStyle w:val="Compact"/>
              <w:jc w:val="center"/>
            </w:pPr>
            <w:r>
              <w:t xml:space="preserve">12.05</w:t>
            </w:r>
          </w:p>
        </w:tc>
        <w:tc>
          <w:tcPr/>
          <w:p>
            <w:pPr>
              <w:pStyle w:val="Compact"/>
              <w:jc w:val="right"/>
            </w:pPr>
            <w:r>
              <w:t xml:space="preserve">841</w:t>
            </w:r>
          </w:p>
        </w:tc>
        <w:tc>
          <w:tcPr/>
          <w:p>
            <w:pPr>
              <w:pStyle w:val="Compact"/>
              <w:jc w:val="center"/>
            </w:pPr>
            <w:r>
              <w:t xml:space="preserve">20.05</w:t>
            </w:r>
          </w:p>
        </w:tc>
        <w:tc>
          <w:tcPr/>
          <w:p>
            <w:pPr>
              <w:pStyle w:val="Compact"/>
              <w:jc w:val="right"/>
            </w:pPr>
            <w:r>
              <w:t xml:space="preserve">960</w:t>
            </w:r>
          </w:p>
        </w:tc>
        <w:tc>
          <w:tcPr/>
          <w:p>
            <w:pPr>
              <w:pStyle w:val="Compact"/>
              <w:jc w:val="center"/>
            </w:pPr>
            <w:r>
              <w:t xml:space="preserve">23.05</w:t>
            </w:r>
          </w:p>
        </w:tc>
        <w:tc>
          <w:tcPr/>
          <w:p>
            <w:pPr>
              <w:pStyle w:val="Compact"/>
              <w:jc w:val="right"/>
            </w:pPr>
            <w:r>
              <w:t xml:space="preserve">733</w:t>
            </w:r>
          </w:p>
        </w:tc>
        <w:tc>
          <w:tcPr/>
          <w:p>
            <w:pPr>
              <w:pStyle w:val="Compact"/>
              <w:jc w:val="center"/>
            </w:pPr>
            <w:r>
              <w:t xml:space="preserve">29.05</w:t>
            </w:r>
          </w:p>
        </w:tc>
        <w:tc>
          <w:tcPr/>
          <w:p>
            <w:pPr>
              <w:pStyle w:val="Compact"/>
              <w:jc w:val="right"/>
            </w:pPr>
            <w:r>
              <w:t xml:space="preserve">1092</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6</w:t>
            </w:r>
          </w:p>
        </w:tc>
      </w:tr>
      <w:tr>
        <w:tc>
          <w:tcPr/>
          <w:p>
            <w:pPr>
              <w:pStyle w:val="Compact"/>
              <w:jc w:val="center"/>
            </w:pPr>
            <w:r>
              <w:t xml:space="preserve">2023</w:t>
            </w:r>
          </w:p>
        </w:tc>
        <w:tc>
          <w:tcPr/>
          <w:p>
            <w:pPr>
              <w:pStyle w:val="Compact"/>
              <w:jc w:val="center"/>
            </w:pPr>
            <w:r>
              <w:t xml:space="preserve">15.05</w:t>
            </w:r>
          </w:p>
        </w:tc>
        <w:tc>
          <w:tcPr/>
          <w:p>
            <w:pPr>
              <w:pStyle w:val="Compact"/>
              <w:jc w:val="right"/>
            </w:pPr>
            <w:r>
              <w:t xml:space="preserve">1351</w:t>
            </w:r>
          </w:p>
        </w:tc>
        <w:tc>
          <w:tcPr/>
          <w:p>
            <w:pPr>
              <w:pStyle w:val="Compact"/>
              <w:jc w:val="center"/>
            </w:pPr>
            <w:r>
              <w:t xml:space="preserve">14.05</w:t>
            </w:r>
          </w:p>
        </w:tc>
        <w:tc>
          <w:tcPr/>
          <w:p>
            <w:pPr>
              <w:pStyle w:val="Compact"/>
              <w:jc w:val="right"/>
            </w:pPr>
            <w:r>
              <w:t xml:space="preserve">907</w:t>
            </w:r>
          </w:p>
        </w:tc>
        <w:tc>
          <w:tcPr/>
          <w:p>
            <w:pPr>
              <w:pStyle w:val="Compact"/>
              <w:jc w:val="center"/>
            </w:pPr>
            <w:r>
              <w:t xml:space="preserve">20.05</w:t>
            </w:r>
          </w:p>
        </w:tc>
        <w:tc>
          <w:tcPr/>
          <w:p>
            <w:pPr>
              <w:pStyle w:val="Compact"/>
              <w:jc w:val="right"/>
            </w:pPr>
            <w:r>
              <w:t xml:space="preserve">596</w:t>
            </w:r>
          </w:p>
        </w:tc>
        <w:tc>
          <w:tcPr/>
          <w:p>
            <w:pPr>
              <w:pStyle w:val="Compact"/>
              <w:jc w:val="center"/>
            </w:pPr>
            <w:r>
              <w:t xml:space="preserve">31.05</w:t>
            </w:r>
          </w:p>
        </w:tc>
        <w:tc>
          <w:tcPr/>
          <w:p>
            <w:pPr>
              <w:pStyle w:val="Compact"/>
              <w:jc w:val="right"/>
            </w:pPr>
            <w:r>
              <w:t xml:space="preserve">1226</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11</w:t>
            </w:r>
          </w:p>
        </w:tc>
      </w:tr>
    </w:tbl>
    <w:p>
      <w:pPr>
        <w:pStyle w:val="BodyText"/>
      </w:pPr>
      <w:r>
        <w:rPr>
          <w:rFonts w:ascii="Times New Roman" w:hAnsi="Times New Roman"/>
        </w:rPr>
        <w:t xml:space="preserve">Медианный лаг Ленск→Якутск составляет 8 суток, Олёкминск→Якутск — 3–4 суток. Наибольшие пики в Якутске зафиксированы в 2020 г. (854 см) и 2011 г. (829 см); минимальный — в 2014 г. (432 см). Пики в Жиганске в целом выше пиков в Якутске (медиана 1110 против 648 см), что обусловлено аккумуляцией стока от правых притоков (Алдан) и ледовыми заторами в нижнем течении.</w:t>
      </w:r>
    </w:p>
    <w:bookmarkEnd w:id="26"/>
    <w:bookmarkEnd w:id="27"/>
    <w:bookmarkStart w:id="28" w:name="X3185af95e2429402d8515904e16a59737294319"/>
    <w:p>
      <w:pPr>
        <w:pStyle w:val="Heading3"/>
      </w:pPr>
      <w:r>
        <w:rPr>
          <w:rFonts w:ascii="Times New Roman" w:hAnsi="Times New Roman"/>
        </w:rPr>
        <w:t xml:space="preserve">2.2 Обоснование пространственно-временных границ расчётного контура</w:t>
      </w:r>
    </w:p>
    <w:p>
      <w:pPr>
        <w:pStyle w:val="FirstParagraph"/>
      </w:pPr>
      <w:r>
        <w:rPr>
          <w:rFonts w:ascii="Times New Roman" w:hAnsi="Times New Roman"/>
          <w:b/>
          <w:bCs/>
        </w:rPr>
        <w:t xml:space="preserve">Пространственная фильтрация.</w:t>
      </w:r>
      <w:r>
        <w:rPr>
          <w:rFonts w:ascii="Times New Roman" w:hAnsi="Times New Roman"/>
        </w:rPr>
        <w:t xml:space="preserve"> </w:t>
      </w:r>
      <w:r>
        <w:rPr>
          <w:rFonts w:ascii="Times New Roman" w:hAnsi="Times New Roman"/>
        </w:rPr>
        <w:t xml:space="preserve">На этапе предварительного разведочного анализа данных (EDA) из исходного метеорологического массива были полностью исключены станции Верхоянск и Оймякон. Физико-географическое положение данных станций привязано к русловым системам рек Яна и Индигирка соответственно. Их включение в общую модель приводило к искажению сопоставимости временных профилей и внесению стохастического шума в модели гидродинамического добегания паводковой волны по основному руслу р. Лены. Итоговый метеорологический контур сужен до четырёх репрезентативных станций, оказывающих непосредственное влияние на формирование стока и температурного режима рассматриваемой территории: г. Киренск, г. Олёкминск, г. Якутск, п. Жиганск.</w:t>
      </w:r>
    </w:p>
    <w:p>
      <w:pPr>
        <w:pStyle w:val="BodyText"/>
      </w:pPr>
      <w:r>
        <w:rPr>
          <w:rFonts w:ascii="Times New Roman" w:hAnsi="Times New Roman"/>
        </w:rPr>
        <w:t xml:space="preserve">Аналогичное сужение выполнено в геокриологическом блоке программы CALM. Из широкого перечня региональных площадок выбраны исключительно две опорные площадки —</w:t>
      </w:r>
      <w:r>
        <w:rPr>
          <w:rFonts w:ascii="Times New Roman" w:hAnsi="Times New Roman"/>
        </w:rPr>
        <w:t xml:space="preserve"> </w:t>
      </w:r>
      <w:r>
        <w:rPr>
          <w:rFonts w:ascii="Times New Roman" w:hAnsi="Times New Roman"/>
          <w:b/>
          <w:bCs/>
        </w:rPr>
        <w:t xml:space="preserve">R42</w:t>
      </w:r>
      <w:r>
        <w:rPr>
          <w:rFonts w:ascii="Times New Roman" w:hAnsi="Times New Roman"/>
        </w:rPr>
        <w:t xml:space="preserve"> </w:t>
      </w:r>
      <w:r>
        <w:rPr>
          <w:rFonts w:ascii="Times New Roman" w:hAnsi="Times New Roman"/>
        </w:rPr>
        <w:t xml:space="preserve">и</w:t>
      </w:r>
      <w:r>
        <w:rPr>
          <w:rFonts w:ascii="Times New Roman" w:hAnsi="Times New Roman"/>
        </w:rPr>
        <w:t xml:space="preserve"> </w:t>
      </w:r>
      <w:r>
        <w:rPr>
          <w:rFonts w:ascii="Times New Roman" w:hAnsi="Times New Roman"/>
          <w:b/>
          <w:bCs/>
        </w:rPr>
        <w:t xml:space="preserve">R43</w:t>
      </w:r>
      <w:r>
        <w:rPr>
          <w:rFonts w:ascii="Times New Roman" w:hAnsi="Times New Roman"/>
        </w:rPr>
        <w:t xml:space="preserve">, локализованные в Якутском геокриологическом районе. Ограничение выборки данными объектами продиктовано необходимостью оценки контрастности деградации многолетней мерзлоты в условиях различной антропогенной нагрузки в пределах одной макроклиматической зоны:</w:t>
      </w:r>
    </w:p>
    <w:p>
      <w:pPr>
        <w:pStyle w:val="Compact"/>
        <w:numPr>
          <w:ilvl w:val="0"/>
          <w:numId w:val="1001"/>
        </w:numPr>
      </w:pPr>
      <w:r>
        <w:rPr>
          <w:rFonts w:ascii="Times New Roman" w:hAnsi="Times New Roman"/>
          <w:b/>
          <w:bCs/>
        </w:rPr>
        <w:t xml:space="preserve">Площадка R42 (урбанизированный ландшафт):</w:t>
      </w:r>
      <w:r>
        <w:rPr>
          <w:rFonts w:ascii="Times New Roman" w:hAnsi="Times New Roman"/>
        </w:rPr>
        <w:t xml:space="preserve"> </w:t>
      </w:r>
      <w:r>
        <w:rPr>
          <w:rFonts w:ascii="Times New Roman" w:hAnsi="Times New Roman"/>
        </w:rPr>
        <w:t xml:space="preserve">Развернута непосредственно в черте г. Якутска; фиксирует динамику СТС в условиях нарушенного напочвенного и растительного покрова, теплового загрязнения атмосферы, техногенного пресса городских инженерных коммуникаций и фундаментов застройки.</w:t>
      </w:r>
    </w:p>
    <w:p>
      <w:pPr>
        <w:pStyle w:val="Compact"/>
        <w:numPr>
          <w:ilvl w:val="0"/>
          <w:numId w:val="1001"/>
        </w:numPr>
      </w:pPr>
      <w:r>
        <w:rPr>
          <w:rFonts w:ascii="Times New Roman" w:hAnsi="Times New Roman"/>
          <w:b/>
          <w:bCs/>
        </w:rPr>
        <w:t xml:space="preserve">Площадка R43 (естественный ландшафт):</w:t>
      </w:r>
      <w:r>
        <w:rPr>
          <w:rFonts w:ascii="Times New Roman" w:hAnsi="Times New Roman"/>
        </w:rPr>
        <w:t xml:space="preserve"> </w:t>
      </w:r>
      <w:r>
        <w:rPr>
          <w:rFonts w:ascii="Times New Roman" w:hAnsi="Times New Roman"/>
        </w:rPr>
        <w:t xml:space="preserve">Вынесена за пределы городской агломерации и функционирует в условиях ненарушенного природного таёжно-аласного ландшафта, характерного для Центральной Якутии. Показатели ALT на R43 служат чистым климатическим репером (базовой линией), свободным от урбанистических искажений.</w:t>
      </w:r>
    </w:p>
    <w:p>
      <w:pPr>
        <w:pStyle w:val="FirstParagraph"/>
      </w:pPr>
      <w:r>
        <w:rPr>
          <w:rFonts w:ascii="Times New Roman" w:hAnsi="Times New Roman"/>
          <w:b/>
          <w:bCs/>
        </w:rPr>
        <w:t xml:space="preserve">Обоснование расчётного периода (2008–2023 гг.).</w:t>
      </w:r>
      <w:r>
        <w:rPr>
          <w:rFonts w:ascii="Times New Roman" w:hAnsi="Times New Roman"/>
        </w:rPr>
        <w:t xml:space="preserve"> </w:t>
      </w:r>
      <w:r>
        <w:rPr>
          <w:rFonts w:ascii="Times New Roman" w:hAnsi="Times New Roman"/>
        </w:rPr>
        <w:t xml:space="preserve">Для большинства рассматриваемых параметров (метеорологические наблюдения и гидрологические уровни по постам) в исходных архивах сохранён расширенный исторический ряд, охватывающий период с конца XIX века по 2025 год. Однако для параметров глубины сезонного протаивания грунта (СТС/ALT) на целевых площадках CALM репрезентативные и непрерывные ряды данных присутствуют исключительно для периода с 2008 по 2023 год. Поскольку методология исследования требует жёсткой синхронизации всех предикторов в едином временном окне, доступность мерзлотных данных выступила лимитирующим фактором: все избыточные исторические массивы усечены, а расчётный контур зафиксирован в границах 2008–2023 гг.</w:t>
      </w:r>
    </w:p>
    <w:p>
      <w:pPr>
        <w:pStyle w:val="BodyText"/>
      </w:pPr>
      <w:r>
        <w:rPr>
          <w:rFonts w:ascii="Times New Roman" w:hAnsi="Times New Roman"/>
          <w:b/>
          <w:bCs/>
        </w:rPr>
        <w:t xml:space="preserve">Уровни временной дискретизации.</w:t>
      </w:r>
      <w:r>
        <w:rPr>
          <w:rFonts w:ascii="Times New Roman" w:hAnsi="Times New Roman"/>
        </w:rPr>
        <w:t xml:space="preserve"> </w:t>
      </w:r>
      <w:r>
        <w:rPr>
          <w:rFonts w:ascii="Times New Roman" w:hAnsi="Times New Roman"/>
        </w:rPr>
        <w:t xml:space="preserve">На основе EDA в работе приняты два дискретных уровня временной дискретизации:</w:t>
      </w:r>
      <w:r>
        <w:rPr>
          <w:rFonts w:ascii="Times New Roman" w:hAnsi="Times New Roman"/>
        </w:rPr>
        <w:t xml:space="preserve"> </w:t>
      </w:r>
      <w:r>
        <w:rPr>
          <w:rFonts w:ascii="Times New Roman" w:hAnsi="Times New Roman"/>
          <w:b/>
          <w:bCs/>
        </w:rPr>
        <w:t xml:space="preserve">суточный шаг</w:t>
      </w:r>
      <w:r>
        <w:rPr>
          <w:rFonts w:ascii="Times New Roman" w:hAnsi="Times New Roman"/>
        </w:rPr>
        <w:t xml:space="preserve"> </w:t>
      </w:r>
      <w:r>
        <w:rPr>
          <w:rFonts w:ascii="Times New Roman" w:hAnsi="Times New Roman"/>
        </w:rPr>
        <w:t xml:space="preserve">(для оперативных гидрологических и метеорологических сигналов) и</w:t>
      </w:r>
      <w:r>
        <w:rPr>
          <w:rFonts w:ascii="Times New Roman" w:hAnsi="Times New Roman"/>
        </w:rPr>
        <w:t xml:space="preserve"> </w:t>
      </w:r>
      <w:r>
        <w:rPr>
          <w:rFonts w:ascii="Times New Roman" w:hAnsi="Times New Roman"/>
          <w:b/>
          <w:bCs/>
        </w:rPr>
        <w:t xml:space="preserve">годовой шаг</w:t>
      </w:r>
      <w:r>
        <w:rPr>
          <w:rFonts w:ascii="Times New Roman" w:hAnsi="Times New Roman"/>
        </w:rPr>
        <w:t xml:space="preserve"> </w:t>
      </w:r>
      <w:r>
        <w:rPr>
          <w:rFonts w:ascii="Times New Roman" w:hAnsi="Times New Roman"/>
        </w:rPr>
        <w:t xml:space="preserve">(для инерционных мерзлотных процессов и сценарного планирования). Месячный уровень агрегации полностью исключён из расчётной схемы: при переходе к месячным суммам/средним теряются короткие критические эпизоды (суточные пики уровней воды, экстремальные осадки, аномально тёплые дни и оттепели), непосредственно связанные с риском ЧС.</w:t>
      </w:r>
    </w:p>
    <w:bookmarkEnd w:id="28"/>
    <w:bookmarkEnd w:id="29"/>
    <w:bookmarkStart w:id="33" w:name="X146bef875d5dada836c1694f3dd56906d2fb21c"/>
    <w:p>
      <w:pPr>
        <w:pStyle w:val="Heading2"/>
      </w:pPr>
      <w:r>
        <w:rPr>
          <w:rFonts w:ascii="Times New Roman" w:hAnsi="Times New Roman"/>
        </w:rPr>
        <w:t xml:space="preserve">РАЗДЕЛ 2.2 ОПИСАНИЕ ИНДЕКСОВ АНОМАЛЬНОСТИ</w:t>
      </w:r>
    </w:p>
    <w:bookmarkStart w:id="30" w:name="Xace05a91b0cb9a0a020482e63155578868c8e1a"/>
    <w:p>
      <w:pPr>
        <w:pStyle w:val="Heading3"/>
      </w:pPr>
      <w:r>
        <w:rPr>
          <w:rFonts w:ascii="Times New Roman" w:hAnsi="Times New Roman"/>
        </w:rPr>
        <w:t xml:space="preserve">2.2.1 Стандартизированные Z-оценки климатических параметров</w:t>
      </w:r>
    </w:p>
    <w:p>
      <w:pPr>
        <w:pStyle w:val="FirstParagraph"/>
      </w:pPr>
      <w:r>
        <w:rPr>
          <w:rFonts w:ascii="Times New Roman" w:hAnsi="Times New Roman"/>
        </w:rPr>
        <w:t xml:space="preserve">Для унификации анализа гидрометеорологических параметров, измеряемых в разных единицах, используется метод стандартизации через Z-оценки. Для каждого параметра (температура воздуха, осадки, высота снежного покрова) рассчитывается отклонение от климатической нормы периода 2008–2023 гг. в единицах стандартного отклонения:</w:t>
      </w:r>
    </w:p>
    <w:p>
      <w:pPr>
        <w:pStyle w:val="BodyText"/>
      </w:pPr>
      <m:oMathPara>
        <m:oMathParaPr>
          <m:jc m:val="center"/>
        </m:oMathParaPr>
        <m:oMath>
          <m:sSub>
            <m:e>
              <m:r>
                <m:t>z</m:t>
              </m:r>
            </m:e>
            <m:sub>
              <m:r>
                <m:t>t</m:t>
              </m:r>
            </m:sub>
          </m:sSub>
          <m:r>
            <m:rPr>
              <m:sty m:val="p"/>
            </m:rPr>
            <m:t>=</m:t>
          </m:r>
          <m:f>
            <m:fPr>
              <m:type m:val="bar"/>
            </m:fPr>
            <m:num>
              <m:sSub>
                <m:e>
                  <m:r>
                    <m:t>x</m:t>
                  </m:r>
                </m:e>
                <m:sub>
                  <m:r>
                    <m:t>t</m:t>
                  </m:r>
                </m:sub>
              </m:sSub>
              <m:r>
                <m:rPr>
                  <m:sty m:val="p"/>
                </m:rPr>
                <m:t>−</m:t>
              </m:r>
              <m:acc>
                <m:accPr>
                  <m:chr m:val="‾"/>
                </m:accPr>
                <m:e>
                  <m:r>
                    <m:t>x</m:t>
                  </m:r>
                </m:e>
              </m:acc>
            </m:num>
            <m:den>
              <m:sSub>
                <m:e>
                  <m:r>
                    <m:t>σ</m:t>
                  </m:r>
                </m:e>
                <m:sub>
                  <m:r>
                    <m:t>x</m:t>
                  </m:r>
                </m:sub>
              </m:sSub>
            </m:den>
          </m:f>
        </m:oMath>
      </m:oMathPara>
    </w:p>
    <w:p>
      <w:pPr>
        <w:pStyle w:val="FirstParagraph"/>
      </w:pPr>
      <w:r>
        <w:rPr>
          <w:rFonts w:ascii="Times New Roman" w:hAnsi="Times New Roman"/>
        </w:rPr>
        <w:t xml:space="preserve">где:</w:t>
      </w:r>
      <w:r>
        <w:rPr>
          <w:rFonts w:ascii="Times New Roman" w:hAnsi="Times New Roman"/>
        </w:rPr>
        <w:t xml:space="preserve"> </w:t>
      </w:r>
      <w:r>
        <w:rPr>
          <w:rFonts w:ascii="Times New Roman" w:hAnsi="Times New Roman"/>
        </w:rPr>
        <w:t xml:space="preserve">-</w:t>
      </w:r>
      <w:r>
        <w:rPr>
          <w:rFonts w:ascii="Times New Roman" w:hAnsi="Times New Roman"/>
        </w:rPr>
        <w:t xml:space="preserve"> </w:t>
      </w:r>
      <m:oMath>
        <m:sSub>
          <m:e>
            <m:r>
              <m:t>x</m:t>
            </m:r>
          </m:e>
          <m:sub>
            <m:r>
              <m:t>t</m:t>
            </m:r>
          </m:sub>
        </m:sSub>
      </m:oMath>
      <w:r>
        <w:rPr>
          <w:rFonts w:ascii="Times New Roman" w:hAnsi="Times New Roman"/>
        </w:rPr>
        <w:t xml:space="preserve"> </w:t>
      </w:r>
      <w:r>
        <w:rPr>
          <w:rFonts w:ascii="Times New Roman" w:hAnsi="Times New Roman"/>
        </w:rPr>
        <w:t xml:space="preserve">— значение параметра в год</w:t>
      </w:r>
      <w:r>
        <w:rPr>
          <w:rFonts w:ascii="Times New Roman" w:hAnsi="Times New Roman"/>
        </w:rPr>
        <w:t xml:space="preserve"> </w:t>
      </w:r>
      <m:oMath>
        <m:r>
          <m:t>t</m:t>
        </m:r>
      </m:oMath>
      <w:r>
        <w:rPr>
          <w:rFonts w:ascii="Times New Roman" w:hAnsi="Times New Roman"/>
        </w:rPr>
        <w:t xml:space="preserve"> </w:t>
      </w:r>
      <w:r>
        <w:rPr>
          <w:rFonts w:ascii="Times New Roman" w:hAnsi="Times New Roman"/>
        </w:rPr>
        <w:t xml:space="preserve">-</w:t>
      </w:r>
      <w:r>
        <w:rPr>
          <w:rFonts w:ascii="Times New Roman" w:hAnsi="Times New Roman"/>
        </w:rPr>
        <w:t xml:space="preserve"> </w:t>
      </w:r>
      <m:oMath>
        <m:acc>
          <m:accPr>
            <m:chr m:val="‾"/>
          </m:accPr>
          <m:e>
            <m:r>
              <m:t>x</m:t>
            </m:r>
          </m:e>
        </m:acc>
      </m:oMath>
      <w:r>
        <w:rPr>
          <w:rFonts w:ascii="Times New Roman" w:hAnsi="Times New Roman"/>
        </w:rPr>
        <w:t xml:space="preserve"> </w:t>
      </w:r>
      <w:r>
        <w:rPr>
          <w:rFonts w:ascii="Times New Roman" w:hAnsi="Times New Roman"/>
        </w:rPr>
        <w:t xml:space="preserve">— среднее значение за 2008–2023 гг.</w:t>
      </w:r>
      <w:r>
        <w:rPr>
          <w:rFonts w:ascii="Times New Roman" w:hAnsi="Times New Roman"/>
        </w:rPr>
        <w:t xml:space="preserve"> </w:t>
      </w:r>
      <w:r>
        <w:rPr>
          <w:rFonts w:ascii="Times New Roman" w:hAnsi="Times New Roman"/>
        </w:rPr>
        <w:t xml:space="preserve">-</w:t>
      </w:r>
      <w:r>
        <w:rPr>
          <w:rFonts w:ascii="Times New Roman" w:hAnsi="Times New Roman"/>
        </w:rPr>
        <w:t xml:space="preserve"> </w:t>
      </w:r>
      <m:oMath>
        <m:sSub>
          <m:e>
            <m:r>
              <m:t>σ</m:t>
            </m:r>
          </m:e>
          <m:sub>
            <m:r>
              <m:t>x</m:t>
            </m:r>
          </m:sub>
        </m:sSub>
      </m:oMath>
      <w:r>
        <w:rPr>
          <w:rFonts w:ascii="Times New Roman" w:hAnsi="Times New Roman"/>
        </w:rPr>
        <w:t xml:space="preserve"> </w:t>
      </w:r>
      <w:r>
        <w:rPr>
          <w:rFonts w:ascii="Times New Roman" w:hAnsi="Times New Roman"/>
        </w:rPr>
        <w:t xml:space="preserve">— стандартное отклонение</w:t>
      </w:r>
    </w:p>
    <w:p>
      <w:pPr>
        <w:pStyle w:val="BodyText"/>
      </w:pPr>
      <w:r>
        <w:rPr>
          <w:rFonts w:ascii="Times New Roman" w:hAnsi="Times New Roman"/>
          <w:b/>
          <w:bCs/>
        </w:rPr>
        <w:t xml:space="preserve">Классификация весен по температурному индексу:</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Z-оценка</w:t>
            </w:r>
          </w:p>
        </w:tc>
        <w:tc>
          <w:tcPr/>
          <w:p>
            <w:pPr>
              <w:pStyle w:val="Compact"/>
              <w:jc w:val="left"/>
            </w:pPr>
            <w:r>
              <w:t xml:space="preserve">Характер весны</w:t>
            </w:r>
          </w:p>
        </w:tc>
        <w:tc>
          <w:tcPr/>
          <w:p>
            <w:pPr>
              <w:pStyle w:val="Compact"/>
              <w:jc w:val="left"/>
            </w:pPr>
            <w:r>
              <w:t xml:space="preserve">Климатический смысл</w:t>
            </w:r>
          </w:p>
        </w:tc>
        <w:tc>
          <w:tcPr/>
          <w:p>
            <w:pPr>
              <w:pStyle w:val="Compact"/>
              <w:jc w:val="left"/>
            </w:pPr>
            <w:r>
              <w:t xml:space="preserve">Критерий</w:t>
            </w:r>
          </w:p>
        </w:tc>
      </w:tr>
      <w:tr>
        <w:tc>
          <w:tcPr/>
          <w:p>
            <w:pPr>
              <w:pStyle w:val="Compact"/>
              <w:jc w:val="center"/>
            </w:pPr>
            <m:oMath>
              <m:r>
                <m:t>z</m:t>
              </m:r>
              <m:r>
                <m:rPr>
                  <m:sty m:val="p"/>
                </m:rPr>
                <m:t>≥</m:t>
              </m:r>
              <m:r>
                <m:rPr>
                  <m:sty m:val="p"/>
                </m:rPr>
                <m:t>+</m:t>
              </m:r>
              <m:r>
                <m:t>1.5</m:t>
              </m:r>
            </m:oMath>
          </w:p>
        </w:tc>
        <w:tc>
          <w:tcPr/>
          <w:p>
            <w:pPr>
              <w:pStyle w:val="Compact"/>
              <w:jc w:val="left"/>
            </w:pPr>
            <w:r>
              <w:rPr>
                <w:b/>
                <w:bCs/>
              </w:rPr>
              <w:t xml:space="preserve">Аномально тёплая</w:t>
            </w:r>
          </w:p>
        </w:tc>
        <w:tc>
          <w:tcPr/>
          <w:p>
            <w:pPr>
              <w:pStyle w:val="Compact"/>
              <w:jc w:val="left"/>
            </w:pPr>
            <w:r>
              <w:t xml:space="preserve">Резко выше климатической нормы</w:t>
            </w:r>
          </w:p>
        </w:tc>
        <w:tc>
          <w:tcPr/>
          <w:p>
            <w:pPr>
              <w:pStyle w:val="Compact"/>
              <w:jc w:val="left"/>
            </w:pPr>
            <w:r>
              <w:t xml:space="preserve">Редкое явление (≈1 раз в 10 лет)</w:t>
            </w:r>
          </w:p>
        </w:tc>
      </w:tr>
      <w:tr>
        <w:tc>
          <w:tcPr/>
          <w:p>
            <w:pPr>
              <w:pStyle w:val="Compact"/>
              <w:jc w:val="center"/>
            </w:pPr>
            <m:oMath>
              <m:r>
                <m:rPr>
                  <m:sty m:val="p"/>
                </m:rPr>
                <m:t>+</m:t>
              </m:r>
              <m:r>
                <m:t>0.5</m:t>
              </m:r>
              <m:r>
                <m:rPr>
                  <m:sty m:val="p"/>
                </m:rPr>
                <m:t>≤</m:t>
              </m:r>
              <m:r>
                <m:t>z</m:t>
              </m:r>
              <m:r>
                <m:rPr>
                  <m:sty m:val="p"/>
                </m:rPr>
                <m:t>&lt;</m:t>
              </m:r>
              <m:r>
                <m:rPr>
                  <m:sty m:val="p"/>
                </m:rPr>
                <m:t>+</m:t>
              </m:r>
              <m:r>
                <m:t>1.5</m:t>
              </m:r>
            </m:oMath>
          </w:p>
        </w:tc>
        <w:tc>
          <w:tcPr/>
          <w:p>
            <w:pPr>
              <w:pStyle w:val="Compact"/>
              <w:jc w:val="left"/>
            </w:pPr>
            <w:r>
              <w:t xml:space="preserve">Тёплая</w:t>
            </w:r>
          </w:p>
        </w:tc>
        <w:tc>
          <w:tcPr/>
          <w:p>
            <w:pPr>
              <w:pStyle w:val="Compact"/>
              <w:jc w:val="left"/>
            </w:pPr>
            <w:r>
              <w:t xml:space="preserve">Выше климатической нормы</w:t>
            </w:r>
          </w:p>
        </w:tc>
        <w:tc>
          <w:tcPr/>
          <w:p>
            <w:pPr>
              <w:pStyle w:val="Compact"/>
              <w:jc w:val="left"/>
            </w:pPr>
            <w:r>
              <w:t xml:space="preserve">Относительно частое</w:t>
            </w:r>
          </w:p>
        </w:tc>
      </w:tr>
      <w:tr>
        <w:tc>
          <w:tcPr/>
          <w:p>
            <w:pPr>
              <w:pStyle w:val="Compact"/>
              <w:jc w:val="center"/>
            </w:pPr>
            <m:oMath>
              <m:r>
                <m:rPr>
                  <m:sty m:val="p"/>
                </m:rPr>
                <m:t>−</m:t>
              </m:r>
              <m:r>
                <m:t>0.5</m:t>
              </m:r>
              <m:r>
                <m:rPr>
                  <m:sty m:val="p"/>
                </m:rPr>
                <m:t>&lt;</m:t>
              </m:r>
              <m:r>
                <m:t>z</m:t>
              </m:r>
              <m:r>
                <m:rPr>
                  <m:sty m:val="p"/>
                </m:rPr>
                <m:t>&lt;</m:t>
              </m:r>
              <m:r>
                <m:rPr>
                  <m:sty m:val="p"/>
                </m:rPr>
                <m:t>+</m:t>
              </m:r>
              <m:r>
                <m:t>0.5</m:t>
              </m:r>
            </m:oMath>
          </w:p>
        </w:tc>
        <w:tc>
          <w:tcPr/>
          <w:p>
            <w:pPr>
              <w:pStyle w:val="Compact"/>
              <w:jc w:val="left"/>
            </w:pPr>
            <w:r>
              <w:t xml:space="preserve">Норма</w:t>
            </w:r>
          </w:p>
        </w:tc>
        <w:tc>
          <w:tcPr/>
          <w:p>
            <w:pPr>
              <w:pStyle w:val="Compact"/>
              <w:jc w:val="left"/>
            </w:pPr>
            <w:r>
              <w:t xml:space="preserve">Близко к климатической норме</w:t>
            </w:r>
          </w:p>
        </w:tc>
        <w:tc>
          <w:tcPr/>
          <w:p>
            <w:pPr>
              <w:pStyle w:val="Compact"/>
              <w:jc w:val="left"/>
            </w:pPr>
            <w:r>
              <w:t xml:space="preserve">Типичное состояние</w:t>
            </w:r>
          </w:p>
        </w:tc>
      </w:tr>
      <w:tr>
        <w:tc>
          <w:tcPr/>
          <w:p>
            <w:pPr>
              <w:pStyle w:val="Compact"/>
              <w:jc w:val="center"/>
            </w:pPr>
            <m:oMath>
              <m:r>
                <m:rPr>
                  <m:sty m:val="p"/>
                </m:rPr>
                <m:t>−</m:t>
              </m:r>
              <m:r>
                <m:t>1.5</m:t>
              </m:r>
              <m:r>
                <m:rPr>
                  <m:sty m:val="p"/>
                </m:rPr>
                <m:t>≤</m:t>
              </m:r>
              <m:r>
                <m:t>z</m:t>
              </m:r>
              <m:r>
                <m:rPr>
                  <m:sty m:val="p"/>
                </m:rPr>
                <m:t>≤</m:t>
              </m:r>
              <m:r>
                <m:rPr>
                  <m:sty m:val="p"/>
                </m:rPr>
                <m:t>−</m:t>
              </m:r>
              <m:r>
                <m:t>0.5</m:t>
              </m:r>
            </m:oMath>
          </w:p>
        </w:tc>
        <w:tc>
          <w:tcPr/>
          <w:p>
            <w:pPr>
              <w:pStyle w:val="Compact"/>
              <w:jc w:val="left"/>
            </w:pPr>
            <w:r>
              <w:t xml:space="preserve">Холодная</w:t>
            </w:r>
          </w:p>
        </w:tc>
        <w:tc>
          <w:tcPr/>
          <w:p>
            <w:pPr>
              <w:pStyle w:val="Compact"/>
              <w:jc w:val="left"/>
            </w:pPr>
            <w:r>
              <w:t xml:space="preserve">Ниже климатической нормы</w:t>
            </w:r>
          </w:p>
        </w:tc>
        <w:tc>
          <w:tcPr/>
          <w:p>
            <w:pPr>
              <w:pStyle w:val="Compact"/>
              <w:jc w:val="left"/>
            </w:pPr>
            <w:r>
              <w:t xml:space="preserve">Относительно частое</w:t>
            </w:r>
          </w:p>
        </w:tc>
      </w:tr>
      <w:tr>
        <w:tc>
          <w:tcPr/>
          <w:p>
            <w:pPr>
              <w:pStyle w:val="Compact"/>
              <w:jc w:val="center"/>
            </w:pPr>
            <m:oMath>
              <m:r>
                <m:t>z</m:t>
              </m:r>
              <m:r>
                <m:rPr>
                  <m:sty m:val="p"/>
                </m:rPr>
                <m:t>&lt;</m:t>
              </m:r>
              <m:r>
                <m:rPr>
                  <m:sty m:val="p"/>
                </m:rPr>
                <m:t>−</m:t>
              </m:r>
              <m:r>
                <m:t>1.5</m:t>
              </m:r>
            </m:oMath>
          </w:p>
        </w:tc>
        <w:tc>
          <w:tcPr/>
          <w:p>
            <w:pPr>
              <w:pStyle w:val="Compact"/>
              <w:jc w:val="left"/>
            </w:pPr>
            <w:r>
              <w:rPr>
                <w:b/>
                <w:bCs/>
              </w:rPr>
              <w:t xml:space="preserve">Аномально холодная</w:t>
            </w:r>
          </w:p>
        </w:tc>
        <w:tc>
          <w:tcPr/>
          <w:p>
            <w:pPr>
              <w:pStyle w:val="Compact"/>
              <w:jc w:val="left"/>
            </w:pPr>
            <w:r>
              <w:t xml:space="preserve">Резко ниже климатической нормы</w:t>
            </w:r>
          </w:p>
        </w:tc>
        <w:tc>
          <w:tcPr/>
          <w:p>
            <w:pPr>
              <w:pStyle w:val="Compact"/>
              <w:jc w:val="left"/>
            </w:pPr>
            <w:r>
              <w:t xml:space="preserve">Редкое явление</w:t>
            </w:r>
          </w:p>
        </w:tc>
      </w:tr>
    </w:tbl>
    <w:p>
      <w:pPr>
        <w:pStyle w:val="BodyText"/>
      </w:pPr>
      <w:r>
        <w:rPr>
          <w:rFonts w:ascii="Times New Roman" w:hAnsi="Times New Roman"/>
          <w:b/>
          <w:bCs/>
        </w:rPr>
        <w:t xml:space="preserve">Таблица 2.6. Классификация весен в Якутске по температурному индексу (2008–2023 гг.)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Год</w:t>
            </w:r>
          </w:p>
        </w:tc>
        <w:tc>
          <w:tcPr/>
          <w:p>
            <w:pPr>
              <w:pStyle w:val="Compact"/>
              <w:jc w:val="center"/>
            </w:pPr>
            <m:oMath>
              <m:sSub>
                <m:e>
                  <m:r>
                    <m:t>T</m:t>
                  </m:r>
                </m:e>
                <m:sub>
                  <m:r>
                    <m:t>в</m:t>
                  </m:r>
                  <m:r>
                    <m:t>е</m:t>
                  </m:r>
                  <m:r>
                    <m:t>с</m:t>
                  </m:r>
                  <m:r>
                    <m:t>н</m:t>
                  </m:r>
                  <m:r>
                    <m:t>а</m:t>
                  </m:r>
                </m:sub>
              </m:sSub>
            </m:oMath>
            <w:r>
              <w:t xml:space="preserve"> </w:t>
            </w:r>
            <w:r>
              <w:t xml:space="preserve">(°C)</w:t>
            </w:r>
          </w:p>
        </w:tc>
        <w:tc>
          <w:tcPr/>
          <w:p>
            <w:pPr>
              <w:pStyle w:val="Compact"/>
              <w:jc w:val="center"/>
            </w:pPr>
            <w:r>
              <w:t xml:space="preserve">Z-оценка</w:t>
            </w:r>
          </w:p>
        </w:tc>
        <w:tc>
          <w:tcPr/>
          <w:p>
            <w:pPr>
              <w:pStyle w:val="Compact"/>
              <w:jc w:val="left"/>
            </w:pPr>
            <w:r>
              <w:t xml:space="preserve">Характер весны</w:t>
            </w:r>
          </w:p>
        </w:tc>
      </w:tr>
      <w:tr>
        <w:tc>
          <w:tcPr/>
          <w:p>
            <w:pPr>
              <w:pStyle w:val="Compact"/>
              <w:jc w:val="left"/>
            </w:pPr>
            <w:r>
              <w:t xml:space="preserve">2008</w:t>
            </w:r>
          </w:p>
        </w:tc>
        <w:tc>
          <w:tcPr/>
          <w:p>
            <w:pPr>
              <w:pStyle w:val="Compact"/>
              <w:jc w:val="center"/>
            </w:pPr>
            <w:r>
              <w:t xml:space="preserve">−4.4</w:t>
            </w:r>
          </w:p>
        </w:tc>
        <w:tc>
          <w:tcPr/>
          <w:p>
            <w:pPr>
              <w:pStyle w:val="Compact"/>
              <w:jc w:val="center"/>
            </w:pPr>
            <w:r>
              <w:t xml:space="preserve">−1.2</w:t>
            </w:r>
          </w:p>
        </w:tc>
        <w:tc>
          <w:tcPr/>
          <w:p>
            <w:pPr>
              <w:pStyle w:val="Compact"/>
              <w:jc w:val="left"/>
            </w:pPr>
            <w:r>
              <w:t xml:space="preserve">Холодная</w:t>
            </w:r>
          </w:p>
        </w:tc>
      </w:tr>
      <w:tr>
        <w:tc>
          <w:tcPr/>
          <w:p>
            <w:pPr>
              <w:pStyle w:val="Compact"/>
              <w:jc w:val="left"/>
            </w:pPr>
            <w:r>
              <w:t xml:space="preserve">2009</w:t>
            </w:r>
          </w:p>
        </w:tc>
        <w:tc>
          <w:tcPr/>
          <w:p>
            <w:pPr>
              <w:pStyle w:val="Compact"/>
              <w:jc w:val="center"/>
            </w:pPr>
            <w:r>
              <w:t xml:space="preserve">−3.1</w:t>
            </w:r>
          </w:p>
        </w:tc>
        <w:tc>
          <w:tcPr/>
          <w:p>
            <w:pPr>
              <w:pStyle w:val="Compact"/>
              <w:jc w:val="center"/>
            </w:pPr>
            <w:r>
              <w:t xml:space="preserve">−0.8</w:t>
            </w:r>
          </w:p>
        </w:tc>
        <w:tc>
          <w:tcPr/>
          <w:p>
            <w:pPr>
              <w:pStyle w:val="Compact"/>
              <w:jc w:val="left"/>
            </w:pPr>
            <w:r>
              <w:t xml:space="preserve">Норма</w:t>
            </w:r>
          </w:p>
        </w:tc>
      </w:tr>
      <w:tr>
        <w:tc>
          <w:tcPr/>
          <w:p>
            <w:pPr>
              <w:pStyle w:val="Compact"/>
              <w:jc w:val="left"/>
            </w:pPr>
            <w:r>
              <w:t xml:space="preserve">2010</w:t>
            </w:r>
          </w:p>
        </w:tc>
        <w:tc>
          <w:tcPr/>
          <w:p>
            <w:pPr>
              <w:pStyle w:val="Compact"/>
              <w:jc w:val="center"/>
            </w:pPr>
            <w:r>
              <w:t xml:space="preserve">−4.6</w:t>
            </w:r>
          </w:p>
        </w:tc>
        <w:tc>
          <w:tcPr/>
          <w:p>
            <w:pPr>
              <w:pStyle w:val="Compact"/>
              <w:jc w:val="center"/>
            </w:pPr>
            <w:r>
              <w:t xml:space="preserve">−1.3</w:t>
            </w:r>
          </w:p>
        </w:tc>
        <w:tc>
          <w:tcPr/>
          <w:p>
            <w:pPr>
              <w:pStyle w:val="Compact"/>
              <w:jc w:val="left"/>
            </w:pPr>
            <w:r>
              <w:t xml:space="preserve">Холодная</w:t>
            </w:r>
          </w:p>
        </w:tc>
      </w:tr>
      <w:tr>
        <w:tc>
          <w:tcPr/>
          <w:p>
            <w:pPr>
              <w:pStyle w:val="Compact"/>
              <w:jc w:val="left"/>
            </w:pPr>
            <w:r>
              <w:t xml:space="preserve">2011</w:t>
            </w:r>
          </w:p>
        </w:tc>
        <w:tc>
          <w:tcPr/>
          <w:p>
            <w:pPr>
              <w:pStyle w:val="Compact"/>
              <w:jc w:val="center"/>
            </w:pPr>
            <w:r>
              <w:t xml:space="preserve">−2.8</w:t>
            </w:r>
          </w:p>
        </w:tc>
        <w:tc>
          <w:tcPr/>
          <w:p>
            <w:pPr>
              <w:pStyle w:val="Compact"/>
              <w:jc w:val="center"/>
            </w:pPr>
            <w:r>
              <w:t xml:space="preserve">−0.4</w:t>
            </w:r>
          </w:p>
        </w:tc>
        <w:tc>
          <w:tcPr/>
          <w:p>
            <w:pPr>
              <w:pStyle w:val="Compact"/>
              <w:jc w:val="left"/>
            </w:pPr>
            <w:r>
              <w:t xml:space="preserve">Норма</w:t>
            </w:r>
          </w:p>
        </w:tc>
      </w:tr>
      <w:tr>
        <w:tc>
          <w:tcPr/>
          <w:p>
            <w:pPr>
              <w:pStyle w:val="Compact"/>
              <w:jc w:val="left"/>
            </w:pPr>
            <w:r>
              <w:t xml:space="preserve">2012</w:t>
            </w:r>
          </w:p>
        </w:tc>
        <w:tc>
          <w:tcPr/>
          <w:p>
            <w:pPr>
              <w:pStyle w:val="Compact"/>
              <w:jc w:val="center"/>
            </w:pPr>
            <w:r>
              <w:t xml:space="preserve">−3.5</w:t>
            </w:r>
          </w:p>
        </w:tc>
        <w:tc>
          <w:tcPr/>
          <w:p>
            <w:pPr>
              <w:pStyle w:val="Compact"/>
              <w:jc w:val="center"/>
            </w:pPr>
            <w:r>
              <w:t xml:space="preserve">−1.0</w:t>
            </w:r>
          </w:p>
        </w:tc>
        <w:tc>
          <w:tcPr/>
          <w:p>
            <w:pPr>
              <w:pStyle w:val="Compact"/>
              <w:jc w:val="left"/>
            </w:pPr>
            <w:r>
              <w:t xml:space="preserve">Холодная</w:t>
            </w:r>
          </w:p>
        </w:tc>
      </w:tr>
      <w:tr>
        <w:tc>
          <w:tcPr/>
          <w:p>
            <w:pPr>
              <w:pStyle w:val="Compact"/>
              <w:jc w:val="left"/>
            </w:pPr>
            <w:r>
              <w:t xml:space="preserve">2013</w:t>
            </w:r>
          </w:p>
        </w:tc>
        <w:tc>
          <w:tcPr/>
          <w:p>
            <w:pPr>
              <w:pStyle w:val="Compact"/>
              <w:jc w:val="center"/>
            </w:pPr>
            <w:r>
              <w:t xml:space="preserve">−2.3</w:t>
            </w:r>
          </w:p>
        </w:tc>
        <w:tc>
          <w:tcPr/>
          <w:p>
            <w:pPr>
              <w:pStyle w:val="Compact"/>
              <w:jc w:val="center"/>
            </w:pPr>
            <w:r>
              <w:t xml:space="preserve">−0.2</w:t>
            </w:r>
          </w:p>
        </w:tc>
        <w:tc>
          <w:tcPr/>
          <w:p>
            <w:pPr>
              <w:pStyle w:val="Compact"/>
              <w:jc w:val="left"/>
            </w:pPr>
            <w:r>
              <w:t xml:space="preserve">Норма</w:t>
            </w:r>
          </w:p>
        </w:tc>
      </w:tr>
      <w:tr>
        <w:tc>
          <w:tcPr/>
          <w:p>
            <w:pPr>
              <w:pStyle w:val="Compact"/>
              <w:jc w:val="left"/>
            </w:pPr>
            <w:r>
              <w:rPr>
                <w:b/>
                <w:bCs/>
              </w:rPr>
              <w:t xml:space="preserve">2014</w:t>
            </w:r>
          </w:p>
        </w:tc>
        <w:tc>
          <w:tcPr/>
          <w:p>
            <w:pPr>
              <w:pStyle w:val="Compact"/>
              <w:jc w:val="center"/>
            </w:pPr>
            <w:r>
              <w:rPr>
                <w:b/>
                <w:bCs/>
              </w:rPr>
              <w:t xml:space="preserve">+1.2</w:t>
            </w:r>
          </w:p>
        </w:tc>
        <w:tc>
          <w:tcPr/>
          <w:p>
            <w:pPr>
              <w:pStyle w:val="Compact"/>
              <w:jc w:val="center"/>
            </w:pPr>
            <w:r>
              <w:rPr>
                <w:b/>
                <w:bCs/>
              </w:rPr>
              <w:t xml:space="preserve">+1.8</w:t>
            </w:r>
          </w:p>
        </w:tc>
        <w:tc>
          <w:tcPr/>
          <w:p>
            <w:pPr>
              <w:pStyle w:val="Compact"/>
              <w:jc w:val="left"/>
            </w:pPr>
            <w:r>
              <w:rPr>
                <w:b/>
                <w:bCs/>
              </w:rPr>
              <w:t xml:space="preserve">Аномально тёплая</w:t>
            </w:r>
          </w:p>
        </w:tc>
      </w:tr>
      <w:tr>
        <w:tc>
          <w:tcPr/>
          <w:p>
            <w:pPr>
              <w:pStyle w:val="Compact"/>
              <w:jc w:val="left"/>
            </w:pPr>
            <w:r>
              <w:t xml:space="preserve">2015</w:t>
            </w:r>
          </w:p>
        </w:tc>
        <w:tc>
          <w:tcPr/>
          <w:p>
            <w:pPr>
              <w:pStyle w:val="Compact"/>
              <w:jc w:val="center"/>
            </w:pPr>
            <w:r>
              <w:t xml:space="preserve">−2.9</w:t>
            </w:r>
          </w:p>
        </w:tc>
        <w:tc>
          <w:tcPr/>
          <w:p>
            <w:pPr>
              <w:pStyle w:val="Compact"/>
              <w:jc w:val="center"/>
            </w:pPr>
            <w:r>
              <w:t xml:space="preserve">−0.6</w:t>
            </w:r>
          </w:p>
        </w:tc>
        <w:tc>
          <w:tcPr/>
          <w:p>
            <w:pPr>
              <w:pStyle w:val="Compact"/>
              <w:jc w:val="left"/>
            </w:pPr>
            <w:r>
              <w:t xml:space="preserve">Норма</w:t>
            </w:r>
          </w:p>
        </w:tc>
      </w:tr>
      <w:tr>
        <w:tc>
          <w:tcPr/>
          <w:p>
            <w:pPr>
              <w:pStyle w:val="Compact"/>
              <w:jc w:val="left"/>
            </w:pPr>
            <w:r>
              <w:t xml:space="preserve">2016</w:t>
            </w:r>
          </w:p>
        </w:tc>
        <w:tc>
          <w:tcPr/>
          <w:p>
            <w:pPr>
              <w:pStyle w:val="Compact"/>
              <w:jc w:val="center"/>
            </w:pPr>
            <w:r>
              <w:t xml:space="preserve">+0.4</w:t>
            </w:r>
          </w:p>
        </w:tc>
        <w:tc>
          <w:tcPr/>
          <w:p>
            <w:pPr>
              <w:pStyle w:val="Compact"/>
              <w:jc w:val="center"/>
            </w:pPr>
            <w:r>
              <w:t xml:space="preserve">+0.5</w:t>
            </w:r>
          </w:p>
        </w:tc>
        <w:tc>
          <w:tcPr/>
          <w:p>
            <w:pPr>
              <w:pStyle w:val="Compact"/>
              <w:jc w:val="left"/>
            </w:pPr>
            <w:r>
              <w:t xml:space="preserve">Тёплая</w:t>
            </w:r>
          </w:p>
        </w:tc>
      </w:tr>
      <w:tr>
        <w:tc>
          <w:tcPr/>
          <w:p>
            <w:pPr>
              <w:pStyle w:val="Compact"/>
              <w:jc w:val="left"/>
            </w:pPr>
            <w:r>
              <w:t xml:space="preserve">2017</w:t>
            </w:r>
          </w:p>
        </w:tc>
        <w:tc>
          <w:tcPr/>
          <w:p>
            <w:pPr>
              <w:pStyle w:val="Compact"/>
              <w:jc w:val="center"/>
            </w:pPr>
            <w:r>
              <w:t xml:space="preserve">−0.6</w:t>
            </w:r>
          </w:p>
        </w:tc>
        <w:tc>
          <w:tcPr/>
          <w:p>
            <w:pPr>
              <w:pStyle w:val="Compact"/>
              <w:jc w:val="center"/>
            </w:pPr>
            <w:r>
              <w:t xml:space="preserve">+0.2</w:t>
            </w:r>
          </w:p>
        </w:tc>
        <w:tc>
          <w:tcPr/>
          <w:p>
            <w:pPr>
              <w:pStyle w:val="Compact"/>
              <w:jc w:val="left"/>
            </w:pPr>
            <w:r>
              <w:t xml:space="preserve">Норма</w:t>
            </w:r>
          </w:p>
        </w:tc>
      </w:tr>
      <w:tr>
        <w:tc>
          <w:tcPr/>
          <w:p>
            <w:pPr>
              <w:pStyle w:val="Compact"/>
              <w:jc w:val="left"/>
            </w:pPr>
            <w:r>
              <w:t xml:space="preserve">2018</w:t>
            </w:r>
          </w:p>
        </w:tc>
        <w:tc>
          <w:tcPr/>
          <w:p>
            <w:pPr>
              <w:pStyle w:val="Compact"/>
              <w:jc w:val="center"/>
            </w:pPr>
            <w:r>
              <w:t xml:space="preserve">−1.3</w:t>
            </w:r>
          </w:p>
        </w:tc>
        <w:tc>
          <w:tcPr/>
          <w:p>
            <w:pPr>
              <w:pStyle w:val="Compact"/>
              <w:jc w:val="center"/>
            </w:pPr>
            <w:r>
              <w:t xml:space="preserve">−0.3</w:t>
            </w:r>
          </w:p>
        </w:tc>
        <w:tc>
          <w:tcPr/>
          <w:p>
            <w:pPr>
              <w:pStyle w:val="Compact"/>
              <w:jc w:val="left"/>
            </w:pPr>
            <w:r>
              <w:t xml:space="preserve">Норма</w:t>
            </w:r>
          </w:p>
        </w:tc>
      </w:tr>
      <w:tr>
        <w:tc>
          <w:tcPr/>
          <w:p>
            <w:pPr>
              <w:pStyle w:val="Compact"/>
              <w:jc w:val="left"/>
            </w:pPr>
            <w:r>
              <w:t xml:space="preserve">2019</w:t>
            </w:r>
          </w:p>
        </w:tc>
        <w:tc>
          <w:tcPr/>
          <w:p>
            <w:pPr>
              <w:pStyle w:val="Compact"/>
              <w:jc w:val="center"/>
            </w:pPr>
            <w:r>
              <w:t xml:space="preserve">−0.3</w:t>
            </w:r>
          </w:p>
        </w:tc>
        <w:tc>
          <w:tcPr/>
          <w:p>
            <w:pPr>
              <w:pStyle w:val="Compact"/>
              <w:jc w:val="center"/>
            </w:pPr>
            <w:r>
              <w:t xml:space="preserve">+0.3</w:t>
            </w:r>
          </w:p>
        </w:tc>
        <w:tc>
          <w:tcPr/>
          <w:p>
            <w:pPr>
              <w:pStyle w:val="Compact"/>
              <w:jc w:val="left"/>
            </w:pPr>
            <w:r>
              <w:t xml:space="preserve">Норма</w:t>
            </w:r>
          </w:p>
        </w:tc>
      </w:tr>
      <w:tr>
        <w:tc>
          <w:tcPr/>
          <w:p>
            <w:pPr>
              <w:pStyle w:val="Compact"/>
              <w:jc w:val="left"/>
            </w:pPr>
            <w:r>
              <w:t xml:space="preserve">2020</w:t>
            </w:r>
          </w:p>
        </w:tc>
        <w:tc>
          <w:tcPr/>
          <w:p>
            <w:pPr>
              <w:pStyle w:val="Compact"/>
              <w:jc w:val="center"/>
            </w:pPr>
            <w:r>
              <w:t xml:space="preserve">+0.2</w:t>
            </w:r>
          </w:p>
        </w:tc>
        <w:tc>
          <w:tcPr/>
          <w:p>
            <w:pPr>
              <w:pStyle w:val="Compact"/>
              <w:jc w:val="center"/>
            </w:pPr>
            <w:r>
              <w:t xml:space="preserve">+0.4</w:t>
            </w:r>
          </w:p>
        </w:tc>
        <w:tc>
          <w:tcPr/>
          <w:p>
            <w:pPr>
              <w:pStyle w:val="Compact"/>
              <w:jc w:val="left"/>
            </w:pPr>
            <w:r>
              <w:t xml:space="preserve">Норма</w:t>
            </w:r>
          </w:p>
        </w:tc>
      </w:tr>
      <w:tr>
        <w:tc>
          <w:tcPr/>
          <w:p>
            <w:pPr>
              <w:pStyle w:val="Compact"/>
              <w:jc w:val="left"/>
            </w:pPr>
            <w:r>
              <w:rPr>
                <w:b/>
                <w:bCs/>
              </w:rPr>
              <w:t xml:space="preserve">2021</w:t>
            </w:r>
          </w:p>
        </w:tc>
        <w:tc>
          <w:tcPr/>
          <w:p>
            <w:pPr>
              <w:pStyle w:val="Compact"/>
              <w:jc w:val="center"/>
            </w:pPr>
            <w:r>
              <w:rPr>
                <w:b/>
                <w:bCs/>
              </w:rPr>
              <w:t xml:space="preserve">−4.9</w:t>
            </w:r>
          </w:p>
        </w:tc>
        <w:tc>
          <w:tcPr/>
          <w:p>
            <w:pPr>
              <w:pStyle w:val="Compact"/>
              <w:jc w:val="center"/>
            </w:pPr>
            <w:r>
              <w:rPr>
                <w:b/>
                <w:bCs/>
              </w:rPr>
              <w:t xml:space="preserve">−1.4</w:t>
            </w:r>
          </w:p>
        </w:tc>
        <w:tc>
          <w:tcPr/>
          <w:p>
            <w:pPr>
              <w:pStyle w:val="Compact"/>
              <w:jc w:val="left"/>
            </w:pPr>
            <w:r>
              <w:rPr>
                <w:b/>
                <w:bCs/>
              </w:rPr>
              <w:t xml:space="preserve">Аномально холодная</w:t>
            </w:r>
          </w:p>
        </w:tc>
      </w:tr>
      <w:tr>
        <w:tc>
          <w:tcPr/>
          <w:p>
            <w:pPr>
              <w:pStyle w:val="Compact"/>
              <w:jc w:val="left"/>
            </w:pPr>
            <w:r>
              <w:t xml:space="preserve">2022</w:t>
            </w:r>
          </w:p>
        </w:tc>
        <w:tc>
          <w:tcPr/>
          <w:p>
            <w:pPr>
              <w:pStyle w:val="Compact"/>
              <w:jc w:val="center"/>
            </w:pPr>
            <w:r>
              <w:t xml:space="preserve">−2.2</w:t>
            </w:r>
          </w:p>
        </w:tc>
        <w:tc>
          <w:tcPr/>
          <w:p>
            <w:pPr>
              <w:pStyle w:val="Compact"/>
              <w:jc w:val="center"/>
            </w:pPr>
            <w:r>
              <w:t xml:space="preserve">−0.1</w:t>
            </w:r>
          </w:p>
        </w:tc>
        <w:tc>
          <w:tcPr/>
          <w:p>
            <w:pPr>
              <w:pStyle w:val="Compact"/>
              <w:jc w:val="left"/>
            </w:pPr>
            <w:r>
              <w:t xml:space="preserve">Норма</w:t>
            </w:r>
          </w:p>
        </w:tc>
      </w:tr>
      <w:tr>
        <w:tc>
          <w:tcPr/>
          <w:p>
            <w:pPr>
              <w:pStyle w:val="Compact"/>
              <w:jc w:val="left"/>
            </w:pPr>
            <w:r>
              <w:t xml:space="preserve">2023</w:t>
            </w:r>
          </w:p>
        </w:tc>
        <w:tc>
          <w:tcPr/>
          <w:p>
            <w:pPr>
              <w:pStyle w:val="Compact"/>
              <w:jc w:val="center"/>
            </w:pPr>
            <w:r>
              <w:t xml:space="preserve">−1.0</w:t>
            </w:r>
          </w:p>
        </w:tc>
        <w:tc>
          <w:tcPr/>
          <w:p>
            <w:pPr>
              <w:pStyle w:val="Compact"/>
              <w:jc w:val="center"/>
            </w:pPr>
            <w:r>
              <w:t xml:space="preserve">+0.1</w:t>
            </w:r>
          </w:p>
        </w:tc>
        <w:tc>
          <w:tcPr/>
          <w:p>
            <w:pPr>
              <w:pStyle w:val="Compact"/>
              <w:jc w:val="left"/>
            </w:pPr>
            <w:r>
              <w:t xml:space="preserve">Норма</w:t>
            </w:r>
          </w:p>
        </w:tc>
      </w:tr>
    </w:tbl>
    <w:p>
      <w:pPr>
        <w:pStyle w:val="BodyText"/>
      </w:pPr>
      <w:r>
        <w:rPr>
          <w:rFonts w:ascii="Times New Roman" w:hAnsi="Times New Roman"/>
        </w:rPr>
        <w:t xml:space="preserve">Из 16 лет наблюдений в Якутске выделяется единственная аномально тёплая весна — 2014 год (Z = +1.8; средняя температура +1.2°C, что на 3.3°C выше нормы −2.1°C). Единственная аномально холодная весна — 2021 год (Z = −1.4; −4.9°C). Остальные 14 лет укладываются в диапазон нормы и умеренных отклонений (|Z| &lt; 1.5). Слабый положительный тренд температуры воздуха (+0.1°C/год) согласуется с региональными климатическими тенденциями Центральной Якутии, однако на 16-летнем расчётном интервале не приводит к систематическому смещению типа весны.</w:t>
      </w:r>
    </w:p>
    <w:bookmarkEnd w:id="30"/>
    <w:bookmarkStart w:id="32" w:name="индекс-degree-days-temperature-ddt"/>
    <w:p>
      <w:pPr>
        <w:pStyle w:val="Heading3"/>
      </w:pPr>
      <w:r>
        <w:rPr>
          <w:rFonts w:ascii="Times New Roman" w:hAnsi="Times New Roman"/>
        </w:rPr>
        <w:t xml:space="preserve">2.2.2 Индекс Degree-Days Temperature (DDT)</w:t>
      </w:r>
    </w:p>
    <w:p>
      <w:pPr>
        <w:pStyle w:val="FirstParagraph"/>
      </w:pPr>
      <w:r>
        <w:rPr>
          <w:rFonts w:ascii="Times New Roman" w:hAnsi="Times New Roman"/>
        </w:rPr>
        <w:t xml:space="preserve">Degree-Days Temperature (DDT) — интегральный показатель накопления тепловой нагрузки за выбранный сезонный период, рассчитываемый как сумма суточных температур, превышающих пороговое значение 0°C. В настоящей работе используется его весенняя версия — сумма положительных суточных температур за март–май:</w:t>
      </w:r>
    </w:p>
    <w:p>
      <w:pPr>
        <w:pStyle w:val="BodyText"/>
      </w:pPr>
      <m:oMathPara>
        <m:oMathParaPr>
          <m:jc m:val="center"/>
        </m:oMathParaPr>
        <m:oMath>
          <m:r>
            <m:t>D</m:t>
          </m:r>
          <m:r>
            <m:t>D</m:t>
          </m:r>
          <m:r>
            <m:t>T</m:t>
          </m:r>
          <m:r>
            <m:rPr>
              <m:sty m:val="p"/>
            </m:rPr>
            <m:t>=</m:t>
          </m:r>
          <m:nary>
            <m:naryPr>
              <m:chr m:val="∑"/>
              <m:limLoc m:val="undOvr"/>
              <m:subHide m:val="off"/>
              <m:supHide m:val="off"/>
            </m:naryPr>
            <m:sub>
              <m:r>
                <m:t>t</m:t>
              </m:r>
              <m:r>
                <m:rPr>
                  <m:sty m:val="p"/>
                </m:rPr>
                <m:t>=</m:t>
              </m:r>
              <m:r>
                <m:t>1</m:t>
              </m:r>
              <m:r>
                <m:t> </m:t>
              </m:r>
              <m:r>
                <m:rPr>
                  <m:nor/>
                  <m:sty m:val="p"/>
                </m:rPr>
                <m:t>март</m:t>
              </m:r>
            </m:sub>
            <m:sup>
              <m:r>
                <m:t>31</m:t>
              </m:r>
              <m:r>
                <m:t> </m:t>
              </m:r>
              <m:r>
                <m:rPr>
                  <m:nor/>
                  <m:sty m:val="p"/>
                </m:rPr>
                <m:t>май</m:t>
              </m:r>
            </m:sup>
            <m:e>
              <m:r>
                <m:rPr>
                  <m:sty m:val="p"/>
                </m:rPr>
                <m:t>max</m:t>
              </m:r>
            </m:e>
          </m:nary>
          <m:r>
            <m:rPr>
              <m:sty m:val="p"/>
            </m:rPr>
            <m:t>(</m:t>
          </m:r>
          <m:sSub>
            <m:e>
              <m:r>
                <m:t>T</m:t>
              </m:r>
            </m:e>
            <m:sub>
              <m:r>
                <m:t>t</m:t>
              </m:r>
            </m:sub>
          </m:sSub>
          <m:r>
            <m:rPr>
              <m:sty m:val="p"/>
            </m:rPr>
            <m:t>,</m:t>
          </m:r>
          <m:r>
            <m:t> </m:t>
          </m:r>
          <m:r>
            <m:t>0</m:t>
          </m:r>
          <m:r>
            <m:rPr>
              <m:sty m:val="p"/>
            </m:rPr>
            <m:t>)</m:t>
          </m:r>
        </m:oMath>
      </m:oMathPara>
    </w:p>
    <w:p>
      <w:pPr>
        <w:pStyle w:val="FirstParagraph"/>
      </w:pPr>
      <w:r>
        <w:rPr>
          <w:rFonts w:ascii="Times New Roman" w:hAnsi="Times New Roman"/>
        </w:rPr>
        <w:t xml:space="preserve">Данный индекс является общепринятым инструментом оценки теплового воздействия на мерзлотные и гидрологические системы. Методологическое обоснование его применения к задачам прогнозирования сезонного протаивания и формирования весеннего стока содержится в работе: Luo D., Ran Y., Wang K. et al. «Permafrost-climate relationship and permafrost modeling and mapping» —</w:t>
      </w:r>
      <w:r>
        <w:rPr>
          <w:rFonts w:ascii="Times New Roman" w:hAnsi="Times New Roman"/>
        </w:rPr>
        <w:t xml:space="preserve"> </w:t>
      </w:r>
      <w:r>
        <w:rPr>
          <w:rFonts w:ascii="Times New Roman" w:hAnsi="Times New Roman"/>
          <w:i/>
          <w:iCs/>
        </w:rPr>
        <w:t xml:space="preserve">Reference Module in Earth Sciences</w:t>
      </w:r>
      <w:r>
        <w:rPr>
          <w:rFonts w:ascii="Times New Roman" w:hAnsi="Times New Roman"/>
        </w:rPr>
        <w:t xml:space="preserve">, Elsevier, 2024.</w:t>
      </w:r>
    </w:p>
    <w:p>
      <w:pPr>
        <w:pStyle w:val="BodyText"/>
      </w:pPr>
      <w:r>
        <w:rPr>
          <w:rFonts w:ascii="Times New Roman" w:hAnsi="Times New Roman"/>
          <w:b/>
          <w:bCs/>
        </w:rPr>
        <w:t xml:space="preserve">Таблица 2.7. Degree-Days Temperature (DDT) весной по станциям (°C·сутки, 2008–2023)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Год</w:t>
            </w:r>
          </w:p>
        </w:tc>
        <w:tc>
          <w:tcPr/>
          <w:p>
            <w:pPr>
              <w:pStyle w:val="Compact"/>
              <w:jc w:val="center"/>
            </w:pPr>
            <w:r>
              <w:t xml:space="preserve">Киренск</w:t>
            </w:r>
          </w:p>
        </w:tc>
        <w:tc>
          <w:tcPr/>
          <w:p>
            <w:pPr>
              <w:pStyle w:val="Compact"/>
              <w:jc w:val="center"/>
            </w:pPr>
            <w:r>
              <w:t xml:space="preserve">Якутск</w:t>
            </w:r>
          </w:p>
        </w:tc>
        <w:tc>
          <w:tcPr/>
          <w:p>
            <w:pPr>
              <w:pStyle w:val="Compact"/>
              <w:jc w:val="center"/>
            </w:pPr>
            <w:r>
              <w:t xml:space="preserve">Жиганск</w:t>
            </w:r>
          </w:p>
        </w:tc>
        <w:tc>
          <w:tcPr/>
          <w:p>
            <w:pPr>
              <w:pStyle w:val="Compact"/>
              <w:jc w:val="left"/>
            </w:pPr>
            <w:r>
              <w:t xml:space="preserve">Характер весны</w:t>
            </w:r>
          </w:p>
        </w:tc>
      </w:tr>
      <w:tr>
        <w:tc>
          <w:tcPr/>
          <w:p>
            <w:pPr>
              <w:pStyle w:val="Compact"/>
              <w:jc w:val="left"/>
            </w:pPr>
            <w:r>
              <w:t xml:space="preserve">2008</w:t>
            </w:r>
          </w:p>
        </w:tc>
        <w:tc>
          <w:tcPr/>
          <w:p>
            <w:pPr>
              <w:pStyle w:val="Compact"/>
              <w:jc w:val="center"/>
            </w:pPr>
            <w:r>
              <w:t xml:space="preserve">280</w:t>
            </w:r>
          </w:p>
        </w:tc>
        <w:tc>
          <w:tcPr/>
          <w:p>
            <w:pPr>
              <w:pStyle w:val="Compact"/>
              <w:jc w:val="center"/>
            </w:pPr>
            <w:r>
              <w:t xml:space="preserve">150</w:t>
            </w:r>
          </w:p>
        </w:tc>
        <w:tc>
          <w:tcPr/>
          <w:p>
            <w:pPr>
              <w:pStyle w:val="Compact"/>
              <w:jc w:val="center"/>
            </w:pPr>
            <w:r>
              <w:t xml:space="preserve">85</w:t>
            </w:r>
          </w:p>
        </w:tc>
        <w:tc>
          <w:tcPr/>
          <w:p>
            <w:pPr>
              <w:pStyle w:val="Compact"/>
              <w:jc w:val="left"/>
            </w:pPr>
            <w:r>
              <w:t xml:space="preserve">Холодная</w:t>
            </w:r>
          </w:p>
        </w:tc>
      </w:tr>
      <w:tr>
        <w:tc>
          <w:tcPr/>
          <w:p>
            <w:pPr>
              <w:pStyle w:val="Compact"/>
              <w:jc w:val="left"/>
            </w:pPr>
            <w:r>
              <w:t xml:space="preserve">2009</w:t>
            </w:r>
          </w:p>
        </w:tc>
        <w:tc>
          <w:tcPr/>
          <w:p>
            <w:pPr>
              <w:pStyle w:val="Compact"/>
              <w:jc w:val="center"/>
            </w:pPr>
            <w:r>
              <w:t xml:space="preserve">320</w:t>
            </w:r>
          </w:p>
        </w:tc>
        <w:tc>
          <w:tcPr/>
          <w:p>
            <w:pPr>
              <w:pStyle w:val="Compact"/>
              <w:jc w:val="center"/>
            </w:pPr>
            <w:r>
              <w:t xml:space="preserve">180</w:t>
            </w:r>
          </w:p>
        </w:tc>
        <w:tc>
          <w:tcPr/>
          <w:p>
            <w:pPr>
              <w:pStyle w:val="Compact"/>
              <w:jc w:val="center"/>
            </w:pPr>
            <w:r>
              <w:t xml:space="preserve">110</w:t>
            </w:r>
          </w:p>
        </w:tc>
        <w:tc>
          <w:tcPr/>
          <w:p>
            <w:pPr>
              <w:pStyle w:val="Compact"/>
              <w:jc w:val="left"/>
            </w:pPr>
            <w:r>
              <w:t xml:space="preserve">Тёплая</w:t>
            </w:r>
          </w:p>
        </w:tc>
      </w:tr>
      <w:tr>
        <w:tc>
          <w:tcPr/>
          <w:p>
            <w:pPr>
              <w:pStyle w:val="Compact"/>
              <w:jc w:val="left"/>
            </w:pPr>
            <w:r>
              <w:t xml:space="preserve">2010</w:t>
            </w:r>
          </w:p>
        </w:tc>
        <w:tc>
          <w:tcPr/>
          <w:p>
            <w:pPr>
              <w:pStyle w:val="Compact"/>
              <w:jc w:val="center"/>
            </w:pPr>
            <w:r>
              <w:t xml:space="preserve">260</w:t>
            </w:r>
          </w:p>
        </w:tc>
        <w:tc>
          <w:tcPr/>
          <w:p>
            <w:pPr>
              <w:pStyle w:val="Compact"/>
              <w:jc w:val="center"/>
            </w:pPr>
            <w:r>
              <w:t xml:space="preserve">140</w:t>
            </w:r>
          </w:p>
        </w:tc>
        <w:tc>
          <w:tcPr/>
          <w:p>
            <w:pPr>
              <w:pStyle w:val="Compact"/>
              <w:jc w:val="center"/>
            </w:pPr>
            <w:r>
              <w:t xml:space="preserve">75</w:t>
            </w:r>
          </w:p>
        </w:tc>
        <w:tc>
          <w:tcPr/>
          <w:p>
            <w:pPr>
              <w:pStyle w:val="Compact"/>
              <w:jc w:val="left"/>
            </w:pPr>
            <w:r>
              <w:t xml:space="preserve">Холодная</w:t>
            </w:r>
          </w:p>
        </w:tc>
      </w:tr>
      <w:tr>
        <w:tc>
          <w:tcPr/>
          <w:p>
            <w:pPr>
              <w:pStyle w:val="Compact"/>
              <w:jc w:val="left"/>
            </w:pPr>
            <w:r>
              <w:t xml:space="preserve">2011</w:t>
            </w:r>
          </w:p>
        </w:tc>
        <w:tc>
          <w:tcPr/>
          <w:p>
            <w:pPr>
              <w:pStyle w:val="Compact"/>
              <w:jc w:val="center"/>
            </w:pPr>
            <w:r>
              <w:t xml:space="preserve">380</w:t>
            </w:r>
          </w:p>
        </w:tc>
        <w:tc>
          <w:tcPr/>
          <w:p>
            <w:pPr>
              <w:pStyle w:val="Compact"/>
              <w:jc w:val="center"/>
            </w:pPr>
            <w:r>
              <w:t xml:space="preserve">220</w:t>
            </w:r>
          </w:p>
        </w:tc>
        <w:tc>
          <w:tcPr/>
          <w:p>
            <w:pPr>
              <w:pStyle w:val="Compact"/>
              <w:jc w:val="center"/>
            </w:pPr>
            <w:r>
              <w:t xml:space="preserve">140</w:t>
            </w:r>
          </w:p>
        </w:tc>
        <w:tc>
          <w:tcPr/>
          <w:p>
            <w:pPr>
              <w:pStyle w:val="Compact"/>
              <w:jc w:val="left"/>
            </w:pPr>
            <w:r>
              <w:t xml:space="preserve">Тёплая</w:t>
            </w:r>
          </w:p>
        </w:tc>
      </w:tr>
      <w:tr>
        <w:tc>
          <w:tcPr/>
          <w:p>
            <w:pPr>
              <w:pStyle w:val="Compact"/>
              <w:jc w:val="left"/>
            </w:pPr>
            <w:r>
              <w:t xml:space="preserve">2012</w:t>
            </w:r>
          </w:p>
        </w:tc>
        <w:tc>
          <w:tcPr/>
          <w:p>
            <w:pPr>
              <w:pStyle w:val="Compact"/>
              <w:jc w:val="center"/>
            </w:pPr>
            <w:r>
              <w:t xml:space="preserve">300</w:t>
            </w:r>
          </w:p>
        </w:tc>
        <w:tc>
          <w:tcPr/>
          <w:p>
            <w:pPr>
              <w:pStyle w:val="Compact"/>
              <w:jc w:val="center"/>
            </w:pPr>
            <w:r>
              <w:t xml:space="preserve">160</w:t>
            </w:r>
          </w:p>
        </w:tc>
        <w:tc>
          <w:tcPr/>
          <w:p>
            <w:pPr>
              <w:pStyle w:val="Compact"/>
              <w:jc w:val="center"/>
            </w:pPr>
            <w:r>
              <w:t xml:space="preserve">90</w:t>
            </w:r>
          </w:p>
        </w:tc>
        <w:tc>
          <w:tcPr/>
          <w:p>
            <w:pPr>
              <w:pStyle w:val="Compact"/>
              <w:jc w:val="left"/>
            </w:pPr>
            <w:r>
              <w:t xml:space="preserve">Норма</w:t>
            </w:r>
          </w:p>
        </w:tc>
      </w:tr>
      <w:tr>
        <w:tc>
          <w:tcPr/>
          <w:p>
            <w:pPr>
              <w:pStyle w:val="Compact"/>
              <w:jc w:val="left"/>
            </w:pPr>
            <w:r>
              <w:t xml:space="preserve">2013</w:t>
            </w:r>
          </w:p>
        </w:tc>
        <w:tc>
          <w:tcPr/>
          <w:p>
            <w:pPr>
              <w:pStyle w:val="Compact"/>
              <w:jc w:val="center"/>
            </w:pPr>
            <w:r>
              <w:t xml:space="preserve">280</w:t>
            </w:r>
          </w:p>
        </w:tc>
        <w:tc>
          <w:tcPr/>
          <w:p>
            <w:pPr>
              <w:pStyle w:val="Compact"/>
              <w:jc w:val="center"/>
            </w:pPr>
            <w:r>
              <w:t xml:space="preserve">150</w:t>
            </w:r>
          </w:p>
        </w:tc>
        <w:tc>
          <w:tcPr/>
          <w:p>
            <w:pPr>
              <w:pStyle w:val="Compact"/>
              <w:jc w:val="center"/>
            </w:pPr>
            <w:r>
              <w:t xml:space="preserve">85</w:t>
            </w:r>
          </w:p>
        </w:tc>
        <w:tc>
          <w:tcPr/>
          <w:p>
            <w:pPr>
              <w:pStyle w:val="Compact"/>
              <w:jc w:val="left"/>
            </w:pPr>
            <w:r>
              <w:t xml:space="preserve">Норма</w:t>
            </w:r>
          </w:p>
        </w:tc>
      </w:tr>
      <w:tr>
        <w:tc>
          <w:tcPr/>
          <w:p>
            <w:pPr>
              <w:pStyle w:val="Compact"/>
              <w:jc w:val="left"/>
            </w:pPr>
            <w:r>
              <w:rPr>
                <w:b/>
                <w:bCs/>
              </w:rPr>
              <w:t xml:space="preserve">2014</w:t>
            </w:r>
          </w:p>
        </w:tc>
        <w:tc>
          <w:tcPr/>
          <w:p>
            <w:pPr>
              <w:pStyle w:val="Compact"/>
              <w:jc w:val="center"/>
            </w:pPr>
            <w:r>
              <w:rPr>
                <w:b/>
                <w:bCs/>
              </w:rPr>
              <w:t xml:space="preserve">450</w:t>
            </w:r>
          </w:p>
        </w:tc>
        <w:tc>
          <w:tcPr/>
          <w:p>
            <w:pPr>
              <w:pStyle w:val="Compact"/>
              <w:jc w:val="center"/>
            </w:pPr>
            <w:r>
              <w:rPr>
                <w:b/>
                <w:bCs/>
              </w:rPr>
              <w:t xml:space="preserve">280</w:t>
            </w:r>
          </w:p>
        </w:tc>
        <w:tc>
          <w:tcPr/>
          <w:p>
            <w:pPr>
              <w:pStyle w:val="Compact"/>
              <w:jc w:val="center"/>
            </w:pPr>
            <w:r>
              <w:rPr>
                <w:b/>
                <w:bCs/>
              </w:rPr>
              <w:t xml:space="preserve">180</w:t>
            </w:r>
          </w:p>
        </w:tc>
        <w:tc>
          <w:tcPr/>
          <w:p>
            <w:pPr>
              <w:pStyle w:val="Compact"/>
              <w:jc w:val="left"/>
            </w:pPr>
            <w:r>
              <w:rPr>
                <w:b/>
                <w:bCs/>
              </w:rPr>
              <w:t xml:space="preserve">Аномально тёплая</w:t>
            </w:r>
          </w:p>
        </w:tc>
      </w:tr>
      <w:tr>
        <w:tc>
          <w:tcPr/>
          <w:p>
            <w:pPr>
              <w:pStyle w:val="Compact"/>
              <w:jc w:val="left"/>
            </w:pPr>
            <w:r>
              <w:t xml:space="preserve">2015</w:t>
            </w:r>
          </w:p>
        </w:tc>
        <w:tc>
          <w:tcPr/>
          <w:p>
            <w:pPr>
              <w:pStyle w:val="Compact"/>
              <w:jc w:val="center"/>
            </w:pPr>
            <w:r>
              <w:t xml:space="preserve">320</w:t>
            </w:r>
          </w:p>
        </w:tc>
        <w:tc>
          <w:tcPr/>
          <w:p>
            <w:pPr>
              <w:pStyle w:val="Compact"/>
              <w:jc w:val="center"/>
            </w:pPr>
            <w:r>
              <w:t xml:space="preserve">170</w:t>
            </w:r>
          </w:p>
        </w:tc>
        <w:tc>
          <w:tcPr/>
          <w:p>
            <w:pPr>
              <w:pStyle w:val="Compact"/>
              <w:jc w:val="center"/>
            </w:pPr>
            <w:r>
              <w:t xml:space="preserve">100</w:t>
            </w:r>
          </w:p>
        </w:tc>
        <w:tc>
          <w:tcPr/>
          <w:p>
            <w:pPr>
              <w:pStyle w:val="Compact"/>
              <w:jc w:val="left"/>
            </w:pPr>
            <w:r>
              <w:t xml:space="preserve">Норма</w:t>
            </w:r>
          </w:p>
        </w:tc>
      </w:tr>
      <w:tr>
        <w:tc>
          <w:tcPr/>
          <w:p>
            <w:pPr>
              <w:pStyle w:val="Compact"/>
              <w:jc w:val="left"/>
            </w:pPr>
            <w:r>
              <w:t xml:space="preserve">2016</w:t>
            </w:r>
          </w:p>
        </w:tc>
        <w:tc>
          <w:tcPr/>
          <w:p>
            <w:pPr>
              <w:pStyle w:val="Compact"/>
              <w:jc w:val="center"/>
            </w:pPr>
            <w:r>
              <w:t xml:space="preserve">350</w:t>
            </w:r>
          </w:p>
        </w:tc>
        <w:tc>
          <w:tcPr/>
          <w:p>
            <w:pPr>
              <w:pStyle w:val="Compact"/>
              <w:jc w:val="center"/>
            </w:pPr>
            <w:r>
              <w:t xml:space="preserve">200</w:t>
            </w:r>
          </w:p>
        </w:tc>
        <w:tc>
          <w:tcPr/>
          <w:p>
            <w:pPr>
              <w:pStyle w:val="Compact"/>
              <w:jc w:val="center"/>
            </w:pPr>
            <w:r>
              <w:t xml:space="preserve">125</w:t>
            </w:r>
          </w:p>
        </w:tc>
        <w:tc>
          <w:tcPr/>
          <w:p>
            <w:pPr>
              <w:pStyle w:val="Compact"/>
              <w:jc w:val="left"/>
            </w:pPr>
            <w:r>
              <w:t xml:space="preserve">Тёплая</w:t>
            </w:r>
          </w:p>
        </w:tc>
      </w:tr>
      <w:tr>
        <w:tc>
          <w:tcPr/>
          <w:p>
            <w:pPr>
              <w:pStyle w:val="Compact"/>
              <w:jc w:val="left"/>
            </w:pPr>
            <w:r>
              <w:t xml:space="preserve">2017</w:t>
            </w:r>
          </w:p>
        </w:tc>
        <w:tc>
          <w:tcPr/>
          <w:p>
            <w:pPr>
              <w:pStyle w:val="Compact"/>
              <w:jc w:val="center"/>
            </w:pPr>
            <w:r>
              <w:t xml:space="preserve">280</w:t>
            </w:r>
          </w:p>
        </w:tc>
        <w:tc>
          <w:tcPr/>
          <w:p>
            <w:pPr>
              <w:pStyle w:val="Compact"/>
              <w:jc w:val="center"/>
            </w:pPr>
            <w:r>
              <w:t xml:space="preserve">150</w:t>
            </w:r>
          </w:p>
        </w:tc>
        <w:tc>
          <w:tcPr/>
          <w:p>
            <w:pPr>
              <w:pStyle w:val="Compact"/>
              <w:jc w:val="center"/>
            </w:pPr>
            <w:r>
              <w:t xml:space="preserve">90</w:t>
            </w:r>
          </w:p>
        </w:tc>
        <w:tc>
          <w:tcPr/>
          <w:p>
            <w:pPr>
              <w:pStyle w:val="Compact"/>
              <w:jc w:val="left"/>
            </w:pPr>
            <w:r>
              <w:t xml:space="preserve">Норма</w:t>
            </w:r>
          </w:p>
        </w:tc>
      </w:tr>
      <w:tr>
        <w:tc>
          <w:tcPr/>
          <w:p>
            <w:pPr>
              <w:pStyle w:val="Compact"/>
              <w:jc w:val="left"/>
            </w:pPr>
            <w:r>
              <w:t xml:space="preserve">2018</w:t>
            </w:r>
          </w:p>
        </w:tc>
        <w:tc>
          <w:tcPr/>
          <w:p>
            <w:pPr>
              <w:pStyle w:val="Compact"/>
              <w:jc w:val="center"/>
            </w:pPr>
            <w:r>
              <w:t xml:space="preserve">290</w:t>
            </w:r>
          </w:p>
        </w:tc>
        <w:tc>
          <w:tcPr/>
          <w:p>
            <w:pPr>
              <w:pStyle w:val="Compact"/>
              <w:jc w:val="center"/>
            </w:pPr>
            <w:r>
              <w:t xml:space="preserve">160</w:t>
            </w:r>
          </w:p>
        </w:tc>
        <w:tc>
          <w:tcPr/>
          <w:p>
            <w:pPr>
              <w:pStyle w:val="Compact"/>
              <w:jc w:val="center"/>
            </w:pPr>
            <w:r>
              <w:t xml:space="preserve">95</w:t>
            </w:r>
          </w:p>
        </w:tc>
        <w:tc>
          <w:tcPr/>
          <w:p>
            <w:pPr>
              <w:pStyle w:val="Compact"/>
              <w:jc w:val="left"/>
            </w:pPr>
            <w:r>
              <w:t xml:space="preserve">Норма</w:t>
            </w:r>
          </w:p>
        </w:tc>
      </w:tr>
      <w:tr>
        <w:tc>
          <w:tcPr/>
          <w:p>
            <w:pPr>
              <w:pStyle w:val="Compact"/>
              <w:jc w:val="left"/>
            </w:pPr>
            <w:r>
              <w:t xml:space="preserve">2019</w:t>
            </w:r>
          </w:p>
        </w:tc>
        <w:tc>
          <w:tcPr/>
          <w:p>
            <w:pPr>
              <w:pStyle w:val="Compact"/>
              <w:jc w:val="center"/>
            </w:pPr>
            <w:r>
              <w:t xml:space="preserve">270</w:t>
            </w:r>
          </w:p>
        </w:tc>
        <w:tc>
          <w:tcPr/>
          <w:p>
            <w:pPr>
              <w:pStyle w:val="Compact"/>
              <w:jc w:val="center"/>
            </w:pPr>
            <w:r>
              <w:t xml:space="preserve">140</w:t>
            </w:r>
          </w:p>
        </w:tc>
        <w:tc>
          <w:tcPr/>
          <w:p>
            <w:pPr>
              <w:pStyle w:val="Compact"/>
              <w:jc w:val="center"/>
            </w:pPr>
            <w:r>
              <w:t xml:space="preserve">80</w:t>
            </w:r>
          </w:p>
        </w:tc>
        <w:tc>
          <w:tcPr/>
          <w:p>
            <w:pPr>
              <w:pStyle w:val="Compact"/>
              <w:jc w:val="left"/>
            </w:pPr>
            <w:r>
              <w:t xml:space="preserve">Норма</w:t>
            </w:r>
          </w:p>
        </w:tc>
      </w:tr>
      <w:tr>
        <w:tc>
          <w:tcPr/>
          <w:p>
            <w:pPr>
              <w:pStyle w:val="Compact"/>
              <w:jc w:val="left"/>
            </w:pPr>
            <w:r>
              <w:t xml:space="preserve">2020</w:t>
            </w:r>
          </w:p>
        </w:tc>
        <w:tc>
          <w:tcPr/>
          <w:p>
            <w:pPr>
              <w:pStyle w:val="Compact"/>
              <w:jc w:val="center"/>
            </w:pPr>
            <w:r>
              <w:t xml:space="preserve">360</w:t>
            </w:r>
          </w:p>
        </w:tc>
        <w:tc>
          <w:tcPr/>
          <w:p>
            <w:pPr>
              <w:pStyle w:val="Compact"/>
              <w:jc w:val="center"/>
            </w:pPr>
            <w:r>
              <w:t xml:space="preserve">210</w:t>
            </w:r>
          </w:p>
        </w:tc>
        <w:tc>
          <w:tcPr/>
          <w:p>
            <w:pPr>
              <w:pStyle w:val="Compact"/>
              <w:jc w:val="center"/>
            </w:pPr>
            <w:r>
              <w:t xml:space="preserve">130</w:t>
            </w:r>
          </w:p>
        </w:tc>
        <w:tc>
          <w:tcPr/>
          <w:p>
            <w:pPr>
              <w:pStyle w:val="Compact"/>
              <w:jc w:val="left"/>
            </w:pPr>
            <w:r>
              <w:t xml:space="preserve">Тёплая</w:t>
            </w:r>
          </w:p>
        </w:tc>
      </w:tr>
      <w:tr>
        <w:tc>
          <w:tcPr/>
          <w:p>
            <w:pPr>
              <w:pStyle w:val="Compact"/>
              <w:jc w:val="left"/>
            </w:pPr>
            <w:r>
              <w:rPr>
                <w:b/>
                <w:bCs/>
              </w:rPr>
              <w:t xml:space="preserve">2021</w:t>
            </w:r>
          </w:p>
        </w:tc>
        <w:tc>
          <w:tcPr/>
          <w:p>
            <w:pPr>
              <w:pStyle w:val="Compact"/>
              <w:jc w:val="center"/>
            </w:pPr>
            <w:r>
              <w:rPr>
                <w:b/>
                <w:bCs/>
              </w:rPr>
              <w:t xml:space="preserve">240</w:t>
            </w:r>
          </w:p>
        </w:tc>
        <w:tc>
          <w:tcPr/>
          <w:p>
            <w:pPr>
              <w:pStyle w:val="Compact"/>
              <w:jc w:val="center"/>
            </w:pPr>
            <w:r>
              <w:rPr>
                <w:b/>
                <w:bCs/>
              </w:rPr>
              <w:t xml:space="preserve">120</w:t>
            </w:r>
          </w:p>
        </w:tc>
        <w:tc>
          <w:tcPr/>
          <w:p>
            <w:pPr>
              <w:pStyle w:val="Compact"/>
              <w:jc w:val="center"/>
            </w:pPr>
            <w:r>
              <w:rPr>
                <w:b/>
                <w:bCs/>
              </w:rPr>
              <w:t xml:space="preserve">65</w:t>
            </w:r>
          </w:p>
        </w:tc>
        <w:tc>
          <w:tcPr/>
          <w:p>
            <w:pPr>
              <w:pStyle w:val="Compact"/>
              <w:jc w:val="left"/>
            </w:pPr>
            <w:r>
              <w:rPr>
                <w:b/>
                <w:bCs/>
              </w:rPr>
              <w:t xml:space="preserve">Аномально холодная</w:t>
            </w:r>
          </w:p>
        </w:tc>
      </w:tr>
      <w:tr>
        <w:tc>
          <w:tcPr/>
          <w:p>
            <w:pPr>
              <w:pStyle w:val="Compact"/>
              <w:jc w:val="left"/>
            </w:pPr>
            <w:r>
              <w:t xml:space="preserve">2022</w:t>
            </w:r>
          </w:p>
        </w:tc>
        <w:tc>
          <w:tcPr/>
          <w:p>
            <w:pPr>
              <w:pStyle w:val="Compact"/>
              <w:jc w:val="center"/>
            </w:pPr>
            <w:r>
              <w:t xml:space="preserve">270</w:t>
            </w:r>
          </w:p>
        </w:tc>
        <w:tc>
          <w:tcPr/>
          <w:p>
            <w:pPr>
              <w:pStyle w:val="Compact"/>
              <w:jc w:val="center"/>
            </w:pPr>
            <w:r>
              <w:t xml:space="preserve">140</w:t>
            </w:r>
          </w:p>
        </w:tc>
        <w:tc>
          <w:tcPr/>
          <w:p>
            <w:pPr>
              <w:pStyle w:val="Compact"/>
              <w:jc w:val="center"/>
            </w:pPr>
            <w:r>
              <w:t xml:space="preserve">80</w:t>
            </w:r>
          </w:p>
        </w:tc>
        <w:tc>
          <w:tcPr/>
          <w:p>
            <w:pPr>
              <w:pStyle w:val="Compact"/>
              <w:jc w:val="left"/>
            </w:pPr>
            <w:r>
              <w:t xml:space="preserve">Норма</w:t>
            </w:r>
          </w:p>
        </w:tc>
      </w:tr>
      <w:tr>
        <w:tc>
          <w:tcPr/>
          <w:p>
            <w:pPr>
              <w:pStyle w:val="Compact"/>
              <w:jc w:val="left"/>
            </w:pPr>
            <w:r>
              <w:t xml:space="preserve">2023</w:t>
            </w:r>
          </w:p>
        </w:tc>
        <w:tc>
          <w:tcPr/>
          <w:p>
            <w:pPr>
              <w:pStyle w:val="Compact"/>
              <w:jc w:val="center"/>
            </w:pPr>
            <w:r>
              <w:t xml:space="preserve">310</w:t>
            </w:r>
          </w:p>
        </w:tc>
        <w:tc>
          <w:tcPr/>
          <w:p>
            <w:pPr>
              <w:pStyle w:val="Compact"/>
              <w:jc w:val="center"/>
            </w:pPr>
            <w:r>
              <w:t xml:space="preserve">170</w:t>
            </w:r>
          </w:p>
        </w:tc>
        <w:tc>
          <w:tcPr/>
          <w:p>
            <w:pPr>
              <w:pStyle w:val="Compact"/>
              <w:jc w:val="center"/>
            </w:pPr>
            <w:r>
              <w:t xml:space="preserve">100</w:t>
            </w:r>
          </w:p>
        </w:tc>
        <w:tc>
          <w:tcPr/>
          <w:p>
            <w:pPr>
              <w:pStyle w:val="Compact"/>
              <w:jc w:val="left"/>
            </w:pPr>
            <w:r>
              <w:t xml:space="preserve">Норма</w:t>
            </w:r>
          </w:p>
        </w:tc>
      </w:tr>
      <w:tr>
        <w:tc>
          <w:tcPr/>
          <w:p>
            <w:pPr>
              <w:pStyle w:val="Compact"/>
              <w:jc w:val="left"/>
            </w:pPr>
            <w:r>
              <w:rPr>
                <w:b/>
                <w:bCs/>
              </w:rPr>
              <w:t xml:space="preserve">Среднее (2008–2023)</w:t>
            </w:r>
          </w:p>
        </w:tc>
        <w:tc>
          <w:tcPr/>
          <w:p>
            <w:pPr>
              <w:pStyle w:val="Compact"/>
              <w:jc w:val="center"/>
            </w:pPr>
            <w:r>
              <w:rPr>
                <w:b/>
                <w:bCs/>
              </w:rPr>
              <w:t xml:space="preserve">310</w:t>
            </w:r>
          </w:p>
        </w:tc>
        <w:tc>
          <w:tcPr/>
          <w:p>
            <w:pPr>
              <w:pStyle w:val="Compact"/>
              <w:jc w:val="center"/>
            </w:pPr>
            <w:r>
              <w:rPr>
                <w:b/>
                <w:bCs/>
              </w:rPr>
              <w:t xml:space="preserve">170</w:t>
            </w:r>
          </w:p>
        </w:tc>
        <w:tc>
          <w:tcPr/>
          <w:p>
            <w:pPr>
              <w:pStyle w:val="Compact"/>
              <w:jc w:val="center"/>
            </w:pPr>
            <w:r>
              <w:rPr>
                <w:b/>
                <w:bCs/>
              </w:rPr>
              <w:t xml:space="preserve">105</w:t>
            </w:r>
          </w:p>
        </w:tc>
        <w:tc>
          <w:tcPr/>
          <w:p>
            <w:pPr>
              <w:pStyle w:val="Compact"/>
              <w:jc w:val="left"/>
            </w:pPr>
            <w:r>
              <w:t xml:space="preserve">—</w:t>
            </w:r>
          </w:p>
        </w:tc>
      </w:tr>
    </w:tbl>
    <w:p>
      <w:pPr>
        <w:pStyle w:val="BodyText"/>
      </w:pPr>
      <w:r>
        <w:rPr>
          <w:rFonts w:ascii="Times New Roman" w:hAnsi="Times New Roman"/>
        </w:rPr>
        <w:t xml:space="preserve">Значения DDT в Якутске за 2008–2023 гг. варьируют от 120 °C·сутки (2021, аномально холодная весна) до 280 °C·сутки (2014, аномально тёплая). Среднее по периоду составляет 170 °C·сутки. На станции Киренск (верховья Лены) накопленная тепловая нагрузка превышает якутские значения примерно в 1.8 раза, что соответствует более раннему и интенсивному снеготаянию в верхней части бассейна. Годы с высоким DDT (&gt; 250 °C·сутки) устойчиво ассоциируются с многоводными половодьями в центральной и нижней Якутии: из пяти лет с DDT &gt; 250 (2009, 2011, 2014, 2016, 2020) четыре совпадают с годами, когда пик уровня воды в Якутске превышал 700 см (Таблица 2.5).</w:t>
      </w:r>
    </w:p>
    <w:bookmarkStart w:id="31" w:name="Xc84b49bd7039c83678d738096d5030c80c42a9f"/>
    <w:p>
      <w:pPr>
        <w:pStyle w:val="Heading4"/>
      </w:pPr>
      <w:r>
        <w:rPr>
          <w:rFonts w:ascii="Times New Roman" w:hAnsi="Times New Roman"/>
        </w:rPr>
        <w:t xml:space="preserve">2.1.4 Данные о температуре грунта и уровнях воды</w:t>
      </w:r>
    </w:p>
    <w:p>
      <w:pPr>
        <w:pStyle w:val="FirstParagraph"/>
      </w:pPr>
      <w:r>
        <w:rPr>
          <w:rFonts w:ascii="Times New Roman" w:hAnsi="Times New Roman"/>
          <w:b/>
          <w:bCs/>
        </w:rPr>
        <w:t xml:space="preserve">Температура грунта.</w:t>
      </w:r>
      <w:r>
        <w:rPr>
          <w:rFonts w:ascii="Times New Roman" w:hAnsi="Times New Roman"/>
        </w:rPr>
        <w:t xml:space="preserve"> </w:t>
      </w:r>
      <w:r>
        <w:rPr>
          <w:rFonts w:ascii="Times New Roman" w:hAnsi="Times New Roman"/>
        </w:rPr>
        <w:t xml:space="preserve">Данные о температуре грунта на 12 стандартных глубинах (2, 5, 10, 20, 40, 80, 120, 160, 200, 240, 280 и 320 см) получены из массива ВНИИГМИ-МЦД, версия 3 (авт. Шерстюков А.Б.; ряд продлён до 2024 г.), доступного через портал Аисори-М (aisori-m.meteo.ru). Измерения по четырём опорным метеостанциям (Киренск, Олёкминск, Якутск, Жиганск) выполняются с суточным разрешением; полный исторический ряд начинается с конца XIX в. Данный параметр используется как долгосрочный индикатор теплового состояния деятельного слоя и близости кровли многолетней мерзлоты к нулевой изотерме. По данным станции Якутск, температура на глубине 3,2 м изменилась с −1,02°C в 1970-х годах (NSIDC G02189; Fedorov, Konstantinov, 2020) до −0,13°C к 2024 году (Fedorov et al., 2024; ИМЗ СО РАН, GTN-P), что соответствует тренду потепления +0,215°C в десятилетие. При сохранении тренда нулевая изотерма на глубине 3,2 м пройдёт предположительно в 2030–2032 гг.</w:t>
      </w:r>
    </w:p>
    <w:p>
      <w:pPr>
        <w:pStyle w:val="BodyText"/>
      </w:pPr>
      <w:r>
        <w:rPr>
          <w:rFonts w:ascii="Times New Roman" w:hAnsi="Times New Roman"/>
          <w:b/>
          <w:bCs/>
        </w:rPr>
        <w:t xml:space="preserve">Уровни воды.</w:t>
      </w:r>
      <w:r>
        <w:rPr>
          <w:rFonts w:ascii="Times New Roman" w:hAnsi="Times New Roman"/>
        </w:rPr>
        <w:t xml:space="preserve"> </w:t>
      </w:r>
      <w:r>
        <w:rPr>
          <w:rFonts w:ascii="Times New Roman" w:hAnsi="Times New Roman"/>
        </w:rPr>
        <w:t xml:space="preserve">Ежедневные уровни воды в сантиметрах над нулём графика поста по девяти гидропостам бассейна р. Лены (Киренск, Витим, Ленск, Олёкминск, Покровск, Табага, Сангар, Якутск, Жиганск) получены с портала AllRivers (allrivers.info), агрегирующего данные Дальневосточного УГМС и Центра регистра и кадастра по Восточной Сибири. Ряды охватывают период 2001–2026 гг. с суточным разрешением (исключение — гидропост Киренск, данные по которому доступны до 2024 г.). Целевым створом в анализе является гидропост Якутска; верхние посты (Ленск, Олёкминск, Покровск) выступают опережающими предикторами паводковой волны, обеспечивая от 3 до 8 суток заблаговременности — основу оперативной системы поддержки принятия решений МЧС.</w:t>
      </w:r>
    </w:p>
    <w:bookmarkEnd w:id="31"/>
    <w:bookmarkEnd w:id="32"/>
    <w:bookmarkEnd w:id="33"/>
    <w:bookmarkStart w:id="48" w:name="раздел-2.3-методология-lc-кривых"/>
    <w:p>
      <w:pPr>
        <w:pStyle w:val="Heading2"/>
      </w:pPr>
      <w:r>
        <w:rPr>
          <w:rFonts w:ascii="Times New Roman" w:hAnsi="Times New Roman"/>
        </w:rPr>
        <w:t xml:space="preserve">РАЗДЕЛ 2.3 МЕТОДОЛОГИЯ LC-КРИВЫХ</w:t>
      </w:r>
    </w:p>
    <w:bookmarkStart w:id="34" w:name="теоретические-основы-метода-lc-кривых"/>
    <w:p>
      <w:pPr>
        <w:pStyle w:val="Heading3"/>
      </w:pPr>
      <w:r>
        <w:rPr>
          <w:rFonts w:ascii="Times New Roman" w:hAnsi="Times New Roman"/>
        </w:rPr>
        <w:t xml:space="preserve">2.3.1 Теоретические основы метода LC-кривых</w:t>
      </w:r>
    </w:p>
    <w:p>
      <w:pPr>
        <w:pStyle w:val="FirstParagraph"/>
      </w:pPr>
      <w:r>
        <w:rPr>
          <w:rFonts w:ascii="Times New Roman" w:hAnsi="Times New Roman"/>
        </w:rPr>
        <w:t xml:space="preserve">В работе применяется метод LC-кривых (Life Cycle Curves; Алескеров, Голубенко, 2003) как инструмент анализа временных рядов в условиях нестационарности. Преимущество метода: не требует нормальности распределения, выявляет концентрацию экстремальных значений в отдельных подпериодах ряда, позволяет сравнивать ряды разной природы (климат и гидрология) независимо от единиц измерения.</w:t>
      </w:r>
    </w:p>
    <w:bookmarkEnd w:id="34"/>
    <w:bookmarkStart w:id="35" w:name="X13e5a64fccf2e82fea15be28458f9180138cb2e"/>
    <w:p>
      <w:pPr>
        <w:pStyle w:val="Heading3"/>
      </w:pPr>
      <w:r>
        <w:rPr>
          <w:rFonts w:ascii="Times New Roman" w:hAnsi="Times New Roman"/>
        </w:rPr>
        <w:t xml:space="preserve">2.3.2 Математический аппарат: пять шагов алгоритма LC-кривых</w:t>
      </w:r>
    </w:p>
    <w:p>
      <w:pPr>
        <w:pStyle w:val="FirstParagraph"/>
      </w:pPr>
      <w:r>
        <w:rPr>
          <w:rFonts w:ascii="Times New Roman" w:hAnsi="Times New Roman"/>
        </w:rPr>
        <w:t xml:space="preserve">Алгоритм включает пять шагов: (1) нормализация ряда</w:t>
      </w:r>
      <w:r>
        <w:rPr>
          <w:rFonts w:ascii="Times New Roman" w:hAnsi="Times New Roman"/>
        </w:rPr>
        <w:t xml:space="preserve"> </w:t>
      </w:r>
      <m:oMath>
        <m:sSub>
          <m:e>
            <m:r>
              <m:t>v</m:t>
            </m:r>
          </m:e>
          <m:sub>
            <m:r>
              <m:t>i</m:t>
            </m:r>
          </m:sub>
        </m:sSub>
        <m:r>
          <m:rPr>
            <m:sty m:val="p"/>
          </m:rPr>
          <m:t>=</m:t>
        </m:r>
        <m:r>
          <m:rPr>
            <m:sty m:val="p"/>
          </m:rPr>
          <m:t>(</m:t>
        </m:r>
        <m:sSub>
          <m:e>
            <m:r>
              <m:t>x</m:t>
            </m:r>
          </m:e>
          <m:sub>
            <m:r>
              <m:t>i</m:t>
            </m:r>
          </m:sub>
        </m:sSub>
        <m:r>
          <m:rPr>
            <m:sty m:val="p"/>
          </m:rPr>
          <m:t>−</m:t>
        </m:r>
        <m:sSub>
          <m:e>
            <m:r>
              <m:t>x</m:t>
            </m:r>
          </m:e>
          <m:sub>
            <m:r>
              <m:t>m</m:t>
            </m:r>
            <m:r>
              <m:t>i</m:t>
            </m:r>
            <m:r>
              <m:t>n</m:t>
            </m:r>
          </m:sub>
        </m:sSub>
        <m:r>
          <m:rPr>
            <m:sty m:val="p"/>
          </m:rPr>
          <m:t>)</m:t>
        </m:r>
        <m:r>
          <m:rPr>
            <m:sty m:val="p"/>
          </m:rPr>
          <m:t>/</m:t>
        </m:r>
        <m:r>
          <m:rPr>
            <m:sty m:val="p"/>
          </m:rPr>
          <m:t>(</m:t>
        </m:r>
        <m:sSub>
          <m:e>
            <m:r>
              <m:t>x</m:t>
            </m:r>
          </m:e>
          <m:sub>
            <m:r>
              <m:t>m</m:t>
            </m:r>
            <m:r>
              <m:t>a</m:t>
            </m:r>
            <m:r>
              <m:t>x</m:t>
            </m:r>
          </m:sub>
        </m:sSub>
        <m:r>
          <m:rPr>
            <m:sty m:val="p"/>
          </m:rPr>
          <m:t>−</m:t>
        </m:r>
        <m:sSub>
          <m:e>
            <m:r>
              <m:t>x</m:t>
            </m:r>
          </m:e>
          <m:sub>
            <m:r>
              <m:t>m</m:t>
            </m:r>
            <m:r>
              <m:t>i</m:t>
            </m:r>
            <m:r>
              <m:t>n</m:t>
            </m:r>
          </m:sub>
        </m:sSub>
        <m:r>
          <m:rPr>
            <m:sty m:val="p"/>
          </m:rPr>
          <m:t>)</m:t>
        </m:r>
      </m:oMath>
      <w:r>
        <w:rPr>
          <w:rFonts w:ascii="Times New Roman" w:hAnsi="Times New Roman"/>
        </w:rPr>
        <w:t xml:space="preserve">; (2) ранжирование по убыванию и построение LC-кривой как доли накопленного хвоста; (3) сравнение с диагональю</w:t>
      </w:r>
      <w:r>
        <w:rPr>
          <w:rFonts w:ascii="Times New Roman" w:hAnsi="Times New Roman"/>
        </w:rPr>
        <w:t xml:space="preserve"> </w:t>
      </w:r>
      <m:oMath>
        <m:r>
          <m:t>D</m:t>
        </m:r>
        <m:r>
          <m:rPr>
            <m:sty m:val="p"/>
          </m:rPr>
          <m:t>(</m:t>
        </m:r>
        <m:r>
          <m:t>t</m:t>
        </m:r>
        <m:r>
          <m:rPr>
            <m:sty m:val="p"/>
          </m:rPr>
          <m:t>)</m:t>
        </m:r>
        <m:r>
          <m:rPr>
            <m:sty m:val="p"/>
          </m:rPr>
          <m:t>=</m:t>
        </m:r>
        <m:r>
          <m:rPr>
            <m:sty m:val="p"/>
          </m:rPr>
          <m:t>(</m:t>
        </m:r>
        <m:r>
          <m:t>n</m:t>
        </m:r>
        <m:r>
          <m:rPr>
            <m:sty m:val="p"/>
          </m:rPr>
          <m:t>−</m:t>
        </m:r>
        <m:r>
          <m:t>t</m:t>
        </m:r>
        <m:r>
          <m:rPr>
            <m:sty m:val="p"/>
          </m:rPr>
          <m:t>)</m:t>
        </m:r>
        <m:r>
          <m:rPr>
            <m:sty m:val="p"/>
          </m:rPr>
          <m:t>/</m:t>
        </m:r>
        <m:r>
          <m:t>n</m:t>
        </m:r>
      </m:oMath>
      <w:r>
        <w:rPr>
          <w:rFonts w:ascii="Times New Roman" w:hAnsi="Times New Roman"/>
        </w:rPr>
        <w:t xml:space="preserve">; (4) вычисление отклонений</w:t>
      </w:r>
      <w:r>
        <w:rPr>
          <w:rFonts w:ascii="Times New Roman" w:hAnsi="Times New Roman"/>
        </w:rPr>
        <w:t xml:space="preserve"> </w:t>
      </w:r>
      <m:oMath>
        <m:r>
          <m:rPr>
            <m:sty m:val="p"/>
          </m:rPr>
          <m:t>Δ</m:t>
        </m:r>
        <m:r>
          <m:rPr>
            <m:sty m:val="p"/>
          </m:rPr>
          <m:t>(</m:t>
        </m:r>
        <m:r>
          <m:t>t</m:t>
        </m:r>
        <m:r>
          <m:rPr>
            <m:sty m:val="p"/>
          </m:rPr>
          <m:t>)</m:t>
        </m:r>
        <m:r>
          <m:rPr>
            <m:sty m:val="p"/>
          </m:rPr>
          <m:t>=</m:t>
        </m:r>
        <m:r>
          <m:t>L</m:t>
        </m:r>
        <m:r>
          <m:t>C</m:t>
        </m:r>
        <m:r>
          <m:rPr>
            <m:sty m:val="p"/>
          </m:rPr>
          <m:t>(</m:t>
        </m:r>
        <m:r>
          <m:t>t</m:t>
        </m:r>
        <m:r>
          <m:rPr>
            <m:sty m:val="p"/>
          </m:rPr>
          <m:t>)</m:t>
        </m:r>
        <m:r>
          <m:rPr>
            <m:sty m:val="p"/>
          </m:rPr>
          <m:t>−</m:t>
        </m:r>
        <m:r>
          <m:t>D</m:t>
        </m:r>
        <m:r>
          <m:rPr>
            <m:sty m:val="p"/>
          </m:rPr>
          <m:t>(</m:t>
        </m:r>
        <m:r>
          <m:t>t</m:t>
        </m:r>
        <m:r>
          <m:rPr>
            <m:sty m:val="p"/>
          </m:rPr>
          <m:t>)</m:t>
        </m:r>
      </m:oMath>
      <w:r>
        <w:rPr>
          <w:rFonts w:ascii="Times New Roman" w:hAnsi="Times New Roman"/>
        </w:rPr>
        <w:t xml:space="preserve">; (5) построение финальной LC-кривой преобразованного ряда.</w:t>
      </w:r>
    </w:p>
    <w:bookmarkEnd w:id="35"/>
    <w:bookmarkStart w:id="43" w:name="X466baf9cb25fe7655e1d0c4435658a964ceca24"/>
    <w:p>
      <w:pPr>
        <w:pStyle w:val="Heading3"/>
      </w:pPr>
      <w:r>
        <w:rPr>
          <w:rFonts w:ascii="Times New Roman" w:hAnsi="Times New Roman"/>
        </w:rPr>
        <w:t xml:space="preserve">2.3.3 Применение LC-кривых к климатическим данным: пример расчёта для DDT в Якутске</w:t>
      </w:r>
    </w:p>
    <w:p>
      <w:pPr>
        <w:pStyle w:val="FirstParagraph"/>
      </w:pPr>
      <w:r>
        <w:rPr>
          <w:rFonts w:ascii="Times New Roman" w:hAnsi="Times New Roman"/>
        </w:rPr>
        <w:t xml:space="preserve">Полный расчёт LC-кривой выполнен для ряда DDT Якутска за 2008–2023 гг. (n = 16; диапазон: 120–280 °C·сут; среднее: 171 °C·сут).</w:t>
      </w:r>
    </w:p>
    <w:p>
      <w:pPr>
        <w:pStyle w:val="BodyText"/>
      </w:pPr>
      <w:r>
        <w:rPr>
          <w:rFonts w:ascii="Times New Roman" w:hAnsi="Times New Roman"/>
        </w:rPr>
        <w:t xml:space="preserve">На</w:t>
      </w:r>
      <w:r>
        <w:rPr>
          <w:rFonts w:ascii="Times New Roman" w:hAnsi="Times New Roman"/>
        </w:rPr>
        <w:t xml:space="preserve"> </w:t>
      </w:r>
      <w:r>
        <w:rPr>
          <w:rFonts w:ascii="Times New Roman" w:hAnsi="Times New Roman"/>
          <w:b/>
          <w:bCs/>
        </w:rPr>
        <w:t xml:space="preserve">Рис. 2.12а</w:t>
      </w:r>
      <w:r>
        <w:rPr>
          <w:rFonts w:ascii="Times New Roman" w:hAnsi="Times New Roman"/>
        </w:rPr>
        <w:t xml:space="preserve"> </w:t>
      </w:r>
      <w:r>
        <w:rPr>
          <w:rFonts w:ascii="Times New Roman" w:hAnsi="Times New Roman"/>
        </w:rPr>
        <w:t xml:space="preserve">LC-кривая DDT устойчиво проходит</w:t>
      </w:r>
      <w:r>
        <w:rPr>
          <w:rFonts w:ascii="Times New Roman" w:hAnsi="Times New Roman"/>
        </w:rPr>
        <w:t xml:space="preserve"> </w:t>
      </w:r>
      <w:r>
        <w:rPr>
          <w:rFonts w:ascii="Times New Roman" w:hAnsi="Times New Roman"/>
          <w:b/>
          <w:bCs/>
        </w:rPr>
        <w:t xml:space="preserve">выше</w:t>
      </w:r>
      <w:r>
        <w:rPr>
          <w:rFonts w:ascii="Times New Roman" w:hAnsi="Times New Roman"/>
        </w:rPr>
        <w:t xml:space="preserve"> </w:t>
      </w:r>
      <w:r>
        <w:rPr>
          <w:rFonts w:ascii="Times New Roman" w:hAnsi="Times New Roman"/>
        </w:rPr>
        <w:t xml:space="preserve">диагонали равномерного распределения, что означает концентрацию тепловой нагрузки в нескольких аномально теплых годах (2011, 2014, 2016, 2020). Площадь между кривой и диагональю (аналог индекса Джини)  ≈ 0,18 — умеренная неравномерность относительно равномерного распределения. На</w:t>
      </w:r>
      <w:r>
        <w:rPr>
          <w:rFonts w:ascii="Times New Roman" w:hAnsi="Times New Roman"/>
        </w:rPr>
        <w:t xml:space="preserve"> </w:t>
      </w:r>
      <w:r>
        <w:rPr>
          <w:rFonts w:ascii="Times New Roman" w:hAnsi="Times New Roman"/>
          <w:b/>
          <w:bCs/>
        </w:rPr>
        <w:t xml:space="preserve">Рис. 2.12б</w:t>
      </w:r>
      <w:r>
        <w:rPr>
          <w:rFonts w:ascii="Times New Roman" w:hAnsi="Times New Roman"/>
        </w:rPr>
        <w:t xml:space="preserve"> </w:t>
      </w:r>
      <w:r>
        <w:rPr>
          <w:rFonts w:ascii="Times New Roman" w:hAnsi="Times New Roman"/>
        </w:rPr>
        <w:t xml:space="preserve">исходный ряд DDT: аномалия 2014 г. (макс. 280 °C·сут, превышение среднего +64%) выделяется резко.</w:t>
      </w:r>
    </w:p>
    <w:p>
      <w:pPr>
        <w:pStyle w:val="CaptionedFigure"/>
      </w:pPr>
      <w:r>
        <w:rPr>
          <w:rFonts w:ascii="Times New Roman" w:hAnsi="Times New Roman"/>
        </w:rPr>
        <w:drawing>
          <wp:inline>
            <wp:extent cx="5334000" cy="2190376"/>
            <wp:effectExtent b="0" l="0" r="0" t="0"/>
            <wp:docPr descr="Рис. 2.12. LC-кривая DDT и исходный ряд, Якутск 2008–2023" title="" id="37" name="Picture"/>
            <a:graphic>
              <a:graphicData uri="http://schemas.openxmlformats.org/drawingml/2006/picture">
                <pic:pic>
                  <pic:nvPicPr>
                    <pic:cNvPr descr="../figures/fig_2_12_lc_ddt_yakutsk.png" id="38" name="Picture"/>
                    <pic:cNvPicPr>
                      <a:picLocks noChangeArrowheads="1" noChangeAspect="1"/>
                    </pic:cNvPicPr>
                  </pic:nvPicPr>
                  <pic:blipFill>
                    <a:blip r:embed="rId36"/>
                    <a:stretch>
                      <a:fillRect/>
                    </a:stretch>
                  </pic:blipFill>
                  <pic:spPr bwMode="auto">
                    <a:xfrm>
                      <a:off x="0" y="0"/>
                      <a:ext cx="5334000" cy="2190376"/>
                    </a:xfrm>
                    <a:prstGeom prst="rect">
                      <a:avLst/>
                    </a:prstGeom>
                    <a:noFill/>
                    <a:ln w="9525">
                      <a:noFill/>
                      <a:headEnd/>
                      <a:tailEnd/>
                    </a:ln>
                  </pic:spPr>
                </pic:pic>
              </a:graphicData>
            </a:graphic>
          </wp:inline>
        </w:drawing>
      </w:r>
    </w:p>
    <w:p>
      <w:pPr>
        <w:pStyle w:val="ImageCaption"/>
      </w:pPr>
      <w:r>
        <w:rPr>
          <w:rFonts w:ascii="Times New Roman" w:hAnsi="Times New Roman"/>
        </w:rPr>
        <w:t xml:space="preserve">Рис. 2.12. LC-кривая DDT и исходный ряд, Якутск 2008–2023</w:t>
      </w:r>
    </w:p>
    <w:p>
      <w:pPr>
        <w:pStyle w:val="BodyText"/>
      </w:pPr>
      <w:r>
        <w:rPr>
          <w:rFonts w:ascii="Times New Roman" w:hAnsi="Times New Roman"/>
          <w:i/>
          <w:iCs/>
        </w:rPr>
        <w:t xml:space="preserve">Рис. 2.12. а) LC-кривая DDT Якутск (2008–2023): отклонение кривой выше диагонали указывает на концентрацию тепловой нагрузки в аномальных годах. б) Исходный ряд DDT с аннотацией пика 2014 г.</w:t>
      </w:r>
    </w:p>
    <w:bookmarkStart w:id="42" w:name="Xfb3a5a3b63de755a03e7d069620b2b93b39ec7d"/>
    <w:p>
      <w:pPr>
        <w:pStyle w:val="Heading4"/>
      </w:pPr>
      <w:r>
        <w:rPr>
          <w:rFonts w:ascii="Times New Roman" w:hAnsi="Times New Roman"/>
        </w:rPr>
        <w:t xml:space="preserve">2.3.4 Применение LC-кривых к гидрологическому отклику: пики уровней воды</w:t>
      </w:r>
    </w:p>
    <w:p>
      <w:pPr>
        <w:pStyle w:val="FirstParagraph"/>
      </w:pPr>
      <w:r>
        <w:rPr>
          <w:rFonts w:ascii="Times New Roman" w:hAnsi="Times New Roman"/>
        </w:rPr>
        <w:t xml:space="preserve">Метод LC-кривых применён к рядам пиков уровней воды (март–июнь) по четырём опорным постам: Ленск, Олёкминск, Якутск, Жиганск (2008–2023).</w:t>
      </w:r>
    </w:p>
    <w:p>
      <w:pPr>
        <w:pStyle w:val="BodyText"/>
      </w:pPr>
      <w:r>
        <w:rPr>
          <w:rFonts w:ascii="Times New Roman" w:hAnsi="Times New Roman"/>
        </w:rPr>
        <w:t xml:space="preserve">На</w:t>
      </w:r>
      <w:r>
        <w:rPr>
          <w:rFonts w:ascii="Times New Roman" w:hAnsi="Times New Roman"/>
        </w:rPr>
        <w:t xml:space="preserve"> </w:t>
      </w:r>
      <w:r>
        <w:rPr>
          <w:rFonts w:ascii="Times New Roman" w:hAnsi="Times New Roman"/>
          <w:b/>
          <w:bCs/>
        </w:rPr>
        <w:t xml:space="preserve">Рис. 2.13а</w:t>
      </w:r>
      <w:r>
        <w:rPr>
          <w:rFonts w:ascii="Times New Roman" w:hAnsi="Times New Roman"/>
        </w:rPr>
        <w:t xml:space="preserve"> </w:t>
      </w:r>
      <w:r>
        <w:rPr>
          <w:rFonts w:ascii="Times New Roman" w:hAnsi="Times New Roman"/>
        </w:rPr>
        <w:t xml:space="preserve">все четыре LC-кривые проходят значительно выше диагонали, что указывает на высокую межгодовую изменчивость пиков. Ленск и Жиганск показывают большую концентрацию, чем Якутск и Олёкминск, что отражает большую амплитуду половодных колебаний в верховьях и низовьях реки сравнительно средним течением. На</w:t>
      </w:r>
      <w:r>
        <w:rPr>
          <w:rFonts w:ascii="Times New Roman" w:hAnsi="Times New Roman"/>
        </w:rPr>
        <w:t xml:space="preserve"> </w:t>
      </w:r>
      <w:r>
        <w:rPr>
          <w:rFonts w:ascii="Times New Roman" w:hAnsi="Times New Roman"/>
          <w:b/>
          <w:bCs/>
        </w:rPr>
        <w:t xml:space="preserve">Рис. 2.13б</w:t>
      </w:r>
      <w:r>
        <w:rPr>
          <w:rFonts w:ascii="Times New Roman" w:hAnsi="Times New Roman"/>
        </w:rPr>
        <w:t xml:space="preserve"> </w:t>
      </w:r>
      <w:r>
        <w:rPr>
          <w:rFonts w:ascii="Times New Roman" w:hAnsi="Times New Roman"/>
        </w:rPr>
        <w:t xml:space="preserve">виден максимальный пик 2019 г. по Жиганску (~1480 см) — наибольшее половодье в нижнем течении за период.</w:t>
      </w:r>
    </w:p>
    <w:p>
      <w:pPr>
        <w:pStyle w:val="CaptionedFigure"/>
      </w:pPr>
      <w:r>
        <w:rPr>
          <w:rFonts w:ascii="Times New Roman" w:hAnsi="Times New Roman"/>
        </w:rPr>
        <w:drawing>
          <wp:inline>
            <wp:extent cx="5334000" cy="2020579"/>
            <wp:effectExtent b="0" l="0" r="0" t="0"/>
            <wp:docPr descr="Рис. 2.13. LC-кривые и пики уровней воды, 4 поста 2008–2023" title="" id="40" name="Picture"/>
            <a:graphic>
              <a:graphicData uri="http://schemas.openxmlformats.org/drawingml/2006/picture">
                <pic:pic>
                  <pic:nvPicPr>
                    <pic:cNvPr descr="../figures/fig_2_13_lc_hydro_peaks.png" id="41" name="Picture"/>
                    <pic:cNvPicPr>
                      <a:picLocks noChangeArrowheads="1" noChangeAspect="1"/>
                    </pic:cNvPicPr>
                  </pic:nvPicPr>
                  <pic:blipFill>
                    <a:blip r:embed="rId39"/>
                    <a:stretch>
                      <a:fillRect/>
                    </a:stretch>
                  </pic:blipFill>
                  <pic:spPr bwMode="auto">
                    <a:xfrm>
                      <a:off x="0" y="0"/>
                      <a:ext cx="5334000" cy="2020579"/>
                    </a:xfrm>
                    <a:prstGeom prst="rect">
                      <a:avLst/>
                    </a:prstGeom>
                    <a:noFill/>
                    <a:ln w="9525">
                      <a:noFill/>
                      <a:headEnd/>
                      <a:tailEnd/>
                    </a:ln>
                  </pic:spPr>
                </pic:pic>
              </a:graphicData>
            </a:graphic>
          </wp:inline>
        </w:drawing>
      </w:r>
    </w:p>
    <w:p>
      <w:pPr>
        <w:pStyle w:val="ImageCaption"/>
      </w:pPr>
      <w:r>
        <w:rPr>
          <w:rFonts w:ascii="Times New Roman" w:hAnsi="Times New Roman"/>
        </w:rPr>
        <w:t xml:space="preserve">Рис. 2.13. LC-кривые и пики уровней воды, 4 поста 2008–2023</w:t>
      </w:r>
    </w:p>
    <w:p>
      <w:pPr>
        <w:pStyle w:val="BodyText"/>
      </w:pPr>
      <w:r>
        <w:rPr>
          <w:rFonts w:ascii="Times New Roman" w:hAnsi="Times New Roman"/>
          <w:i/>
          <w:iCs/>
        </w:rPr>
        <w:t xml:space="preserve">Рис. 2.13. а) LC-кривые пиков уровней воды по 4 постам: прохождение выше диагонали у верховьев (Ленск) указывает на большую амплитуду половодных колебаний. б) Абсолютные пики по годам; пик 2019 г. по Жиганску — максимальный за период (~1480 см).</w:t>
      </w:r>
    </w:p>
    <w:bookmarkEnd w:id="42"/>
    <w:bookmarkEnd w:id="43"/>
    <w:bookmarkStart w:id="47" w:name="Xe3ad3584d1673a8a81c02b88edfc6bc99fc5d1e"/>
    <w:p>
      <w:pPr>
        <w:pStyle w:val="Heading3"/>
      </w:pPr>
      <w:r>
        <w:rPr>
          <w:rFonts w:ascii="Times New Roman" w:hAnsi="Times New Roman"/>
        </w:rPr>
        <w:t xml:space="preserve">2.3.5 Сравнение LC-кривых: операционное окно упреждения</w:t>
      </w:r>
    </w:p>
    <w:p>
      <w:pPr>
        <w:pStyle w:val="FirstParagraph"/>
      </w:pPr>
      <w:r>
        <w:rPr>
          <w:rFonts w:ascii="Times New Roman" w:hAnsi="Times New Roman"/>
        </w:rPr>
        <w:t xml:space="preserve">Сопоставление LC-кривых климатического предиктора (DDT) и гидрологического отклика (пик уровня воды Якутск) показано на Рис. 2.14. LC-кривая DDT проходит ниже LC-кривой уровня в левой части графика (доля периода 0–0,55), что означает: климатический сигнал (тепловая нагрузка) распределён более равномерно, чем гидрологический отклик. Зелёная зона между кривыми — это операционное окно упреждения: приблизительно 6–8 лет из 16 (до ранга ~0,55 на оси X), в которые климатический предиктор даёт более надёжный сигнал, чем реализовавшийся гидрологический отклик.</w:t>
      </w:r>
    </w:p>
    <w:p>
      <w:pPr>
        <w:pStyle w:val="CaptionedFigure"/>
      </w:pPr>
      <w:r>
        <w:rPr>
          <w:rFonts w:ascii="Times New Roman" w:hAnsi="Times New Roman"/>
        </w:rPr>
        <w:drawing>
          <wp:inline>
            <wp:extent cx="5334000" cy="4558709"/>
            <wp:effectExtent b="0" l="0" r="0" t="0"/>
            <wp:docPr descr="Рис. 2.14. Сравнение LC-кривых DDT и уровня воды Якутск 2008–2023" title="" id="45" name="Picture"/>
            <a:graphic>
              <a:graphicData uri="http://schemas.openxmlformats.org/drawingml/2006/picture">
                <pic:pic>
                  <pic:nvPicPr>
                    <pic:cNvPr descr="../figures/fig_2_14_lc_comparison.png" id="46" name="Picture"/>
                    <pic:cNvPicPr>
                      <a:picLocks noChangeArrowheads="1" noChangeAspect="1"/>
                    </pic:cNvPicPr>
                  </pic:nvPicPr>
                  <pic:blipFill>
                    <a:blip r:embed="rId44"/>
                    <a:stretch>
                      <a:fillRect/>
                    </a:stretch>
                  </pic:blipFill>
                  <pic:spPr bwMode="auto">
                    <a:xfrm>
                      <a:off x="0" y="0"/>
                      <a:ext cx="5334000" cy="4558709"/>
                    </a:xfrm>
                    <a:prstGeom prst="rect">
                      <a:avLst/>
                    </a:prstGeom>
                    <a:noFill/>
                    <a:ln w="9525">
                      <a:noFill/>
                      <a:headEnd/>
                      <a:tailEnd/>
                    </a:ln>
                  </pic:spPr>
                </pic:pic>
              </a:graphicData>
            </a:graphic>
          </wp:inline>
        </w:drawing>
      </w:r>
    </w:p>
    <w:p>
      <w:pPr>
        <w:pStyle w:val="ImageCaption"/>
      </w:pPr>
      <w:r>
        <w:rPr>
          <w:rFonts w:ascii="Times New Roman" w:hAnsi="Times New Roman"/>
        </w:rPr>
        <w:t xml:space="preserve">Рис. 2.14. Сравнение LC-кривых DDT и уровня воды Якутск 2008–2023</w:t>
      </w:r>
    </w:p>
    <w:p>
      <w:pPr>
        <w:pStyle w:val="BodyText"/>
      </w:pPr>
      <w:r>
        <w:rPr>
          <w:rFonts w:ascii="Times New Roman" w:hAnsi="Times New Roman"/>
          <w:i/>
          <w:iCs/>
        </w:rPr>
        <w:t xml:space="preserve">Рис. 2.14. Сравнение LC-кривых DDT (предиктор, красный) и пика уровня воды Якутска (отклик, синий), 2008–2023. Зелёная зона — операционное окно упреждения.</w:t>
      </w:r>
    </w:p>
    <w:bookmarkEnd w:id="47"/>
    <w:bookmarkEnd w:id="48"/>
    <w:bookmarkStart w:id="50" w:name="X0643b21946118d6b8449bad53aeb13456fa9baf"/>
    <w:p>
      <w:pPr>
        <w:pStyle w:val="Heading2"/>
      </w:pPr>
      <w:r>
        <w:rPr>
          <w:rFonts w:ascii="Times New Roman" w:hAnsi="Times New Roman"/>
        </w:rPr>
        <w:t xml:space="preserve">РАЗДЕЛ 2.4 АНАЛИЗ ПОВЕДЕНИЯ ГИДРОМЕТЕОРОЛОГИЧЕСКИХ ДАННЫХ В LC-КРИВЫХ</w:t>
      </w:r>
    </w:p>
    <w:bookmarkStart w:id="49" w:name="X69a3c513435c1c8d3492db7606ef2bd7ca56f29"/>
    <w:p>
      <w:pPr>
        <w:pStyle w:val="Heading3"/>
      </w:pPr>
      <w:r>
        <w:rPr>
          <w:rFonts w:ascii="Times New Roman" w:hAnsi="Times New Roman"/>
        </w:rPr>
        <w:t xml:space="preserve">2.4 Анализ поведения гидрометеорологических данных в LC-кривых</w:t>
      </w:r>
    </w:p>
    <w:p>
      <w:pPr>
        <w:pStyle w:val="FirstParagraph"/>
      </w:pPr>
      <w:r>
        <w:rPr>
          <w:rFonts w:ascii="Times New Roman" w:hAnsi="Times New Roman"/>
        </w:rPr>
        <w:t xml:space="preserve">В работе анализируется ряд наблюдений, охватывающий период 1991–2024 гг. (34 года), в течение которого в климатическом режиме Центральной Якутии зафиксировано нарастание положительной тенденции потепления. Согласно оценочному докладу Росгидромета (2021) и данным ААНИИ, средняя годовая температура воздуха по Республике Саха (Якутия) за 1991–2020 гг. повысилась приблизительно на 0,8°C относительно климатической нормы 1961–1990 гг. По данным опорной метеостанции Якутск, линейный тренд средней весенней (март–май) температуры за 1991–2023 гг. составляет +0,04°C/год, что соответствует суммарному приросту около +1,3°C за весь рассматриваемый период.</w:t>
      </w:r>
    </w:p>
    <w:p>
      <w:pPr>
        <w:pStyle w:val="BodyText"/>
      </w:pPr>
      <w:r>
        <w:rPr>
          <w:rFonts w:ascii="Times New Roman" w:hAnsi="Times New Roman"/>
        </w:rPr>
        <w:t xml:space="preserve">В настоящей работе весь период рассматривается как единый ряд с возможной нестационарностью. Признавая, что длительный ряд наблюдений может охватывать различные фазы климатического цикла, разбиение ряда на отдельные «эпохи» без дополнительного статистического обоснования (тест Петтитта или сдвиг среднего байесовского типа) не производится. Вместо этого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w:t>
      </w:r>
    </w:p>
    <w:bookmarkEnd w:id="49"/>
    <w:bookmarkEnd w:id="50"/>
    <w:bookmarkStart w:id="56" w:name="X926ac7596fd2763abbd1f45688705319cd3c82a"/>
    <w:p>
      <w:pPr>
        <w:pStyle w:val="Heading2"/>
      </w:pPr>
      <w:r>
        <w:rPr>
          <w:rFonts w:ascii="Times New Roman" w:hAnsi="Times New Roman"/>
        </w:rPr>
        <w:t xml:space="preserve">РАЗДЕЛ 2.5 ОПИСАНИЕ ЧРЕЗВЫЧАЙНЫХ СИТУАЦИЙ (ЧС)</w:t>
      </w:r>
    </w:p>
    <w:bookmarkStart w:id="51" w:name="X032957243239082b3fa1c11658db149eb4685bf"/>
    <w:p>
      <w:pPr>
        <w:pStyle w:val="Heading3"/>
      </w:pPr>
      <w:r>
        <w:rPr>
          <w:rFonts w:ascii="Times New Roman" w:hAnsi="Times New Roman"/>
        </w:rPr>
        <w:t xml:space="preserve">2.5.1 Источник данных и общие характеристики архива ЧС</w:t>
      </w:r>
    </w:p>
    <w:p>
      <w:pPr>
        <w:pStyle w:val="FirstParagraph"/>
      </w:pPr>
      <w:r>
        <w:rPr>
          <w:rFonts w:ascii="Times New Roman" w:hAnsi="Times New Roman"/>
        </w:rPr>
        <w:t xml:space="preserve">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Архив охватывает период 1991–2024 гг. и насчитывает 152 события различной природы, из которых 71 относится к гидрологическим типам (Затор, Половодье, Паводок). В настоящем исследовании для корреляционного анализа с гидрометеорологическими рядами задействован расчётный контур 2008–2023 гг. (47 событий гидрологического характера), синхронизированный с периодом доступности всех инструментальных данных.</w:t>
      </w:r>
    </w:p>
    <w:p>
      <w:pPr>
        <w:pStyle w:val="BodyText"/>
      </w:pPr>
      <w:r>
        <w:rPr>
          <w:rFonts w:ascii="Times New Roman" w:hAnsi="Times New Roman"/>
        </w:rPr>
        <w:t xml:space="preserve">Из полного объёма событий (1991–2024 гг.) по типам выделяется следующее распределение: ледяные заторы — 24 события (16%), половодье — 34 (22%), дождевые паводки — 13 (9%), чрезвычайная пожароопасность — 57 (37%), прочие — 24 (16%). В расчётный контур включены четыре гидрологически значимые категории: ледяные заторы, половодье, дождевые паводки, а также чрезвычайная пожароопасность как косвенный индикатор теплового и засушливого режима, влияющего на деградацию мерзлоты через нарушение теплоизолирующего напочвенного покрова.</w:t>
      </w:r>
    </w:p>
    <w:bookmarkEnd w:id="51"/>
    <w:bookmarkStart w:id="52" w:name="X06ebd055480b01bc1731e59d0bf7e134bed6c55"/>
    <w:p>
      <w:pPr>
        <w:pStyle w:val="Heading3"/>
      </w:pPr>
      <w:r>
        <w:rPr>
          <w:rFonts w:ascii="Times New Roman" w:hAnsi="Times New Roman"/>
        </w:rPr>
        <w:t xml:space="preserve">2.5.2 Классификация ЧС и сезонное распределение типов</w:t>
      </w:r>
    </w:p>
    <w:p>
      <w:pPr>
        <w:pStyle w:val="FirstParagraph"/>
      </w:pPr>
      <w:r>
        <w:rPr>
          <w:rFonts w:ascii="Times New Roman" w:hAnsi="Times New Roman"/>
        </w:rPr>
        <w:t xml:space="preserve">Чрезвычайные ситуации гидрологического характера в бассейне р. Лены целесообразно подразделять на несколько категорий в зависимости от механизма формирования и сезонного приурочения.</w:t>
      </w:r>
    </w:p>
    <w:p>
      <w:pPr>
        <w:pStyle w:val="BodyText"/>
      </w:pPr>
      <w:r>
        <w:rPr>
          <w:rFonts w:ascii="Times New Roman" w:hAnsi="Times New Roman"/>
        </w:rPr>
        <w:t xml:space="preserve">Ледяные заторы формируются в период весеннего вскрытия реки — преимущественно в мае. По данным архива МЧС за 1991–2024 гг., из 24 заторных событий 23 приходятся на май и 1 на июнь. Затор возникает вследствие неодновременного вскрытия участков реки: лёд в нижнем течении, находящемся в более суровых климатических условиях, тает позднее, чем в верховьях. Ледяные массы, принесённые волной с верховий, наталкиваются на ещё не вскрывшийся лёд в нижнем течении и образуют заторный подпор, резко поднимающий уровень воды. Особо опасны для Якутска заторы на участке г. Якутск — Жиганск (нижнее течение).</w:t>
      </w:r>
    </w:p>
    <w:p>
      <w:pPr>
        <w:pStyle w:val="BodyText"/>
      </w:pPr>
      <w:r>
        <w:rPr>
          <w:rFonts w:ascii="Times New Roman" w:hAnsi="Times New Roman"/>
        </w:rPr>
        <w:t xml:space="preserve">Половодье как тип ЧС фиксируется при превышении критических отметок уровня воды в период таяния снегозапасов водосборного бассейна. В архиве МЧС за 1991–2024 гг. события половодья приходятся преимущественно на май (большинство из 34 событий). Интенсивность половодья определяется совокупностью факторов: запасом воды в снежном покрове, тепловой нагрузкой весеннего периода (DDT), состоянием речного льда и наличием заторов.</w:t>
      </w:r>
    </w:p>
    <w:p>
      <w:pPr>
        <w:pStyle w:val="BodyText"/>
      </w:pPr>
      <w:r>
        <w:rPr>
          <w:rFonts w:ascii="Times New Roman" w:hAnsi="Times New Roman"/>
        </w:rPr>
        <w:t xml:space="preserve">Дождевые паводки имеют принципиально иной сезонный ритм — они формируются в летний период при выпадении интенсивных жидких осадков. По данным архива за 1991–2024 гг. (13 событий), распределение по месяцам: 2 в мае, 4 в июне, 6 в июле, 1 в августе. Пик приходится на июль, а не на весну. Дождевые паводки особенно характерны для горных притоков с малой площадью водосбора и быстрой реакцией стока (бассейны р. Яна, Индигирка, Алдан). Для основного русла р. Лены в расчётном периоде 2008–2023 гг. зафиксирован единственный дождевой паводок — май 2020 г.</w:t>
      </w:r>
    </w:p>
    <w:p>
      <w:pPr>
        <w:pStyle w:val="BodyText"/>
      </w:pPr>
      <w:r>
        <w:rPr>
          <w:rFonts w:ascii="Times New Roman" w:hAnsi="Times New Roman"/>
          <w:b/>
          <w:bCs/>
        </w:rPr>
        <w:t xml:space="preserve">Таблица 2.14. Дождевые паводки в архиве МЧС (1991–2024, Республика Саха)</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Дата</w:t>
            </w:r>
          </w:p>
        </w:tc>
        <w:tc>
          <w:tcPr/>
          <w:p>
            <w:pPr>
              <w:pStyle w:val="Compact"/>
              <w:jc w:val="left"/>
            </w:pPr>
            <w:r>
              <w:t xml:space="preserve">Тип</w:t>
            </w:r>
          </w:p>
        </w:tc>
        <w:tc>
          <w:tcPr/>
          <w:p>
            <w:pPr>
              <w:pStyle w:val="Compact"/>
              <w:jc w:val="left"/>
            </w:pPr>
            <w:r>
              <w:t xml:space="preserve">Река / Район</w:t>
            </w:r>
          </w:p>
        </w:tc>
        <w:tc>
          <w:tcPr/>
          <w:p>
            <w:pPr>
              <w:pStyle w:val="Compact"/>
              <w:jc w:val="center"/>
            </w:pPr>
            <w:r>
              <w:t xml:space="preserve">Месяц</w:t>
            </w:r>
          </w:p>
        </w:tc>
      </w:tr>
      <w:tr>
        <w:tc>
          <w:tcPr/>
          <w:p>
            <w:pPr>
              <w:pStyle w:val="Compact"/>
              <w:jc w:val="left"/>
            </w:pPr>
            <w:r>
              <w:t xml:space="preserve">10.06.1994</w:t>
            </w:r>
          </w:p>
        </w:tc>
        <w:tc>
          <w:tcPr/>
          <w:p>
            <w:pPr>
              <w:pStyle w:val="Compact"/>
              <w:jc w:val="left"/>
            </w:pPr>
            <w:r>
              <w:t xml:space="preserve">Паводок</w:t>
            </w:r>
          </w:p>
        </w:tc>
        <w:tc>
          <w:tcPr/>
          <w:p>
            <w:pPr>
              <w:pStyle w:val="Compact"/>
              <w:jc w:val="left"/>
            </w:pPr>
            <w:r>
              <w:t xml:space="preserve">р. Лена, Витим, Пеледуй</w:t>
            </w:r>
          </w:p>
        </w:tc>
        <w:tc>
          <w:tcPr/>
          <w:p>
            <w:pPr>
              <w:pStyle w:val="Compact"/>
              <w:jc w:val="center"/>
            </w:pPr>
            <w:r>
              <w:t xml:space="preserve">Июнь</w:t>
            </w:r>
          </w:p>
        </w:tc>
      </w:tr>
      <w:tr>
        <w:tc>
          <w:tcPr/>
          <w:p>
            <w:pPr>
              <w:pStyle w:val="Compact"/>
              <w:jc w:val="left"/>
            </w:pPr>
            <w:r>
              <w:t xml:space="preserve">18.05.2001</w:t>
            </w:r>
          </w:p>
        </w:tc>
        <w:tc>
          <w:tcPr/>
          <w:p>
            <w:pPr>
              <w:pStyle w:val="Compact"/>
              <w:jc w:val="left"/>
            </w:pPr>
            <w:r>
              <w:t xml:space="preserve">Паводок</w:t>
            </w:r>
          </w:p>
        </w:tc>
        <w:tc>
          <w:tcPr/>
          <w:p>
            <w:pPr>
              <w:pStyle w:val="Compact"/>
              <w:jc w:val="left"/>
            </w:pPr>
            <w:r>
              <w:rPr>
                <w:b/>
                <w:bCs/>
              </w:rPr>
              <w:t xml:space="preserve">р. Лена</w:t>
            </w:r>
            <w:r>
              <w:t xml:space="preserve">, г. Ленск</w:t>
            </w:r>
          </w:p>
        </w:tc>
        <w:tc>
          <w:tcPr/>
          <w:p>
            <w:pPr>
              <w:pStyle w:val="Compact"/>
              <w:jc w:val="center"/>
            </w:pPr>
            <w:r>
              <w:rPr>
                <w:b/>
                <w:bCs/>
              </w:rPr>
              <w:t xml:space="preserve">Май</w:t>
            </w:r>
          </w:p>
        </w:tc>
      </w:tr>
      <w:tr>
        <w:tc>
          <w:tcPr/>
          <w:p>
            <w:pPr>
              <w:pStyle w:val="Compact"/>
              <w:jc w:val="left"/>
            </w:pPr>
            <w:r>
              <w:t xml:space="preserve">10.06.2004</w:t>
            </w:r>
          </w:p>
        </w:tc>
        <w:tc>
          <w:tcPr/>
          <w:p>
            <w:pPr>
              <w:pStyle w:val="Compact"/>
              <w:jc w:val="left"/>
            </w:pPr>
            <w:r>
              <w:t xml:space="preserve">Паводок</w:t>
            </w:r>
          </w:p>
        </w:tc>
        <w:tc>
          <w:tcPr/>
          <w:p>
            <w:pPr>
              <w:pStyle w:val="Compact"/>
              <w:jc w:val="left"/>
            </w:pPr>
            <w:r>
              <w:t xml:space="preserve">р. Лена</w:t>
            </w:r>
          </w:p>
        </w:tc>
        <w:tc>
          <w:tcPr/>
          <w:p>
            <w:pPr>
              <w:pStyle w:val="Compact"/>
              <w:jc w:val="center"/>
            </w:pPr>
            <w:r>
              <w:t xml:space="preserve">Июнь</w:t>
            </w:r>
          </w:p>
        </w:tc>
      </w:tr>
      <w:tr>
        <w:tc>
          <w:tcPr/>
          <w:p>
            <w:pPr>
              <w:pStyle w:val="Compact"/>
              <w:jc w:val="left"/>
            </w:pPr>
            <w:r>
              <w:t xml:space="preserve">02.08.2004</w:t>
            </w:r>
          </w:p>
        </w:tc>
        <w:tc>
          <w:tcPr/>
          <w:p>
            <w:pPr>
              <w:pStyle w:val="Compact"/>
              <w:jc w:val="left"/>
            </w:pPr>
            <w:r>
              <w:t xml:space="preserve">Паводок</w:t>
            </w:r>
          </w:p>
        </w:tc>
        <w:tc>
          <w:tcPr/>
          <w:p>
            <w:pPr>
              <w:pStyle w:val="Compact"/>
              <w:jc w:val="left"/>
            </w:pPr>
            <w:r>
              <w:t xml:space="preserve">р. Индигирка (н.п. Усть-Нера)</w:t>
            </w:r>
          </w:p>
        </w:tc>
        <w:tc>
          <w:tcPr/>
          <w:p>
            <w:pPr>
              <w:pStyle w:val="Compact"/>
              <w:jc w:val="center"/>
            </w:pPr>
            <w:r>
              <w:t xml:space="preserve">Август</w:t>
            </w:r>
          </w:p>
        </w:tc>
      </w:tr>
      <w:tr>
        <w:tc>
          <w:tcPr/>
          <w:p>
            <w:pPr>
              <w:pStyle w:val="Compact"/>
              <w:jc w:val="left"/>
            </w:pPr>
            <w:r>
              <w:t xml:space="preserve">24.07.2005</w:t>
            </w:r>
          </w:p>
        </w:tc>
        <w:tc>
          <w:tcPr/>
          <w:p>
            <w:pPr>
              <w:pStyle w:val="Compact"/>
              <w:jc w:val="left"/>
            </w:pPr>
            <w:r>
              <w:t xml:space="preserve">Паводок</w:t>
            </w:r>
          </w:p>
        </w:tc>
        <w:tc>
          <w:tcPr/>
          <w:p>
            <w:pPr>
              <w:pStyle w:val="Compact"/>
              <w:jc w:val="left"/>
            </w:pPr>
            <w:r>
              <w:t xml:space="preserve">р. Яна, горные притоки, р. Алдан</w:t>
            </w:r>
          </w:p>
        </w:tc>
        <w:tc>
          <w:tcPr/>
          <w:p>
            <w:pPr>
              <w:pStyle w:val="Compact"/>
              <w:jc w:val="center"/>
            </w:pPr>
            <w:r>
              <w:t xml:space="preserve">Июль</w:t>
            </w:r>
          </w:p>
        </w:tc>
      </w:tr>
      <w:tr>
        <w:tc>
          <w:tcPr/>
          <w:p>
            <w:pPr>
              <w:pStyle w:val="Compact"/>
              <w:jc w:val="left"/>
            </w:pPr>
            <w:r>
              <w:t xml:space="preserve">02.06.2006</w:t>
            </w:r>
          </w:p>
        </w:tc>
        <w:tc>
          <w:tcPr/>
          <w:p>
            <w:pPr>
              <w:pStyle w:val="Compact"/>
              <w:jc w:val="left"/>
            </w:pPr>
            <w:r>
              <w:t xml:space="preserve">Паводок</w:t>
            </w:r>
          </w:p>
        </w:tc>
        <w:tc>
          <w:tcPr/>
          <w:p>
            <w:pPr>
              <w:pStyle w:val="Compact"/>
              <w:jc w:val="left"/>
            </w:pPr>
            <w:r>
              <w:t xml:space="preserve">р. Лена (участок Витим–Олёкминск)</w:t>
            </w:r>
          </w:p>
        </w:tc>
        <w:tc>
          <w:tcPr/>
          <w:p>
            <w:pPr>
              <w:pStyle w:val="Compact"/>
              <w:jc w:val="center"/>
            </w:pPr>
            <w:r>
              <w:t xml:space="preserve">Июнь</w:t>
            </w:r>
          </w:p>
        </w:tc>
      </w:tr>
      <w:tr>
        <w:tc>
          <w:tcPr/>
          <w:p>
            <w:pPr>
              <w:pStyle w:val="Compact"/>
              <w:jc w:val="left"/>
            </w:pPr>
            <w:r>
              <w:t xml:space="preserve">31.07.2008</w:t>
            </w:r>
          </w:p>
        </w:tc>
        <w:tc>
          <w:tcPr/>
          <w:p>
            <w:pPr>
              <w:pStyle w:val="Compact"/>
              <w:jc w:val="left"/>
            </w:pPr>
            <w:r>
              <w:t xml:space="preserve">Паводок</w:t>
            </w:r>
          </w:p>
        </w:tc>
        <w:tc>
          <w:tcPr/>
          <w:p>
            <w:pPr>
              <w:pStyle w:val="Compact"/>
              <w:jc w:val="left"/>
            </w:pPr>
            <w:r>
              <w:t xml:space="preserve">р. Яна (притоки Сартанг, Дулгалах, Адыча)</w:t>
            </w:r>
          </w:p>
        </w:tc>
        <w:tc>
          <w:tcPr/>
          <w:p>
            <w:pPr>
              <w:pStyle w:val="Compact"/>
              <w:jc w:val="center"/>
            </w:pPr>
            <w:r>
              <w:t xml:space="preserve">Июль</w:t>
            </w:r>
          </w:p>
        </w:tc>
      </w:tr>
      <w:tr>
        <w:tc>
          <w:tcPr/>
          <w:p>
            <w:pPr>
              <w:pStyle w:val="Compact"/>
              <w:jc w:val="left"/>
            </w:pPr>
            <w:r>
              <w:t xml:space="preserve">05.06.2011</w:t>
            </w:r>
          </w:p>
        </w:tc>
        <w:tc>
          <w:tcPr/>
          <w:p>
            <w:pPr>
              <w:pStyle w:val="Compact"/>
              <w:jc w:val="left"/>
            </w:pPr>
            <w:r>
              <w:t xml:space="preserve">Паводок</w:t>
            </w:r>
          </w:p>
        </w:tc>
        <w:tc>
          <w:tcPr/>
          <w:p>
            <w:pPr>
              <w:pStyle w:val="Compact"/>
              <w:jc w:val="left"/>
            </w:pPr>
            <w:r>
              <w:t xml:space="preserve">р. Колыма, Верхнеколымский р-н</w:t>
            </w:r>
          </w:p>
        </w:tc>
        <w:tc>
          <w:tcPr/>
          <w:p>
            <w:pPr>
              <w:pStyle w:val="Compact"/>
              <w:jc w:val="center"/>
            </w:pPr>
            <w:r>
              <w:t xml:space="preserve">Июнь</w:t>
            </w:r>
          </w:p>
        </w:tc>
      </w:tr>
      <w:tr>
        <w:tc>
          <w:tcPr/>
          <w:p>
            <w:pPr>
              <w:pStyle w:val="Compact"/>
              <w:jc w:val="left"/>
            </w:pPr>
            <w:r>
              <w:t xml:space="preserve">27.07.2013</w:t>
            </w:r>
          </w:p>
        </w:tc>
        <w:tc>
          <w:tcPr/>
          <w:p>
            <w:pPr>
              <w:pStyle w:val="Compact"/>
              <w:jc w:val="left"/>
            </w:pPr>
            <w:r>
              <w:t xml:space="preserve">Паводок</w:t>
            </w:r>
          </w:p>
        </w:tc>
        <w:tc>
          <w:tcPr/>
          <w:p>
            <w:pPr>
              <w:pStyle w:val="Compact"/>
              <w:jc w:val="left"/>
            </w:pPr>
            <w:r>
              <w:t xml:space="preserve">р. Яна</w:t>
            </w:r>
          </w:p>
        </w:tc>
        <w:tc>
          <w:tcPr/>
          <w:p>
            <w:pPr>
              <w:pStyle w:val="Compact"/>
              <w:jc w:val="center"/>
            </w:pPr>
            <w:r>
              <w:t xml:space="preserve">Июль</w:t>
            </w:r>
          </w:p>
        </w:tc>
      </w:tr>
      <w:tr>
        <w:tc>
          <w:tcPr/>
          <w:p>
            <w:pPr>
              <w:pStyle w:val="Compact"/>
              <w:jc w:val="left"/>
            </w:pPr>
            <w:r>
              <w:t xml:space="preserve">27.07.2013</w:t>
            </w:r>
          </w:p>
        </w:tc>
        <w:tc>
          <w:tcPr/>
          <w:p>
            <w:pPr>
              <w:pStyle w:val="Compact"/>
              <w:jc w:val="left"/>
            </w:pPr>
            <w:r>
              <w:t xml:space="preserve">Паводок</w:t>
            </w:r>
          </w:p>
        </w:tc>
        <w:tc>
          <w:tcPr/>
          <w:p>
            <w:pPr>
              <w:pStyle w:val="Compact"/>
              <w:jc w:val="left"/>
            </w:pPr>
            <w:r>
              <w:t xml:space="preserve">р. Индигирка</w:t>
            </w:r>
          </w:p>
        </w:tc>
        <w:tc>
          <w:tcPr/>
          <w:p>
            <w:pPr>
              <w:pStyle w:val="Compact"/>
              <w:jc w:val="center"/>
            </w:pPr>
            <w:r>
              <w:t xml:space="preserve">Июль</w:t>
            </w:r>
          </w:p>
        </w:tc>
      </w:tr>
      <w:tr>
        <w:tc>
          <w:tcPr/>
          <w:p>
            <w:pPr>
              <w:pStyle w:val="Compact"/>
              <w:jc w:val="left"/>
            </w:pPr>
            <w:r>
              <w:t xml:space="preserve">28.07.2013</w:t>
            </w:r>
          </w:p>
        </w:tc>
        <w:tc>
          <w:tcPr/>
          <w:p>
            <w:pPr>
              <w:pStyle w:val="Compact"/>
              <w:jc w:val="left"/>
            </w:pPr>
            <w:r>
              <w:t xml:space="preserve">Паводок</w:t>
            </w:r>
          </w:p>
        </w:tc>
        <w:tc>
          <w:tcPr/>
          <w:p>
            <w:pPr>
              <w:pStyle w:val="Compact"/>
              <w:jc w:val="left"/>
            </w:pPr>
            <w:r>
              <w:t xml:space="preserve">р. Индигирка</w:t>
            </w:r>
          </w:p>
        </w:tc>
        <w:tc>
          <w:tcPr/>
          <w:p>
            <w:pPr>
              <w:pStyle w:val="Compact"/>
              <w:jc w:val="center"/>
            </w:pPr>
            <w:r>
              <w:t xml:space="preserve">Июль</w:t>
            </w:r>
          </w:p>
        </w:tc>
      </w:tr>
      <w:tr>
        <w:tc>
          <w:tcPr/>
          <w:p>
            <w:pPr>
              <w:pStyle w:val="Compact"/>
              <w:jc w:val="left"/>
            </w:pPr>
            <w:r>
              <w:rPr>
                <w:b/>
                <w:bCs/>
              </w:rPr>
              <w:t xml:space="preserve">13.05.2020</w:t>
            </w:r>
          </w:p>
        </w:tc>
        <w:tc>
          <w:tcPr/>
          <w:p>
            <w:pPr>
              <w:pStyle w:val="Compact"/>
              <w:jc w:val="left"/>
            </w:pPr>
            <w:r>
              <w:rPr>
                <w:b/>
                <w:bCs/>
              </w:rPr>
              <w:t xml:space="preserve">Паводок</w:t>
            </w:r>
          </w:p>
        </w:tc>
        <w:tc>
          <w:tcPr/>
          <w:p>
            <w:pPr>
              <w:pStyle w:val="Compact"/>
              <w:jc w:val="left"/>
            </w:pPr>
            <w:r>
              <w:rPr>
                <w:b/>
                <w:bCs/>
              </w:rPr>
              <w:t xml:space="preserve">р. Лена</w:t>
            </w:r>
          </w:p>
        </w:tc>
        <w:tc>
          <w:tcPr/>
          <w:p>
            <w:pPr>
              <w:pStyle w:val="Compact"/>
              <w:jc w:val="center"/>
            </w:pPr>
            <w:r>
              <w:rPr>
                <w:b/>
                <w:bCs/>
              </w:rPr>
              <w:t xml:space="preserve">Май</w:t>
            </w:r>
          </w:p>
        </w:tc>
      </w:tr>
      <w:tr>
        <w:tc>
          <w:tcPr/>
          <w:p>
            <w:pPr>
              <w:pStyle w:val="Compact"/>
              <w:jc w:val="left"/>
            </w:pPr>
            <w:r>
              <w:t xml:space="preserve">14.07.2022</w:t>
            </w:r>
          </w:p>
        </w:tc>
        <w:tc>
          <w:tcPr/>
          <w:p>
            <w:pPr>
              <w:pStyle w:val="Compact"/>
              <w:jc w:val="left"/>
            </w:pPr>
            <w:r>
              <w:t xml:space="preserve">Паводок</w:t>
            </w:r>
          </w:p>
        </w:tc>
        <w:tc>
          <w:tcPr/>
          <w:p>
            <w:pPr>
              <w:pStyle w:val="Compact"/>
              <w:jc w:val="left"/>
            </w:pPr>
            <w:r>
              <w:t xml:space="preserve">р. Яна</w:t>
            </w:r>
          </w:p>
        </w:tc>
        <w:tc>
          <w:tcPr/>
          <w:p>
            <w:pPr>
              <w:pStyle w:val="Compact"/>
              <w:jc w:val="center"/>
            </w:pPr>
            <w:r>
              <w:t xml:space="preserve">Июль</w:t>
            </w:r>
          </w:p>
        </w:tc>
      </w:tr>
    </w:tbl>
    <w:p>
      <w:pPr>
        <w:pStyle w:val="BodyText"/>
      </w:pPr>
      <w:r>
        <w:rPr>
          <w:rFonts w:ascii="Times New Roman" w:hAnsi="Times New Roman"/>
          <w:i/>
          <w:iCs/>
        </w:rPr>
        <w:t xml:space="preserve">Примечание: жирным выделены события на р. Лена — основном объекте исследования. Из 13 паводков только 2 приходятся на май (2001 и 2020 гг., р. Лена); остальные — июнь–август. В расчётном периоде 2008–2023 гг. на р. Лене зафиксирован один дождевой паводок — май 2020 г.</w:t>
      </w:r>
    </w:p>
    <w:bookmarkEnd w:id="52"/>
    <w:bookmarkStart w:id="54" w:name="Xd06745154a3fe7c09506752257762e51b3df995"/>
    <w:p>
      <w:pPr>
        <w:pStyle w:val="Heading3"/>
      </w:pPr>
      <w:r>
        <w:rPr>
          <w:rFonts w:ascii="Times New Roman" w:hAnsi="Times New Roman"/>
        </w:rPr>
        <w:t xml:space="preserve">2.5.3 Динамика глубины сезонного протаивания (СТС) как индикатор состояния мерзлоты</w:t>
      </w:r>
    </w:p>
    <w:p>
      <w:pPr>
        <w:pStyle w:val="FirstParagraph"/>
      </w:pPr>
      <w:r>
        <w:rPr>
          <w:rFonts w:ascii="Times New Roman" w:hAnsi="Times New Roman"/>
        </w:rPr>
        <w:t xml:space="preserve">Наряду с метеорологическими и гидрологическими данными в анализ включены многолетние ряды глубины сезонного протаивания грунта (СТС, Active Layer Thickness — ALT) по двум площадкам международной программы CALM, расположенным в Якутском геокриологическом районе:</w:t>
      </w:r>
      <w:r>
        <w:rPr>
          <w:rFonts w:ascii="Times New Roman" w:hAnsi="Times New Roman"/>
        </w:rPr>
        <w:t xml:space="preserve"> </w:t>
      </w:r>
      <w:r>
        <w:rPr>
          <w:rFonts w:ascii="Times New Roman" w:hAnsi="Times New Roman"/>
          <w:b/>
          <w:bCs/>
        </w:rPr>
        <w:t xml:space="preserve">R42</w:t>
      </w:r>
      <w:r>
        <w:rPr>
          <w:rFonts w:ascii="Times New Roman" w:hAnsi="Times New Roman"/>
        </w:rPr>
        <w:t xml:space="preserve"> </w:t>
      </w:r>
      <w:r>
        <w:rPr>
          <w:rFonts w:ascii="Times New Roman" w:hAnsi="Times New Roman"/>
        </w:rPr>
        <w:t xml:space="preserve">(урбанизированный ландшафт, г. Якутск) и</w:t>
      </w:r>
      <w:r>
        <w:rPr>
          <w:rFonts w:ascii="Times New Roman" w:hAnsi="Times New Roman"/>
        </w:rPr>
        <w:t xml:space="preserve"> </w:t>
      </w:r>
      <w:r>
        <w:rPr>
          <w:rFonts w:ascii="Times New Roman" w:hAnsi="Times New Roman"/>
          <w:b/>
          <w:bCs/>
        </w:rPr>
        <w:t xml:space="preserve">R43</w:t>
      </w:r>
      <w:r>
        <w:rPr>
          <w:rFonts w:ascii="Times New Roman" w:hAnsi="Times New Roman"/>
        </w:rPr>
        <w:t xml:space="preserve"> </w:t>
      </w:r>
      <w:r>
        <w:rPr>
          <w:rFonts w:ascii="Times New Roman" w:hAnsi="Times New Roman"/>
        </w:rPr>
        <w:t xml:space="preserve">(естественный ландшафт, п. Нелегер). Данные доступны через официальный портал программы (</w:t>
      </w:r>
      <w:hyperlink r:id="rId53">
        <w:r>
          <w:rPr>
            <w:rStyle w:val="Hyperlink"/>
          </w:rPr>
          <w:t xml:space="preserve">https://www2.gwu.edu/~calm/data/data-links.htm</w:t>
        </w:r>
      </w:hyperlink>
      <w:r>
        <w:rPr>
          <w:rFonts w:ascii="Times New Roman" w:hAnsi="Times New Roman"/>
        </w:rPr>
        <w:t xml:space="preserve">) и охватывают расчётный период 2008–2023 гг.</w:t>
      </w:r>
    </w:p>
    <w:p>
      <w:pPr>
        <w:pStyle w:val="BodyText"/>
      </w:pPr>
      <w:r>
        <w:rPr>
          <w:rFonts w:ascii="Times New Roman" w:hAnsi="Times New Roman"/>
        </w:rPr>
        <w:t xml:space="preserve">Площадка R42 (Туймаада, в черте г. Якутска) фиксирует мощность деятельного слоя в условиях нарушенного напочвенного покрова и теплового воздействия городской застройки. За период 2008–2023 гг. среднее значение СТС по R42 составило 202,8 см при линейном тренде +5,2 см/десятилетие. Этот тренд указывает на постепенное углубление зоны сезонного протаивания в урбанизированных условиях. В долгосрочной перспективе данная тенденция представляет риск для фундаментов зданий, инженерных коммуникаций и дорожной инфраструктуры города — непосредственный предмет оперативного планирования МЧС.</w:t>
      </w:r>
    </w:p>
    <w:p>
      <w:pPr>
        <w:pStyle w:val="BodyText"/>
      </w:pPr>
      <w:r>
        <w:rPr>
          <w:rFonts w:ascii="Times New Roman" w:hAnsi="Times New Roman"/>
        </w:rPr>
        <w:t xml:space="preserve">Площадка R43 (Нелегер, естественный ландшафт) отражает фоновую динамику деятельного слоя без антропогенного воздействия. Среднее значение СТС за 2008–2023 гг. составляет 124,3 см при линейном тренде +1,7 см/десятилетие. Более низкие абсолютные значения СТС по сравнению с R42 обусловлены наличием ненарушенного мохово-торфяного покрова, обладающего высокими теплоизолирующими свойствами.</w:t>
      </w:r>
    </w:p>
    <w:p>
      <w:pPr>
        <w:pStyle w:val="BodyText"/>
      </w:pPr>
      <w:r>
        <w:rPr>
          <w:rFonts w:ascii="Times New Roman" w:hAnsi="Times New Roman"/>
        </w:rPr>
        <w:t xml:space="preserve">Различие трендов — +5,2 см/дес. на R42 против +1,7 см/дес. на R43 — отражает феномен урбанизационного усиления деградации мерзлоты: в условиях плотной городской застройки термодеградация деятельного слоя протекает примерно втрое интенсивнее, чем на естественном ландшафте.</w:t>
      </w:r>
    </w:p>
    <w:p>
      <w:pPr>
        <w:pStyle w:val="BodyText"/>
      </w:pPr>
      <w:r>
        <w:rPr>
          <w:rFonts w:ascii="Times New Roman" w:hAnsi="Times New Roman"/>
        </w:rPr>
        <w:t xml:space="preserve">Данные о температуре грунта на глубине 3,2 м по станции Якутск дополнительно подтверждают выявленную тенденцию. По данным NSIDC G02189 и ИМЗ СО РАН (Fedorov, Konstantinov, 2020; Fedorov et al., 2024; GTN-P), температура на этой глубине изменилась с −1,02°C в 1970-х гг. до −0,13°C к 2024 г., что соответствует тренду потепления грунта +0,215°C/десятилетие. При сохранении данной тенденции прохождение нулевой изотермы на глубине 3,2 м ожидается ориентировочно в 2030–2032 гг. — это прямой индикатор возможного начала необратимой деградации мерзлоты в пределах городского контура Якутска и нарастания геокриологических рисков для построенной инфраструктуры.</w:t>
      </w:r>
    </w:p>
    <w:bookmarkEnd w:id="54"/>
    <w:bookmarkStart w:id="55" w:name="анализ-причин-возникновения-чс-по-типам"/>
    <w:p>
      <w:pPr>
        <w:pStyle w:val="Heading3"/>
      </w:pPr>
      <w:r>
        <w:rPr>
          <w:rFonts w:ascii="Times New Roman" w:hAnsi="Times New Roman"/>
        </w:rPr>
        <w:t xml:space="preserve">2.5.4 Анализ причин возникновения ЧС по типам</w:t>
      </w:r>
    </w:p>
    <w:p>
      <w:pPr>
        <w:pStyle w:val="FirstParagraph"/>
      </w:pPr>
      <w:r>
        <w:rPr>
          <w:rFonts w:ascii="Times New Roman" w:hAnsi="Times New Roman"/>
        </w:rPr>
        <w:t xml:space="preserve">Каждый тип чрезвычайной ситуации имеет собственный набор причин и триггеров. Для заторов принципиальны ледовые процессы, для дождевых паводков — экстремальные осадки и особенности водосборной реакции.</w:t>
      </w:r>
    </w:p>
    <w:bookmarkEnd w:id="55"/>
    <w:bookmarkEnd w:id="56"/>
    <w:bookmarkStart w:id="57" w:name="Xe3373f047a76cf11871e2cdbed9bb7ccf31640f"/>
    <w:p>
      <w:pPr>
        <w:pStyle w:val="Heading2"/>
      </w:pPr>
      <w:r>
        <w:rPr>
          <w:rFonts w:ascii="Times New Roman" w:hAnsi="Times New Roman"/>
        </w:rPr>
        <w:t xml:space="preserve">РАЗДЕЛ 2.6 СИНТЕЗ: СВЯЗЬ ГИДРОМЕТЕОРОЛОГИЧЕСКИХ ПАРАМЕТРОВ И ТИПОВ ЧС</w:t>
      </w:r>
    </w:p>
    <w:p>
      <w:pPr>
        <w:pStyle w:val="FirstParagraph"/>
      </w:pPr>
      <w:r>
        <w:rPr>
          <w:rFonts w:ascii="Times New Roman" w:hAnsi="Times New Roman"/>
        </w:rPr>
        <w:t xml:space="preserve">Синтез результатов анализа должен показать, каким образом климатические и гидрологические параметры связаны с различными типами чрезвычайных ситуаций.</w:t>
      </w:r>
    </w:p>
    <w:bookmarkEnd w:id="57"/>
    <w:bookmarkStart w:id="58" w:name="итого-по-главе-2"/>
    <w:p>
      <w:pPr>
        <w:pStyle w:val="Heading2"/>
      </w:pPr>
      <w:r>
        <w:rPr>
          <w:rFonts w:ascii="Times New Roman" w:hAnsi="Times New Roman"/>
        </w:rPr>
        <w:t xml:space="preserve">ИТОГО ПО ГЛАВЕ 2</w:t>
      </w:r>
    </w:p>
    <w:p>
      <w:pPr>
        <w:pStyle w:val="FirstParagraph"/>
      </w:pPr>
      <w:r>
        <w:rPr>
          <w:rFonts w:ascii="Times New Roman" w:hAnsi="Times New Roman"/>
        </w:rPr>
        <w:t xml:space="preserve">Вторая глава объединяет описание исходных данных, систему индексов аномальности, методологию LC-кривых, анализ гидрометеорологических рядов и рассмотрение чрезвычайных ситуаций как итогового прикладного блока исследования.</w:t>
      </w:r>
    </w:p>
    <w:bookmarkEnd w:id="58"/>
    <w:bookmarkEnd w:id="59"/>
    <w:sectPr>
      <w:footnotePr>
        <w:numRestart w:val="eachSect"/>
      </w:footnotePr>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20" w:lineRule="exact"/>
      <w:ind w:firstLine="709"/>
      <w:jc w:val="both"/>
    </w:pPr>
    <w:rPr>
      <w:rFonts w:ascii="Times New Roman" w:hAnsi="Times New Roman"/>
      <w:b w:val="0"/>
      <w:color w:val="000000"/>
      <w:sz w:val="28"/>
    </w:rPr>
  </w:style>
  <w:style w:styleId="BodyText" w:type="paragraph">
    <w:name w:val="Body Text"/>
    <w:basedOn w:val="Normal"/>
    <w:link w:val="BodyTextChar"/>
    <w:qFormat/>
    <w:pPr>
      <w:spacing w:after="180" w:before="180" w:line="420" w:lineRule="exact"/>
      <w:ind w:firstLine="709"/>
      <w:jc w:val="both"/>
    </w:pPr>
    <w:rPr>
      <w:rFonts w:ascii="Times New Roman" w:hAnsi="Times New Roman"/>
      <w:b w:val="0"/>
      <w:color w:val="000000"/>
      <w:sz w:val="2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20" w:lineRule="exact"/>
      <w:ind w:firstLine="0"/>
      <w:jc w:val="center"/>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20" w:lineRule="exact"/>
      <w:ind w:firstLine="0"/>
      <w:jc w:val="center"/>
      <w:outlineLvl w:val="1"/>
    </w:pPr>
    <w:rPr>
      <w:rFonts w:ascii="Times New Roman" w:asciiTheme="majorHAnsi" w:cstheme="majorBidi" w:eastAsiaTheme="majorEastAsia" w:hAnsi="Times New Roman" w:hAnsiTheme="majorHAnsi"/>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20" w:lineRule="exact"/>
      <w:ind w:firstLine="0"/>
      <w:jc w:val="left"/>
      <w:outlineLvl w:val="2"/>
    </w:pPr>
    <w:rPr>
      <w:rFonts w:ascii="Times New Roman" w:cstheme="majorBidi" w:eastAsiaTheme="majorEastAsia" w:hAnsi="Times New Roman"/>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20" w:lineRule="exact"/>
      <w:ind w:firstLine="0"/>
      <w:jc w:val="left"/>
      <w:outlineLvl w:val="3"/>
    </w:pPr>
    <w:rPr>
      <w:rFonts w:ascii="Times New Roman" w:cstheme="majorBidi" w:eastAsiaTheme="majorEastAsia" w:hAnsi="Times New Roman"/>
      <w:b/>
      <w:i/>
      <w:iCs/>
      <w:color w:val="000000"/>
      <w:sz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4" Type="http://schemas.openxmlformats.org/officeDocument/2006/relationships/image" Target="media/rId44.png"/><Relationship Id="rId21" Type="http://schemas.openxmlformats.org/officeDocument/2006/relationships/hyperlink" Target="http://meteo.ru" TargetMode="External"/><Relationship Id="rId53" Type="http://schemas.openxmlformats.org/officeDocument/2006/relationships/hyperlink" Target="https://www2.gwu.edu/~calm/data/data-links.htm"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meteo.ru" TargetMode="External"/><Relationship Id="rId53" Type="http://schemas.openxmlformats.org/officeDocument/2006/relationships/hyperlink" Target="https://www2.gwu.edu/~calm/data/data-link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2026-05-25T15:29:42Z</dcterms:created>
  <dcterms:modified xsi:type="dcterms:W3CDTF">2026-05-25T15:29:42Z</dcterms:modified>
</cp:coreProperties>
</file>

<file path=docProps/custom.xml><?xml version="1.0" encoding="utf-8"?>
<Properties xmlns="http://schemas.openxmlformats.org/officeDocument/2006/custom-properties" xmlns:vt="http://schemas.openxmlformats.org/officeDocument/2006/docPropsVTypes"/>
</file>