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160"/>
      </w:pPr>
      <w:r>
        <w:rPr>
          <w:rFonts w:ascii="Times New Roman" w:hAnsi="Times New Roman" w:cs="Times New Roman"/>
          <w:sz w:val="32"/>
          <w:sz-cs w:val="32"/>
          <w:b/>
          <w:spacing w:val="0"/>
        </w:rPr>
        <w:t xml:space="preserve">BORRADOR PARA REVISIÓN. No constituye asesoría legal.</w:t>
      </w:r>
      <w:r>
        <w:rPr>
          <w:rFonts w:ascii="Times New Roman" w:hAnsi="Times New Roman" w:cs="Times New Roman"/>
          <w:sz w:val="32"/>
          <w:sz-cs w:val="32"/>
          <w:spacing w:val="0"/>
        </w:rPr>
        <w:t xml:space="preserve"> Este texto es una plantilla de trabajo. Antes de firmarlo debe revisarlo un abogado colombiano (en especial las cláusulas 6, 9, 11 y 12 y la referencia a las normas citadas). Los campos resaltados </w:t>
      </w:r>
      <w:r>
        <w:rPr>
          <w:rFonts w:ascii="Times New Roman" w:hAnsi="Times New Roman" w:cs="Times New Roman"/>
          <w:sz w:val="32"/>
          <w:sz-cs w:val="32"/>
          <w:spacing w:val="0"/>
        </w:rPr>
        <w:t xml:space="preserve">[ASÍ]</w:t>
      </w:r>
      <w:r>
        <w:rPr>
          <w:rFonts w:ascii="Times New Roman" w:hAnsi="Times New Roman" w:cs="Times New Roman"/>
          <w:sz w:val="32"/>
          <w:sz-cs w:val="32"/>
          <w:spacing w:val="0"/>
        </w:rPr>
        <w:t xml:space="preserve"> deben completarse o decidirse.</w:t>
      </w:r>
    </w:p>
    <w:p>
      <w:pPr>
        <w:jc w:val="center"/>
        <w:spacing w:after="285"/>
      </w:pPr>
      <w:r>
        <w:rPr>
          <w:rFonts w:ascii="Times New Roman" w:hAnsi="Times New Roman" w:cs="Times New Roman"/>
          <w:sz w:val="42"/>
          <w:sz-cs w:val="42"/>
          <w:b/>
          <w:spacing w:val="0"/>
        </w:rPr>
        <w:t xml:space="preserve">ACUERDO DE CONFIDENCIALIDAD Y PILOTO DE MEDICIÓN</w:t>
      </w:r>
    </w:p>
    <w:p>
      <w:pPr>
        <w:jc w:val="both"/>
        <w:spacing w:after="160"/>
      </w:pPr>
      <w:r>
        <w:rPr>
          <w:rFonts w:ascii="Times New Roman" w:hAnsi="Times New Roman" w:cs="Times New Roman"/>
          <w:sz w:val="32"/>
          <w:sz-cs w:val="32"/>
          <w:spacing w:val="0"/>
        </w:rPr>
        <w:t xml:space="preserve">En </w:t>
      </w:r>
      <w:r>
        <w:rPr>
          <w:rFonts w:ascii="Times New Roman" w:hAnsi="Times New Roman" w:cs="Times New Roman"/>
          <w:sz w:val="32"/>
          <w:sz-cs w:val="32"/>
          <w:spacing w:val="0"/>
        </w:rPr>
        <w:t xml:space="preserve">[ciudad]</w:t>
      </w:r>
      <w:r>
        <w:rPr>
          <w:rFonts w:ascii="Times New Roman" w:hAnsi="Times New Roman" w:cs="Times New Roman"/>
          <w:sz w:val="32"/>
          <w:sz-cs w:val="32"/>
          <w:spacing w:val="0"/>
        </w:rPr>
        <w:t xml:space="preserve">, a </w:t>
      </w:r>
      <w:r>
        <w:rPr>
          <w:rFonts w:ascii="Times New Roman" w:hAnsi="Times New Roman" w:cs="Times New Roman"/>
          <w:sz w:val="32"/>
          <w:sz-cs w:val="32"/>
          <w:spacing w:val="0"/>
        </w:rPr>
        <w:t xml:space="preserve">[día] de [mes] de 2026</w:t>
      </w:r>
      <w:r>
        <w:rPr>
          <w:rFonts w:ascii="Times New Roman" w:hAnsi="Times New Roman" w:cs="Times New Roman"/>
          <w:sz w:val="32"/>
          <w:sz-cs w:val="32"/>
          <w:spacing w:val="0"/>
        </w:rPr>
        <w:t xml:space="preserve">, entre:</w:t>
      </w:r>
    </w:p>
    <w:p>
      <w:pPr>
        <w:jc w:val="both"/>
        <w:spacing w:after="160"/>
      </w:pPr>
      <w:r>
        <w:rPr>
          <w:rFonts w:ascii="Times New Roman" w:hAnsi="Times New Roman" w:cs="Times New Roman"/>
          <w:sz w:val="32"/>
          <w:sz-cs w:val="32"/>
          <w:b/>
          <w:spacing w:val="0"/>
        </w:rPr>
        <w:t xml:space="preserve">(1) DARALAZ</w:t>
      </w:r>
      <w:r>
        <w:rPr>
          <w:rFonts w:ascii="Times New Roman" w:hAnsi="Times New Roman" w:cs="Times New Roman"/>
          <w:sz w:val="32"/>
          <w:sz-cs w:val="32"/>
          <w:spacing w:val="0"/>
        </w:rPr>
        <w:t xml:space="preserve">: </w:t>
      </w:r>
      <w:r>
        <w:rPr>
          <w:rFonts w:ascii="Times New Roman" w:hAnsi="Times New Roman" w:cs="Times New Roman"/>
          <w:sz w:val="32"/>
          <w:sz-cs w:val="32"/>
          <w:spacing w:val="0"/>
        </w:rPr>
        <w:t xml:space="preserve">[DARWING PÉREZ ARANGUREN, identificado con C.C. No. ____ / razón social y NIT de Daralaz, a confirmar]</w:t>
      </w:r>
      <w:r>
        <w:rPr>
          <w:rFonts w:ascii="Times New Roman" w:hAnsi="Times New Roman" w:cs="Times New Roman"/>
          <w:sz w:val="32"/>
          <w:sz-cs w:val="32"/>
          <w:spacing w:val="0"/>
        </w:rPr>
        <w:t xml:space="preserve">, con domicilio en </w:t>
      </w:r>
      <w:r>
        <w:rPr>
          <w:rFonts w:ascii="Times New Roman" w:hAnsi="Times New Roman" w:cs="Times New Roman"/>
          <w:sz w:val="32"/>
          <w:sz-cs w:val="32"/>
          <w:spacing w:val="0"/>
        </w:rPr>
        <w:t xml:space="preserve">[dirección]</w:t>
      </w:r>
      <w:r>
        <w:rPr>
          <w:rFonts w:ascii="Times New Roman" w:hAnsi="Times New Roman" w:cs="Times New Roman"/>
          <w:sz w:val="32"/>
          <w:sz-cs w:val="32"/>
          <w:spacing w:val="0"/>
        </w:rPr>
        <w:t xml:space="preserve">, correo director@daralaz.com, en adelante </w:t>
      </w:r>
      <w:r>
        <w:rPr>
          <w:rFonts w:ascii="Times New Roman" w:hAnsi="Times New Roman" w:cs="Times New Roman"/>
          <w:sz w:val="32"/>
          <w:sz-cs w:val="32"/>
          <w:b/>
          <w:spacing w:val="0"/>
        </w:rPr>
        <w:t xml:space="preserve">«DARALAZ»</w:t>
      </w:r>
      <w:r>
        <w:rPr>
          <w:rFonts w:ascii="Times New Roman" w:hAnsi="Times New Roman" w:cs="Times New Roman"/>
          <w:sz w:val="32"/>
          <w:sz-cs w:val="32"/>
          <w:spacing w:val="0"/>
        </w:rPr>
        <w:t xml:space="preserve">.</w:t>
      </w:r>
    </w:p>
    <w:p>
      <w:pPr>
        <w:jc w:val="both"/>
        <w:spacing w:after="160"/>
      </w:pPr>
      <w:r>
        <w:rPr>
          <w:rFonts w:ascii="Times New Roman" w:hAnsi="Times New Roman" w:cs="Times New Roman"/>
          <w:sz w:val="32"/>
          <w:sz-cs w:val="32"/>
          <w:b/>
          <w:spacing w:val="0"/>
        </w:rPr>
        <w:t xml:space="preserve">(2) LA CONTRAPARTE</w:t>
      </w:r>
      <w:r>
        <w:rPr>
          <w:rFonts w:ascii="Times New Roman" w:hAnsi="Times New Roman" w:cs="Times New Roman"/>
          <w:sz w:val="32"/>
          <w:sz-cs w:val="32"/>
          <w:spacing w:val="0"/>
        </w:rPr>
        <w:t xml:space="preserve">: </w:t>
      </w:r>
      <w:r>
        <w:rPr>
          <w:rFonts w:ascii="Times New Roman" w:hAnsi="Times New Roman" w:cs="Times New Roman"/>
          <w:sz w:val="32"/>
          <w:sz-cs w:val="32"/>
          <w:spacing w:val="0"/>
        </w:rPr>
        <w:t xml:space="preserve">[RAZÓN SOCIAL]</w:t>
      </w:r>
      <w:r>
        <w:rPr>
          <w:rFonts w:ascii="Times New Roman" w:hAnsi="Times New Roman" w:cs="Times New Roman"/>
          <w:sz w:val="32"/>
          <w:sz-cs w:val="32"/>
          <w:spacing w:val="0"/>
        </w:rPr>
        <w:t xml:space="preserve">, NIT </w:t>
      </w:r>
      <w:r>
        <w:rPr>
          <w:rFonts w:ascii="Times New Roman" w:hAnsi="Times New Roman" w:cs="Times New Roman"/>
          <w:sz w:val="32"/>
          <w:sz-cs w:val="32"/>
          <w:spacing w:val="0"/>
        </w:rPr>
        <w:t xml:space="preserve">[____]</w:t>
      </w:r>
      <w:r>
        <w:rPr>
          <w:rFonts w:ascii="Times New Roman" w:hAnsi="Times New Roman" w:cs="Times New Roman"/>
          <w:sz w:val="32"/>
          <w:sz-cs w:val="32"/>
          <w:spacing w:val="0"/>
        </w:rPr>
        <w:t xml:space="preserve">, representada legalmente por </w:t>
      </w:r>
      <w:r>
        <w:rPr>
          <w:rFonts w:ascii="Times New Roman" w:hAnsi="Times New Roman" w:cs="Times New Roman"/>
          <w:sz w:val="32"/>
          <w:sz-cs w:val="32"/>
          <w:spacing w:val="0"/>
        </w:rPr>
        <w:t xml:space="preserve">[nombre y C.C. del representante]</w:t>
      </w:r>
      <w:r>
        <w:rPr>
          <w:rFonts w:ascii="Times New Roman" w:hAnsi="Times New Roman" w:cs="Times New Roman"/>
          <w:sz w:val="32"/>
          <w:sz-cs w:val="32"/>
          <w:spacing w:val="0"/>
        </w:rPr>
        <w:t xml:space="preserve">, con domicilio en </w:t>
      </w:r>
      <w:r>
        <w:rPr>
          <w:rFonts w:ascii="Times New Roman" w:hAnsi="Times New Roman" w:cs="Times New Roman"/>
          <w:sz w:val="32"/>
          <w:sz-cs w:val="32"/>
          <w:spacing w:val="0"/>
        </w:rPr>
        <w:t xml:space="preserve">[dirección]</w:t>
      </w:r>
      <w:r>
        <w:rPr>
          <w:rFonts w:ascii="Times New Roman" w:hAnsi="Times New Roman" w:cs="Times New Roman"/>
          <w:sz w:val="32"/>
          <w:sz-cs w:val="32"/>
          <w:spacing w:val="0"/>
        </w:rPr>
        <w:t xml:space="preserve">, correo </w:t>
      </w:r>
      <w:r>
        <w:rPr>
          <w:rFonts w:ascii="Times New Roman" w:hAnsi="Times New Roman" w:cs="Times New Roman"/>
          <w:sz w:val="32"/>
          <w:sz-cs w:val="32"/>
          <w:spacing w:val="0"/>
        </w:rPr>
        <w:t xml:space="preserve">[____]</w:t>
      </w:r>
      <w:r>
        <w:rPr>
          <w:rFonts w:ascii="Times New Roman" w:hAnsi="Times New Roman" w:cs="Times New Roman"/>
          <w:sz w:val="32"/>
          <w:sz-cs w:val="32"/>
          <w:spacing w:val="0"/>
        </w:rPr>
        <w:t xml:space="preserve">, en adelante </w:t>
      </w:r>
      <w:r>
        <w:rPr>
          <w:rFonts w:ascii="Times New Roman" w:hAnsi="Times New Roman" w:cs="Times New Roman"/>
          <w:sz w:val="32"/>
          <w:sz-cs w:val="32"/>
          <w:b/>
          <w:spacing w:val="0"/>
        </w:rPr>
        <w:t xml:space="preserve">«LA CONTRAPARTE»</w:t>
      </w:r>
      <w:r>
        <w:rPr>
          <w:rFonts w:ascii="Times New Roman" w:hAnsi="Times New Roman" w:cs="Times New Roman"/>
          <w:sz w:val="32"/>
          <w:sz-cs w:val="32"/>
          <w:spacing w:val="0"/>
        </w:rPr>
        <w:t xml:space="preserve">.</w:t>
      </w:r>
    </w:p>
    <w:p>
      <w:pPr>
        <w:jc w:val="both"/>
        <w:spacing w:after="160"/>
      </w:pPr>
      <w:r>
        <w:rPr>
          <w:rFonts w:ascii="Times New Roman" w:hAnsi="Times New Roman" w:cs="Times New Roman"/>
          <w:sz w:val="32"/>
          <w:sz-cs w:val="32"/>
          <w:spacing w:val="0"/>
        </w:rPr>
        <w:t xml:space="preserve">Se denominan conjuntamente «las Partes» y, cada una, «la Parte». Acuerdan lo siguiente.</w:t>
      </w:r>
    </w:p>
    <w:p>
      <w:pPr>
        <w:spacing w:after="265"/>
      </w:pPr>
      <w:r>
        <w:rPr>
          <w:rFonts w:ascii="Times New Roman" w:hAnsi="Times New Roman" w:cs="Times New Roman"/>
          <w:sz w:val="32"/>
          <w:sz-cs w:val="32"/>
          <w:b/>
          <w:spacing w:val="0"/>
        </w:rPr>
        <w:t xml:space="preserve">1. Objeto</w:t>
      </w:r>
    </w:p>
    <w:p>
      <w:pPr>
        <w:jc w:val="both"/>
        <w:spacing w:after="160"/>
      </w:pPr>
      <w:r>
        <w:rPr>
          <w:rFonts w:ascii="Times New Roman" w:hAnsi="Times New Roman" w:cs="Times New Roman"/>
          <w:sz w:val="32"/>
          <w:sz-cs w:val="32"/>
          <w:spacing w:val="0"/>
        </w:rPr>
        <w:t xml:space="preserve">Regular la confidencialidad de la información que las Partes se entreguen para realizar un </w:t>
      </w:r>
      <w:r>
        <w:rPr>
          <w:rFonts w:ascii="Times New Roman" w:hAnsi="Times New Roman" w:cs="Times New Roman"/>
          <w:sz w:val="32"/>
          <w:sz-cs w:val="32"/>
          <w:b/>
          <w:spacing w:val="0"/>
        </w:rPr>
        <w:t xml:space="preserve">piloto de medición</w:t>
      </w:r>
      <w:r>
        <w:rPr>
          <w:rFonts w:ascii="Times New Roman" w:hAnsi="Times New Roman" w:cs="Times New Roman"/>
          <w:sz w:val="32"/>
          <w:sz-cs w:val="32"/>
          <w:spacing w:val="0"/>
        </w:rPr>
        <w:t xml:space="preserve"> (en adelante «el Piloto») cuyo fin es medir con qué frecuencia y de qué manera una instrucción cambia de significado cuando pasa de un agente de inteligencia artificial a otro, o a una persona, dentro de un flujo elegido por LA CONTRAPARTE. El Piloto no es una compraventa ni una prestación de servicios remunerada, y no genera obligación de contratar.</w:t>
      </w:r>
    </w:p>
    <w:p>
      <w:pPr>
        <w:spacing w:after="265"/>
      </w:pPr>
      <w:r>
        <w:rPr>
          <w:rFonts w:ascii="Times New Roman" w:hAnsi="Times New Roman" w:cs="Times New Roman"/>
          <w:sz w:val="32"/>
          <w:sz-cs w:val="32"/>
          <w:b/>
          <w:spacing w:val="0"/>
        </w:rPr>
        <w:t xml:space="preserve">2. Definiciones</w:t>
      </w:r>
    </w:p>
    <w:p>
      <w:pPr>
        <w:jc w:val="both"/>
        <w:spacing w:after="160"/>
      </w:pPr>
      <w:r>
        <w:rPr>
          <w:rFonts w:ascii="Times New Roman" w:hAnsi="Times New Roman" w:cs="Times New Roman"/>
          <w:sz w:val="32"/>
          <w:sz-cs w:val="32"/>
          <w:b/>
          <w:spacing w:val="0"/>
        </w:rPr>
        <w:t xml:space="preserve">«Información Confidencial»</w:t>
      </w:r>
      <w:r>
        <w:rPr>
          <w:rFonts w:ascii="Times New Roman" w:hAnsi="Times New Roman" w:cs="Times New Roman"/>
          <w:sz w:val="32"/>
          <w:sz-cs w:val="32"/>
          <w:spacing w:val="0"/>
        </w:rPr>
        <w:t xml:space="preserve">: toda información, en cualquier soporte, que una Parte («la Reveladora») entregue a la otra («la Receptora») o a la que esta acceda con ocasión del Piloto y que esté marcada como confidencial o que, por su naturaleza o por las circunstancias, deba entenderse como tal. Incluye, sin limitarse a ello: los pares de mensajes de muestra (texto de origen y texto reenviado), los resultados individuales de cada par, la descripción de los flujos y de los productos de LA CONTRAPARTE, y, de parte de DARALAZ, el código no publicado, las configuraciones, los umbrales y los métodos no publicados de AIXL.</w:t>
      </w:r>
    </w:p>
    <w:p>
      <w:pPr>
        <w:jc w:val="both"/>
        <w:spacing w:after="160"/>
      </w:pPr>
      <w:r>
        <w:rPr>
          <w:rFonts w:ascii="Times New Roman" w:hAnsi="Times New Roman" w:cs="Times New Roman"/>
          <w:sz w:val="32"/>
          <w:sz-cs w:val="32"/>
          <w:b/>
          <w:spacing w:val="0"/>
        </w:rPr>
        <w:t xml:space="preserve">«Muestra»</w:t>
      </w:r>
      <w:r>
        <w:rPr>
          <w:rFonts w:ascii="Times New Roman" w:hAnsi="Times New Roman" w:cs="Times New Roman"/>
          <w:sz w:val="32"/>
          <w:sz-cs w:val="32"/>
          <w:spacing w:val="0"/>
        </w:rPr>
        <w:t xml:space="preserve">: el conjunto de entre 200 y 300 pares de mensajes anonimizados que LA CONTRAPARTE entrega para el Piloto, según el Anexo A.</w:t>
      </w:r>
    </w:p>
    <w:p>
      <w:pPr>
        <w:jc w:val="both"/>
        <w:spacing w:after="160"/>
      </w:pPr>
      <w:r>
        <w:rPr>
          <w:rFonts w:ascii="Times New Roman" w:hAnsi="Times New Roman" w:cs="Times New Roman"/>
          <w:sz w:val="32"/>
          <w:sz-cs w:val="32"/>
          <w:b/>
          <w:spacing w:val="0"/>
        </w:rPr>
        <w:t xml:space="preserve">«Informe»</w:t>
      </w:r>
      <w:r>
        <w:rPr>
          <w:rFonts w:ascii="Times New Roman" w:hAnsi="Times New Roman" w:cs="Times New Roman"/>
          <w:sz w:val="32"/>
          <w:sz-cs w:val="32"/>
          <w:spacing w:val="0"/>
        </w:rPr>
        <w:t xml:space="preserve">: el documento agregado que DARALAZ entrega al final del Piloto, según la cláusula 7.</w:t>
      </w:r>
    </w:p>
    <w:p>
      <w:pPr>
        <w:spacing w:after="265"/>
      </w:pPr>
      <w:r>
        <w:rPr>
          <w:rFonts w:ascii="Times New Roman" w:hAnsi="Times New Roman" w:cs="Times New Roman"/>
          <w:sz w:val="32"/>
          <w:sz-cs w:val="32"/>
          <w:b/>
          <w:spacing w:val="0"/>
        </w:rPr>
        <w:t xml:space="preserve">3. Obligaciones de la Receptora</w:t>
      </w:r>
    </w:p>
    <w:p>
      <w:pPr>
        <w:jc w:val="both"/>
        <w:spacing w:after="160"/>
      </w:pPr>
      <w:r>
        <w:rPr>
          <w:rFonts w:ascii="Times New Roman" w:hAnsi="Times New Roman" w:cs="Times New Roman"/>
          <w:sz w:val="32"/>
          <w:sz-cs w:val="32"/>
          <w:spacing w:val="0"/>
        </w:rPr>
        <w:t xml:space="preserve">La Receptora se obliga a: (a) usar la Información Confidencial únicamente para ejecutar el Piloto; (b) no divulgarla a terceros sin autorización previa y por escrito de la Reveladora; (c) limitar el acceso a las personas de su organización que lo necesiten para el Piloto y que estén obligadas a mantener la confidencialidad en términos al menos equivalentes a los de este Acuerdo; (d) protegerla con medidas de seguridad razonables, no inferiores a las que usa para su propia información confidencial; (e) no copiarla salvo lo necesario para el Piloto; (f) </w:t>
      </w:r>
      <w:r>
        <w:rPr>
          <w:rFonts w:ascii="Times New Roman" w:hAnsi="Times New Roman" w:cs="Times New Roman"/>
          <w:sz w:val="32"/>
          <w:sz-cs w:val="32"/>
          <w:b/>
          <w:spacing w:val="0"/>
        </w:rPr>
        <w:t xml:space="preserve">no usarla para entrenar, ajustar o mejorar modelos de inteligencia artificial</w:t>
      </w:r>
      <w:r>
        <w:rPr>
          <w:rFonts w:ascii="Times New Roman" w:hAnsi="Times New Roman" w:cs="Times New Roman"/>
          <w:sz w:val="32"/>
          <w:sz-cs w:val="32"/>
          <w:spacing w:val="0"/>
        </w:rPr>
        <w:t xml:space="preserve">, ni para construir conjuntos de datos distintos del Informe; y (g) avisar por escrito a la Reveladora, dentro de las 72 horas siguientes, de cualquier acceso, uso o divulgación no autorizados que conozca.</w:t>
      </w:r>
    </w:p>
    <w:p>
      <w:pPr>
        <w:spacing w:after="265"/>
      </w:pPr>
      <w:r>
        <w:rPr>
          <w:rFonts w:ascii="Times New Roman" w:hAnsi="Times New Roman" w:cs="Times New Roman"/>
          <w:sz w:val="32"/>
          <w:sz-cs w:val="32"/>
          <w:b/>
          <w:spacing w:val="0"/>
        </w:rPr>
        <w:t xml:space="preserve">4. Excepciones</w:t>
      </w:r>
    </w:p>
    <w:p>
      <w:pPr>
        <w:jc w:val="both"/>
        <w:spacing w:after="160"/>
      </w:pPr>
      <w:r>
        <w:rPr>
          <w:rFonts w:ascii="Times New Roman" w:hAnsi="Times New Roman" w:cs="Times New Roman"/>
          <w:sz w:val="32"/>
          <w:sz-cs w:val="32"/>
          <w:spacing w:val="0"/>
        </w:rPr>
        <w:t xml:space="preserve">No es Información Confidencial la que la Receptora pueda demostrar que: (a) era de dominio público sin culpa suya; (b) ya conocía legítimamente antes de recibirla; (c) recibió legítimamente de un tercero sin deber de reserva; o (d) desarrolló de forma independiente sin usar la Información Confidencial. Si una autoridad competente ordena divulgar información, la Receptora avisará a la Reveladora de inmediato, cuando la ley lo permita, y divulgará solo lo estrictamente exigido.</w:t>
      </w:r>
    </w:p>
    <w:p>
      <w:pPr>
        <w:spacing w:after="265"/>
      </w:pPr>
      <w:r>
        <w:rPr>
          <w:rFonts w:ascii="Times New Roman" w:hAnsi="Times New Roman" w:cs="Times New Roman"/>
          <w:sz w:val="32"/>
          <w:sz-cs w:val="32"/>
          <w:b/>
          <w:spacing w:val="0"/>
        </w:rPr>
        <w:t xml:space="preserve">5. Datos personales</w:t>
      </w:r>
    </w:p>
    <w:p>
      <w:pPr>
        <w:jc w:val="both"/>
        <w:spacing w:after="160"/>
      </w:pPr>
      <w:r>
        <w:rPr>
          <w:rFonts w:ascii="Times New Roman" w:hAnsi="Times New Roman" w:cs="Times New Roman"/>
          <w:sz w:val="32"/>
          <w:sz-cs w:val="32"/>
          <w:spacing w:val="0"/>
        </w:rPr>
        <w:t xml:space="preserve">5.1. La Muestra debe entregarse </w:t>
      </w:r>
      <w:r>
        <w:rPr>
          <w:rFonts w:ascii="Times New Roman" w:hAnsi="Times New Roman" w:cs="Times New Roman"/>
          <w:sz w:val="32"/>
          <w:sz-cs w:val="32"/>
          <w:b/>
          <w:spacing w:val="0"/>
        </w:rPr>
        <w:t xml:space="preserve">anonimizada</w:t>
      </w:r>
      <w:r>
        <w:rPr>
          <w:rFonts w:ascii="Times New Roman" w:hAnsi="Times New Roman" w:cs="Times New Roman"/>
          <w:sz w:val="32"/>
          <w:sz-cs w:val="32"/>
          <w:spacing w:val="0"/>
        </w:rPr>
        <w:t xml:space="preserve"> conforme al Anexo A, de modo que no contenga datos personales (nombres, documentos, teléfonos, correos, direcciones, datos de salud, financieros o de menores, ni identificadores que permitan reconocer a una persona). LA CONTRAPARTE declara que tiene la facultad de entregar la Muestra para este fin.</w:t>
      </w:r>
    </w:p>
    <w:p>
      <w:pPr>
        <w:jc w:val="both"/>
        <w:spacing w:after="160"/>
      </w:pPr>
      <w:r>
        <w:rPr>
          <w:rFonts w:ascii="Times New Roman" w:hAnsi="Times New Roman" w:cs="Times New Roman"/>
          <w:sz w:val="32"/>
          <w:sz-cs w:val="32"/>
          <w:spacing w:val="0"/>
        </w:rPr>
        <w:t xml:space="preserve">5.2. Si pese a lo anterior DARALAZ identifica datos personales en la Muestra, </w:t>
      </w:r>
      <w:r>
        <w:rPr>
          <w:rFonts w:ascii="Times New Roman" w:hAnsi="Times New Roman" w:cs="Times New Roman"/>
          <w:sz w:val="32"/>
          <w:sz-cs w:val="32"/>
          <w:b/>
          <w:spacing w:val="0"/>
        </w:rPr>
        <w:t xml:space="preserve">los suspenderá y no los tratará</w:t>
      </w:r>
      <w:r>
        <w:rPr>
          <w:rFonts w:ascii="Times New Roman" w:hAnsi="Times New Roman" w:cs="Times New Roman"/>
          <w:sz w:val="32"/>
          <w:sz-cs w:val="32"/>
          <w:spacing w:val="0"/>
        </w:rPr>
        <w:t xml:space="preserve">, avisará a LA CONTRAPARTE y los suprimirá de inmediato. DARALAZ no será responsable de datos personales que LA CONTRAPARTE entregue sin anonimizar contra lo pactado.</w:t>
      </w:r>
    </w:p>
    <w:p>
      <w:pPr>
        <w:jc w:val="both"/>
        <w:spacing w:after="160"/>
      </w:pPr>
      <w:r>
        <w:rPr>
          <w:rFonts w:ascii="Times New Roman" w:hAnsi="Times New Roman" w:cs="Times New Roman"/>
          <w:sz w:val="32"/>
          <w:sz-cs w:val="32"/>
          <w:spacing w:val="0"/>
        </w:rPr>
        <w:t xml:space="preserve">5.3. Cualquier tratamiento de datos personales que pese a todo llegara a producirse se regirá por la Ley 1581 de 2012, el Decreto 1377 de 2013 (compilado en el Decreto 1074 de 2015) y las demás normas aplicables, y las Partes suscribirán, si fuera necesario, el contrato o documento de transmisión de datos correspondiente. </w:t>
      </w:r>
      <w:r>
        <w:rPr>
          <w:rFonts w:ascii="Times New Roman" w:hAnsi="Times New Roman" w:cs="Times New Roman"/>
          <w:sz w:val="32"/>
          <w:sz-cs w:val="32"/>
          <w:spacing w:val="0"/>
        </w:rPr>
        <w:t xml:space="preserve">[Verificar con abogado.]</w:t>
      </w:r>
      <w:r>
        <w:rPr>
          <w:rFonts w:ascii="Times New Roman" w:hAnsi="Times New Roman" w:cs="Times New Roman"/>
          <w:sz w:val="32"/>
          <w:sz-cs w:val="32"/>
          <w:spacing w:val="0"/>
        </w:rPr>
        <w:t xml:space="preserve"/>
      </w:r>
    </w:p>
    <w:p>
      <w:pPr>
        <w:spacing w:after="265"/>
      </w:pPr>
      <w:r>
        <w:rPr>
          <w:rFonts w:ascii="Times New Roman" w:hAnsi="Times New Roman" w:cs="Times New Roman"/>
          <w:sz w:val="32"/>
          <w:sz-cs w:val="32"/>
          <w:b/>
          <w:spacing w:val="0"/>
        </w:rPr>
        <w:t xml:space="preserve">6. Procesamiento y seguridad</w:t>
      </w:r>
    </w:p>
    <w:p>
      <w:pPr>
        <w:jc w:val="both"/>
        <w:spacing w:after="160"/>
      </w:pPr>
      <w:r>
        <w:rPr>
          <w:rFonts w:ascii="Times New Roman" w:hAnsi="Times New Roman" w:cs="Times New Roman"/>
          <w:sz w:val="32"/>
          <w:sz-cs w:val="32"/>
          <w:spacing w:val="0"/>
        </w:rPr>
        <w:t xml:space="preserve">6.1. El detector de datos críticos se ejecutará </w:t>
      </w:r>
      <w:r>
        <w:rPr>
          <w:rFonts w:ascii="Times New Roman" w:hAnsi="Times New Roman" w:cs="Times New Roman"/>
          <w:sz w:val="32"/>
          <w:sz-cs w:val="32"/>
          <w:b/>
          <w:spacing w:val="0"/>
        </w:rPr>
        <w:t xml:space="preserve">de forma local</w:t>
      </w:r>
      <w:r>
        <w:rPr>
          <w:rFonts w:ascii="Times New Roman" w:hAnsi="Times New Roman" w:cs="Times New Roman"/>
          <w:sz w:val="32"/>
          <w:sz-cs w:val="32"/>
          <w:spacing w:val="0"/>
        </w:rPr>
        <w:t xml:space="preserve">, sin modelos de inteligencia artificial y sin enviar la Muestra fuera del entorno acordado en el Anexo A.</w:t>
      </w:r>
    </w:p>
    <w:p>
      <w:pPr>
        <w:jc w:val="both"/>
        <w:spacing w:after="160"/>
      </w:pPr>
      <w:r>
        <w:rPr>
          <w:rFonts w:ascii="Times New Roman" w:hAnsi="Times New Roman" w:cs="Times New Roman"/>
          <w:sz w:val="32"/>
          <w:sz-cs w:val="32"/>
          <w:spacing w:val="0"/>
        </w:rPr>
        <w:t xml:space="preserve">6.2. El árbitro de dos jueces, que sí usa modelos externos, </w:t>
      </w:r>
      <w:r>
        <w:rPr>
          <w:rFonts w:ascii="Times New Roman" w:hAnsi="Times New Roman" w:cs="Times New Roman"/>
          <w:sz w:val="32"/>
          <w:sz-cs w:val="32"/>
          <w:b/>
          <w:spacing w:val="0"/>
        </w:rPr>
        <w:t xml:space="preserve">solo se ejecutará si LA CONTRAPARTE lo autoriza por escrito</w:t>
      </w:r>
      <w:r>
        <w:rPr>
          <w:rFonts w:ascii="Times New Roman" w:hAnsi="Times New Roman" w:cs="Times New Roman"/>
          <w:sz w:val="32"/>
          <w:sz-cs w:val="32"/>
          <w:spacing w:val="0"/>
        </w:rPr>
        <w:t xml:space="preserve">, con las claves y cuentas de LA CONTRAPARTE o con un proveedor que ella apruebe, y con los términos de ese proveedor que impidan el uso de los datos para entrenamiento. Sin esa autorización, el Piloto se realiza solo con el detector.</w:t>
      </w:r>
    </w:p>
    <w:p>
      <w:pPr>
        <w:jc w:val="both"/>
        <w:spacing w:after="160"/>
      </w:pPr>
      <w:r>
        <w:rPr>
          <w:rFonts w:ascii="Times New Roman" w:hAnsi="Times New Roman" w:cs="Times New Roman"/>
          <w:sz w:val="32"/>
          <w:sz-cs w:val="32"/>
          <w:spacing w:val="0"/>
        </w:rPr>
        <w:t xml:space="preserve">6.3. DARALAZ guardará la Muestra en un equipo con cifrado de disco y control de acceso, sin copias en servicios de terceros no autorizados, y la suprimirá según la cláusula 10.</w:t>
      </w:r>
    </w:p>
    <w:p>
      <w:pPr>
        <w:spacing w:after="265"/>
      </w:pPr>
      <w:r>
        <w:rPr>
          <w:rFonts w:ascii="Times New Roman" w:hAnsi="Times New Roman" w:cs="Times New Roman"/>
          <w:sz w:val="32"/>
          <w:sz-cs w:val="32"/>
          <w:b/>
          <w:spacing w:val="0"/>
        </w:rPr>
        <w:t xml:space="preserve">7. Resultados e Informe</w:t>
      </w:r>
    </w:p>
    <w:p>
      <w:pPr>
        <w:jc w:val="both"/>
        <w:spacing w:after="160"/>
      </w:pPr>
      <w:r>
        <w:rPr>
          <w:rFonts w:ascii="Times New Roman" w:hAnsi="Times New Roman" w:cs="Times New Roman"/>
          <w:sz w:val="32"/>
          <w:sz-cs w:val="32"/>
          <w:spacing w:val="0"/>
        </w:rPr>
        <w:t xml:space="preserve">7.1. DARALAZ entregará a LA CONTRAPARTE un Informe con: la proporción de traspasos en los que cambió el significado, el tipo de cambio, qué parte habría detectado cada herramienta y las limitaciones de la medición. El Informe es información confidencial de LA CONTRAPARTE hasta que las Partes acuerden otra cosa por escrito.</w:t>
      </w:r>
    </w:p>
    <w:p>
      <w:pPr>
        <w:jc w:val="both"/>
        <w:spacing w:after="160"/>
      </w:pPr>
      <w:r>
        <w:rPr>
          <w:rFonts w:ascii="Times New Roman" w:hAnsi="Times New Roman" w:cs="Times New Roman"/>
          <w:sz w:val="32"/>
          <w:sz-cs w:val="32"/>
          <w:spacing w:val="0"/>
        </w:rPr>
        <w:t xml:space="preserve">7.2. Si la proporción medida es baja, DARALAZ lo informará con claridad y el Piloto concluirá sin obligación adicional para ninguna Parte.</w:t>
      </w:r>
    </w:p>
    <w:p>
      <w:pPr>
        <w:jc w:val="both"/>
        <w:spacing w:after="160"/>
      </w:pPr>
      <w:r>
        <w:rPr>
          <w:rFonts w:ascii="Times New Roman" w:hAnsi="Times New Roman" w:cs="Times New Roman"/>
          <w:sz w:val="32"/>
          <w:sz-cs w:val="32"/>
          <w:spacing w:val="0"/>
        </w:rPr>
        <w:t xml:space="preserve">7.3. DARALAZ podrá usar, sin identificar a LA CONTRAPARTE ni su sector de forma que permita reconocerla, estadísticas agregadas del Piloto para mejorar y documentar su método. Cualquier mención pública que identifique a LA CONTRAPARTE (nombre, logotipo, cifras propias) requiere </w:t>
      </w:r>
      <w:r>
        <w:rPr>
          <w:rFonts w:ascii="Times New Roman" w:hAnsi="Times New Roman" w:cs="Times New Roman"/>
          <w:sz w:val="32"/>
          <w:sz-cs w:val="32"/>
          <w:b/>
          <w:spacing w:val="0"/>
        </w:rPr>
        <w:t xml:space="preserve">autorización previa y por escrito</w:t>
      </w:r>
      <w:r>
        <w:rPr>
          <w:rFonts w:ascii="Times New Roman" w:hAnsi="Times New Roman" w:cs="Times New Roman"/>
          <w:sz w:val="32"/>
          <w:sz-cs w:val="32"/>
          <w:spacing w:val="0"/>
        </w:rPr>
        <w:t xml:space="preserve"> de esta.</w:t>
      </w:r>
    </w:p>
    <w:p>
      <w:pPr>
        <w:spacing w:after="265"/>
      </w:pPr>
      <w:r>
        <w:rPr>
          <w:rFonts w:ascii="Times New Roman" w:hAnsi="Times New Roman" w:cs="Times New Roman"/>
          <w:sz w:val="32"/>
          <w:sz-cs w:val="32"/>
          <w:b/>
          <w:spacing w:val="0"/>
        </w:rPr>
        <w:t xml:space="preserve">8. Propiedad intelectual</w:t>
      </w:r>
    </w:p>
    <w:p>
      <w:pPr>
        <w:jc w:val="both"/>
        <w:spacing w:after="160"/>
      </w:pPr>
      <w:r>
        <w:rPr>
          <w:rFonts w:ascii="Times New Roman" w:hAnsi="Times New Roman" w:cs="Times New Roman"/>
          <w:sz w:val="32"/>
          <w:sz-cs w:val="32"/>
          <w:spacing w:val="0"/>
        </w:rPr>
        <w:t xml:space="preserve">Cada Parte conserva la titularidad de su información, programas, métodos y marcas. Este Acuerdo no cede ni licencia derechos, salvo el uso limitado de la Información Confidencial para el Piloto. LA CONTRAPARTE no recibe licencia sobre el código de AIXL más allá de lo necesario para el Piloto; DARALAZ no recibe derechos sobre los sistemas, datos ni marcas de LA CONTRAPARTE.</w:t>
      </w:r>
    </w:p>
    <w:p>
      <w:pPr>
        <w:spacing w:after="265"/>
      </w:pPr>
      <w:r>
        <w:rPr>
          <w:rFonts w:ascii="Times New Roman" w:hAnsi="Times New Roman" w:cs="Times New Roman"/>
          <w:sz w:val="32"/>
          <w:sz-cs w:val="32"/>
          <w:b/>
          <w:spacing w:val="0"/>
        </w:rPr>
        <w:t xml:space="preserve">9. Ausencia de garantías y de responsabilidad por resultados</w:t>
      </w:r>
    </w:p>
    <w:p>
      <w:pPr>
        <w:jc w:val="both"/>
        <w:spacing w:after="160"/>
      </w:pPr>
      <w:r>
        <w:rPr>
          <w:rFonts w:ascii="Times New Roman" w:hAnsi="Times New Roman" w:cs="Times New Roman"/>
          <w:sz w:val="32"/>
          <w:sz-cs w:val="32"/>
          <w:spacing w:val="0"/>
        </w:rPr>
        <w:t xml:space="preserve">El Piloto es experimental. Los resultados se entregan «tal cual», con las limitaciones declaradas, y no constituyen garantía de desempeño ni de aptitud para un fin. La responsabilidad de cada Parte por el incumplimiento de este Acuerdo se limita a los daños directos y probados, salvo dolo o culpa grave. </w:t>
      </w:r>
      <w:r>
        <w:rPr>
          <w:rFonts w:ascii="Times New Roman" w:hAnsi="Times New Roman" w:cs="Times New Roman"/>
          <w:sz w:val="32"/>
          <w:sz-cs w:val="32"/>
          <w:spacing w:val="0"/>
        </w:rPr>
        <w:t xml:space="preserve">[Revisar con abogado la limitación de responsabilidad y, si se desea, una cláusula penal.]</w:t>
      </w:r>
      <w:r>
        <w:rPr>
          <w:rFonts w:ascii="Times New Roman" w:hAnsi="Times New Roman" w:cs="Times New Roman"/>
          <w:sz w:val="32"/>
          <w:sz-cs w:val="32"/>
          <w:spacing w:val="0"/>
        </w:rPr>
        <w:t xml:space="preserve"/>
      </w:r>
    </w:p>
    <w:p>
      <w:pPr>
        <w:spacing w:after="265"/>
      </w:pPr>
      <w:r>
        <w:rPr>
          <w:rFonts w:ascii="Times New Roman" w:hAnsi="Times New Roman" w:cs="Times New Roman"/>
          <w:sz w:val="32"/>
          <w:sz-cs w:val="32"/>
          <w:b/>
          <w:spacing w:val="0"/>
        </w:rPr>
        <w:t xml:space="preserve">10. Vigencia, devolución y supresión</w:t>
      </w:r>
    </w:p>
    <w:p>
      <w:pPr>
        <w:jc w:val="both"/>
        <w:spacing w:after="160"/>
      </w:pPr>
      <w:r>
        <w:rPr>
          <w:rFonts w:ascii="Times New Roman" w:hAnsi="Times New Roman" w:cs="Times New Roman"/>
          <w:sz w:val="32"/>
          <w:sz-cs w:val="32"/>
          <w:spacing w:val="0"/>
        </w:rPr>
        <w:t xml:space="preserve">10.1. El Piloto durará hasta </w:t>
      </w:r>
      <w:r>
        <w:rPr>
          <w:rFonts w:ascii="Times New Roman" w:hAnsi="Times New Roman" w:cs="Times New Roman"/>
          <w:sz w:val="32"/>
          <w:sz-cs w:val="32"/>
          <w:spacing w:val="0"/>
        </w:rPr>
        <w:t xml:space="preserve">[6] semanas</w:t>
      </w:r>
      <w:r>
        <w:rPr>
          <w:rFonts w:ascii="Times New Roman" w:hAnsi="Times New Roman" w:cs="Times New Roman"/>
          <w:sz w:val="32"/>
          <w:sz-cs w:val="32"/>
          <w:spacing w:val="0"/>
        </w:rPr>
        <w:t xml:space="preserve"> desde la entrega de la Muestra. Las obligaciones de confidencialidad regirán durante la ejecución y </w:t>
      </w:r>
      <w:r>
        <w:rPr>
          <w:rFonts w:ascii="Times New Roman" w:hAnsi="Times New Roman" w:cs="Times New Roman"/>
          <w:sz w:val="32"/>
          <w:sz-cs w:val="32"/>
          <w:b/>
          <w:spacing w:val="0"/>
        </w:rPr>
        <w:t xml:space="preserve">dos (2) años</w:t>
      </w:r>
      <w:r>
        <w:rPr>
          <w:rFonts w:ascii="Times New Roman" w:hAnsi="Times New Roman" w:cs="Times New Roman"/>
          <w:sz w:val="32"/>
          <w:sz-cs w:val="32"/>
          <w:spacing w:val="0"/>
        </w:rPr>
        <w:t xml:space="preserve"> después de su terminación; para los secretos empresariales, mientras conserven tal carácter.</w:t>
      </w:r>
    </w:p>
    <w:p>
      <w:pPr>
        <w:jc w:val="both"/>
        <w:spacing w:after="160"/>
      </w:pPr>
      <w:r>
        <w:rPr>
          <w:rFonts w:ascii="Times New Roman" w:hAnsi="Times New Roman" w:cs="Times New Roman"/>
          <w:sz w:val="32"/>
          <w:sz-cs w:val="32"/>
          <w:spacing w:val="0"/>
        </w:rPr>
        <w:t xml:space="preserve">10.2. Dentro de los </w:t>
      </w:r>
      <w:r>
        <w:rPr>
          <w:rFonts w:ascii="Times New Roman" w:hAnsi="Times New Roman" w:cs="Times New Roman"/>
          <w:sz w:val="32"/>
          <w:sz-cs w:val="32"/>
          <w:spacing w:val="0"/>
        </w:rPr>
        <w:t xml:space="preserve">[30]</w:t>
      </w:r>
      <w:r>
        <w:rPr>
          <w:rFonts w:ascii="Times New Roman" w:hAnsi="Times New Roman" w:cs="Times New Roman"/>
          <w:sz w:val="32"/>
          <w:sz-cs w:val="32"/>
          <w:spacing w:val="0"/>
        </w:rPr>
        <w:t xml:space="preserve"> días siguientes a la entrega del Informe, o antes si la Reveladora lo solicita por escrito, la Receptora </w:t>
      </w:r>
      <w:r>
        <w:rPr>
          <w:rFonts w:ascii="Times New Roman" w:hAnsi="Times New Roman" w:cs="Times New Roman"/>
          <w:sz w:val="32"/>
          <w:sz-cs w:val="32"/>
          <w:b/>
          <w:spacing w:val="0"/>
        </w:rPr>
        <w:t xml:space="preserve">suprimirá la Muestra y las copias</w:t>
      </w:r>
      <w:r>
        <w:rPr>
          <w:rFonts w:ascii="Times New Roman" w:hAnsi="Times New Roman" w:cs="Times New Roman"/>
          <w:sz w:val="32"/>
          <w:sz-cs w:val="32"/>
          <w:spacing w:val="0"/>
        </w:rPr>
        <w:t xml:space="preserve"> y lo confirmará por escrito. Podrá conservar solo lo que una norma le obligue a guardar, bajo la misma reserva.</w:t>
      </w:r>
    </w:p>
    <w:p>
      <w:pPr>
        <w:spacing w:after="265"/>
      </w:pPr>
      <w:r>
        <w:rPr>
          <w:rFonts w:ascii="Times New Roman" w:hAnsi="Times New Roman" w:cs="Times New Roman"/>
          <w:sz w:val="32"/>
          <w:sz-cs w:val="32"/>
          <w:b/>
          <w:spacing w:val="0"/>
        </w:rPr>
        <w:t xml:space="preserve">11. Incumplimiento</w:t>
      </w:r>
    </w:p>
    <w:p>
      <w:pPr>
        <w:jc w:val="both"/>
        <w:spacing w:after="160"/>
      </w:pPr>
      <w:r>
        <w:rPr>
          <w:rFonts w:ascii="Times New Roman" w:hAnsi="Times New Roman" w:cs="Times New Roman"/>
          <w:sz w:val="32"/>
          <w:sz-cs w:val="32"/>
          <w:spacing w:val="0"/>
        </w:rPr>
        <w:t xml:space="preserve">El incumplimiento de este Acuerdo faculta a la Reveladora a exigir la cesación inmediata del uso o divulgación y la indemnización de los daños directos y probados, sin perjuicio de las acciones previstas en la ley, incluida la normativa sobre secretos empresariales y competencia desleal (Decisión 486 de la Comunidad Andina y Ley 256 de 1996). </w:t>
      </w:r>
      <w:r>
        <w:rPr>
          <w:rFonts w:ascii="Times New Roman" w:hAnsi="Times New Roman" w:cs="Times New Roman"/>
          <w:sz w:val="32"/>
          <w:sz-cs w:val="32"/>
          <w:spacing w:val="0"/>
        </w:rPr>
        <w:t xml:space="preserve">[Verificar con abogado.]</w:t>
      </w:r>
      <w:r>
        <w:rPr>
          <w:rFonts w:ascii="Times New Roman" w:hAnsi="Times New Roman" w:cs="Times New Roman"/>
          <w:sz w:val="32"/>
          <w:sz-cs w:val="32"/>
          <w:spacing w:val="0"/>
        </w:rPr>
        <w:t xml:space="preserve"/>
      </w:r>
    </w:p>
    <w:p>
      <w:pPr>
        <w:spacing w:after="265"/>
      </w:pPr>
      <w:r>
        <w:rPr>
          <w:rFonts w:ascii="Times New Roman" w:hAnsi="Times New Roman" w:cs="Times New Roman"/>
          <w:sz w:val="32"/>
          <w:sz-cs w:val="32"/>
          <w:b/>
          <w:spacing w:val="0"/>
        </w:rPr>
        <w:t xml:space="preserve">12. Ley aplicable y solución de controversias</w:t>
      </w:r>
    </w:p>
    <w:p>
      <w:pPr>
        <w:jc w:val="both"/>
        <w:spacing w:after="160"/>
      </w:pPr>
      <w:r>
        <w:rPr>
          <w:rFonts w:ascii="Times New Roman" w:hAnsi="Times New Roman" w:cs="Times New Roman"/>
          <w:sz w:val="32"/>
          <w:sz-cs w:val="32"/>
          <w:spacing w:val="0"/>
        </w:rPr>
        <w:t xml:space="preserve">Este Acuerdo se rige por las leyes de la República de Colombia. Las controversias se buscarán resolver primero por negociación directa durante treinta (30) días; si no hay acuerdo, </w:t>
      </w:r>
      <w:r>
        <w:rPr>
          <w:rFonts w:ascii="Times New Roman" w:hAnsi="Times New Roman" w:cs="Times New Roman"/>
          <w:sz w:val="32"/>
          <w:sz-cs w:val="32"/>
          <w:spacing w:val="0"/>
        </w:rPr>
        <w:t xml:space="preserve">[se someterán a los jueces de la ciudad de ____ / a conciliación y arbitraje ante el centro de arbitraje de ____]</w:t>
      </w:r>
      <w:r>
        <w:rPr>
          <w:rFonts w:ascii="Times New Roman" w:hAnsi="Times New Roman" w:cs="Times New Roman"/>
          <w:sz w:val="32"/>
          <w:sz-cs w:val="32"/>
          <w:spacing w:val="0"/>
        </w:rPr>
        <w:t xml:space="preserve">.</w:t>
      </w:r>
    </w:p>
    <w:p>
      <w:pPr>
        <w:spacing w:after="265"/>
      </w:pPr>
      <w:r>
        <w:rPr>
          <w:rFonts w:ascii="Times New Roman" w:hAnsi="Times New Roman" w:cs="Times New Roman"/>
          <w:sz w:val="32"/>
          <w:sz-cs w:val="32"/>
          <w:b/>
          <w:spacing w:val="0"/>
        </w:rPr>
        <w:t xml:space="preserve">13. Disposiciones generales</w:t>
      </w:r>
    </w:p>
    <w:p>
      <w:pPr>
        <w:jc w:val="both"/>
        <w:spacing w:after="160"/>
      </w:pPr>
      <w:r>
        <w:rPr>
          <w:rFonts w:ascii="Times New Roman" w:hAnsi="Times New Roman" w:cs="Times New Roman"/>
          <w:sz w:val="32"/>
          <w:sz-cs w:val="32"/>
          <w:spacing w:val="0"/>
        </w:rPr>
        <w:t xml:space="preserve">Este Acuerdo es el entendimiento completo de las Partes sobre su objeto, no puede cederse sin consentimiento escrito de la otra Parte y solo se modifica por escrito firmado por ambas. Si una cláusula resulta inválida, las demás siguen vigentes. Las notificaciones se harán a los correos indicados en el encabezado. Se firma en dos ejemplares del mismo tenor, o en forma electrónica con la misma validez.</w:t>
      </w:r>
    </w:p>
    <w:p>
      <w:pPr>
        <w:jc w:val="both"/>
        <w:spacing w:after="160"/>
      </w:pPr>
      <w:r>
        <w:rPr>
          <w:rFonts w:ascii="Times New Roman" w:hAnsi="Times New Roman" w:cs="Times New Roman"/>
          <w:sz w:val="32"/>
          <w:sz-cs w:val="32"/>
          <w:spacing w:val="0"/>
        </w:rPr>
        <w:t xml:space="preserve"/>
      </w:r>
    </w:p>
    <w:p>
      <w:pPr>
        <w:jc w:val="center"/>
      </w:pPr>
      <w:r>
        <w:rPr>
          <w:rFonts w:ascii="Times New Roman" w:hAnsi="Times New Roman" w:cs="Times New Roman"/>
          <w:sz w:val="29"/>
          <w:sz-cs w:val="29"/>
          <w:b/>
          <w:spacing w:val="0"/>
        </w:rPr>
        <w:t xml:space="preserve">DARALAZ</w:t>
      </w:r>
    </w:p>
    <w:p>
      <w:pPr>
        <w:jc w:val="center"/>
      </w:pPr>
      <w:r>
        <w:rPr>
          <w:rFonts w:ascii="Times New Roman" w:hAnsi="Times New Roman" w:cs="Times New Roman"/>
          <w:sz w:val="29"/>
          <w:sz-cs w:val="29"/>
          <w:b/>
          <w:spacing w:val="0"/>
        </w:rPr>
        <w:t xml:space="preserve">LA CONTRAPARTE</w:t>
      </w:r>
    </w:p>
    <w:p>
      <w:pP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Firma: ______________________</w:t>
      </w:r>
    </w:p>
    <w:p>
      <w:pPr/>
      <w:r>
        <w:rPr>
          <w:rFonts w:ascii="Times New Roman" w:hAnsi="Times New Roman" w:cs="Times New Roman"/>
          <w:sz w:val="29"/>
          <w:sz-cs w:val="29"/>
          <w:spacing w:val="0"/>
        </w:rPr>
        <w:t xml:space="preserve">Nombre: </w:t>
      </w:r>
      <w:r>
        <w:rPr>
          <w:rFonts w:ascii="Times New Roman" w:hAnsi="Times New Roman" w:cs="Times New Roman"/>
          <w:sz w:val="29"/>
          <w:sz-cs w:val="29"/>
          <w:spacing w:val="0"/>
        </w:rPr>
        <w:t xml:space="preserve">[Darwing Pérez Aranguren]</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C.C./NIT: </w:t>
      </w:r>
      <w:r>
        <w:rPr>
          <w:rFonts w:ascii="Times New Roman" w:hAnsi="Times New Roman" w:cs="Times New Roman"/>
          <w:sz w:val="29"/>
          <w:sz-cs w:val="29"/>
          <w:spacing w:val="0"/>
        </w:rPr>
        <w:t xml:space="preserve">[____]</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Fecha: </w:t>
      </w:r>
      <w:r>
        <w:rPr>
          <w:rFonts w:ascii="Times New Roman" w:hAnsi="Times New Roman" w:cs="Times New Roman"/>
          <w:sz w:val="29"/>
          <w:sz-cs w:val="29"/>
          <w:spacing w:val="0"/>
        </w:rPr>
        <w:t xml:space="preserve">[____]</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Firma: ______________________</w:t>
      </w:r>
    </w:p>
    <w:p>
      <w:pPr/>
      <w:r>
        <w:rPr>
          <w:rFonts w:ascii="Times New Roman" w:hAnsi="Times New Roman" w:cs="Times New Roman"/>
          <w:sz w:val="29"/>
          <w:sz-cs w:val="29"/>
          <w:spacing w:val="0"/>
        </w:rPr>
        <w:t xml:space="preserve">Nombre: </w:t>
      </w:r>
      <w:r>
        <w:rPr>
          <w:rFonts w:ascii="Times New Roman" w:hAnsi="Times New Roman" w:cs="Times New Roman"/>
          <w:sz w:val="29"/>
          <w:sz-cs w:val="29"/>
          <w:spacing w:val="0"/>
        </w:rPr>
        <w:t xml:space="preserve">[representante legal]</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C.C./NIT: </w:t>
      </w:r>
      <w:r>
        <w:rPr>
          <w:rFonts w:ascii="Times New Roman" w:hAnsi="Times New Roman" w:cs="Times New Roman"/>
          <w:sz w:val="29"/>
          <w:sz-cs w:val="29"/>
          <w:spacing w:val="0"/>
        </w:rPr>
        <w:t xml:space="preserve">[____]</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Fecha: </w:t>
      </w:r>
      <w:r>
        <w:rPr>
          <w:rFonts w:ascii="Times New Roman" w:hAnsi="Times New Roman" w:cs="Times New Roman"/>
          <w:sz w:val="29"/>
          <w:sz-cs w:val="29"/>
          <w:spacing w:val="0"/>
        </w:rPr>
        <w:t xml:space="preserve">[____]</w:t>
      </w:r>
      <w:r>
        <w:rPr>
          <w:rFonts w:ascii="Times New Roman" w:hAnsi="Times New Roman" w:cs="Times New Roman"/>
          <w:sz w:val="29"/>
          <w:sz-cs w:val="29"/>
          <w:spacing w:val="0"/>
        </w:rPr>
        <w:t xml:space="preserve"/>
      </w:r>
    </w:p>
    <w:p>
      <w:pPr>
        <w:jc w:val="center"/>
        <w:spacing w:after="285"/>
      </w:pPr>
      <w:r>
        <w:rPr>
          <w:rFonts w:ascii="Times New Roman" w:hAnsi="Times New Roman" w:cs="Times New Roman"/>
          <w:sz w:val="42"/>
          <w:sz-cs w:val="42"/>
          <w:b/>
          <w:spacing w:val="0"/>
        </w:rPr>
        <w:t xml:space="preserve">ANEXO A. PROTOCOLO DEL PILOTO Y DE ANONIMIZACIÓN</w:t>
      </w:r>
    </w:p>
    <w:p>
      <w:pPr>
        <w:spacing w:after="265"/>
      </w:pPr>
      <w:r>
        <w:rPr>
          <w:rFonts w:ascii="Times New Roman" w:hAnsi="Times New Roman" w:cs="Times New Roman"/>
          <w:sz w:val="32"/>
          <w:sz-cs w:val="32"/>
          <w:b/>
          <w:spacing w:val="0"/>
        </w:rPr>
        <w:t xml:space="preserve">A.1. Datos del Piloto</w:t>
      </w:r>
    </w:p>
    <w:p>
      <w:pPr/>
      <w:r>
        <w:rPr>
          <w:rFonts w:ascii="Times New Roman" w:hAnsi="Times New Roman" w:cs="Times New Roman"/>
          <w:sz w:val="29"/>
          <w:sz-cs w:val="29"/>
          <w:spacing w:val="0"/>
        </w:rPr>
        <w:t xml:space="preserve">Flujo elegido por LA CONTRAPARTE</w:t>
      </w:r>
    </w:p>
    <w:p>
      <w:pPr/>
      <w:r>
        <w:rPr>
          <w:rFonts w:ascii="Times New Roman" w:hAnsi="Times New Roman" w:cs="Times New Roman"/>
          <w:sz w:val="29"/>
          <w:sz-cs w:val="29"/>
          <w:spacing w:val="0"/>
        </w:rPr>
        <w:t xml:space="preserve">[descripción breve, p. ej. «traspaso de caso del agente virtual al agente humano»]</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Tamaño de la Muestra</w:t>
      </w:r>
    </w:p>
    <w:p>
      <w:pPr/>
      <w:r>
        <w:rPr>
          <w:rFonts w:ascii="Times New Roman" w:hAnsi="Times New Roman" w:cs="Times New Roman"/>
          <w:sz w:val="29"/>
          <w:sz-cs w:val="29"/>
          <w:spacing w:val="0"/>
        </w:rPr>
        <w:t xml:space="preserve">200 a 300 pares. Cada par: </w:t>
      </w:r>
      <w:r>
        <w:rPr>
          <w:rFonts w:ascii="Times New Roman" w:hAnsi="Times New Roman" w:cs="Times New Roman"/>
          <w:sz w:val="29"/>
          <w:sz-cs w:val="29"/>
          <w:i/>
          <w:spacing w:val="0"/>
        </w:rPr>
        <w:t xml:space="preserve">texto de origen</w:t>
      </w:r>
      <w:r>
        <w:rPr>
          <w:rFonts w:ascii="Times New Roman" w:hAnsi="Times New Roman" w:cs="Times New Roman"/>
          <w:sz w:val="29"/>
          <w:sz-cs w:val="29"/>
          <w:spacing w:val="0"/>
        </w:rPr>
        <w:t xml:space="preserve"> (lo que dijo el agente) y </w:t>
      </w:r>
      <w:r>
        <w:rPr>
          <w:rFonts w:ascii="Times New Roman" w:hAnsi="Times New Roman" w:cs="Times New Roman"/>
          <w:sz w:val="29"/>
          <w:sz-cs w:val="29"/>
          <w:i/>
          <w:spacing w:val="0"/>
        </w:rPr>
        <w:t xml:space="preserve">texto recibido</w:t>
      </w:r>
      <w:r>
        <w:rPr>
          <w:rFonts w:ascii="Times New Roman" w:hAnsi="Times New Roman" w:cs="Times New Roman"/>
          <w:sz w:val="29"/>
          <w:sz-cs w:val="29"/>
          <w:spacing w:val="0"/>
        </w:rPr>
        <w:t xml:space="preserve"> (lo que recibió el siguiente).</w:t>
      </w:r>
    </w:p>
    <w:p>
      <w:pPr/>
      <w:r>
        <w:rPr>
          <w:rFonts w:ascii="Times New Roman" w:hAnsi="Times New Roman" w:cs="Times New Roman"/>
          <w:sz w:val="29"/>
          <w:sz-cs w:val="29"/>
          <w:spacing w:val="0"/>
        </w:rPr>
        <w:t xml:space="preserve">Idiomas</w:t>
      </w:r>
    </w:p>
    <w:p>
      <w:pPr/>
      <w:r>
        <w:rPr>
          <w:rFonts w:ascii="Times New Roman" w:hAnsi="Times New Roman" w:cs="Times New Roman"/>
          <w:sz w:val="29"/>
          <w:sz-cs w:val="29"/>
          <w:spacing w:val="0"/>
        </w:rPr>
        <w:t xml:space="preserve">Español, inglés, portugués.</w:t>
      </w:r>
    </w:p>
    <w:p>
      <w:pPr/>
      <w:r>
        <w:rPr>
          <w:rFonts w:ascii="Times New Roman" w:hAnsi="Times New Roman" w:cs="Times New Roman"/>
          <w:sz w:val="29"/>
          <w:sz-cs w:val="29"/>
          <w:spacing w:val="0"/>
        </w:rPr>
        <w:t xml:space="preserve">Entrega</w:t>
      </w:r>
    </w:p>
    <w:p>
      <w:pPr/>
      <w:r>
        <w:rPr>
          <w:rFonts w:ascii="Times New Roman" w:hAnsi="Times New Roman" w:cs="Times New Roman"/>
          <w:sz w:val="29"/>
          <w:sz-cs w:val="29"/>
          <w:spacing w:val="0"/>
        </w:rPr>
        <w:t xml:space="preserve">[medio acordado: archivo cifrado por correo / enlace temporal con contraseña enviada por otro canal]</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Entorno de procesamiento</w:t>
      </w:r>
    </w:p>
    <w:p>
      <w:pPr/>
      <w:r>
        <w:rPr>
          <w:rFonts w:ascii="Times New Roman" w:hAnsi="Times New Roman" w:cs="Times New Roman"/>
          <w:sz w:val="29"/>
          <w:sz-cs w:val="29"/>
          <w:spacing w:val="0"/>
        </w:rPr>
        <w:t xml:space="preserve">Equipo de DARALAZ con cifrado de disco, sin conexión de los datos a servicios de terceros. El árbitro, solo si se autoriza (cláusula 6.2).</w:t>
      </w:r>
    </w:p>
    <w:p>
      <w:pPr/>
      <w:r>
        <w:rPr>
          <w:rFonts w:ascii="Times New Roman" w:hAnsi="Times New Roman" w:cs="Times New Roman"/>
          <w:sz w:val="29"/>
          <w:sz-cs w:val="29"/>
          <w:spacing w:val="0"/>
        </w:rPr>
        <w:t xml:space="preserve">Contactos del Piloto</w:t>
      </w:r>
    </w:p>
    <w:p>
      <w:pPr/>
      <w:r>
        <w:rPr>
          <w:rFonts w:ascii="Times New Roman" w:hAnsi="Times New Roman" w:cs="Times New Roman"/>
          <w:sz w:val="29"/>
          <w:sz-cs w:val="29"/>
          <w:spacing w:val="0"/>
        </w:rPr>
        <w:t xml:space="preserve">DARALAZ: director@daralaz.com, +57 320 205 4478. LA CONTRAPARTE: </w:t>
      </w:r>
      <w:r>
        <w:rPr>
          <w:rFonts w:ascii="Times New Roman" w:hAnsi="Times New Roman" w:cs="Times New Roman"/>
          <w:sz w:val="29"/>
          <w:sz-cs w:val="29"/>
          <w:spacing w:val="0"/>
        </w:rPr>
        <w:t xml:space="preserve">[nombre, correo, teléfono]</w:t>
      </w:r>
      <w:r>
        <w:rPr>
          <w:rFonts w:ascii="Times New Roman" w:hAnsi="Times New Roman" w:cs="Times New Roman"/>
          <w:sz w:val="29"/>
          <w:sz-cs w:val="29"/>
          <w:spacing w:val="0"/>
        </w:rPr>
        <w:t xml:space="preserve"/>
      </w:r>
    </w:p>
    <w:p>
      <w:pPr/>
      <w:r>
        <w:rPr>
          <w:rFonts w:ascii="Times New Roman" w:hAnsi="Times New Roman" w:cs="Times New Roman"/>
          <w:sz w:val="29"/>
          <w:sz-cs w:val="29"/>
          <w:spacing w:val="0"/>
        </w:rPr>
        <w:t xml:space="preserve">Calendario</w:t>
      </w:r>
    </w:p>
    <w:p>
      <w:pPr/>
      <w:r>
        <w:rPr>
          <w:rFonts w:ascii="Times New Roman" w:hAnsi="Times New Roman" w:cs="Times New Roman"/>
          <w:sz w:val="29"/>
          <w:sz-cs w:val="29"/>
          <w:spacing w:val="0"/>
        </w:rPr>
        <w:t xml:space="preserve">Entrega de la Muestra: </w:t>
      </w:r>
      <w:r>
        <w:rPr>
          <w:rFonts w:ascii="Times New Roman" w:hAnsi="Times New Roman" w:cs="Times New Roman"/>
          <w:sz w:val="29"/>
          <w:sz-cs w:val="29"/>
          <w:spacing w:val="0"/>
        </w:rPr>
        <w:t xml:space="preserve">[fecha]</w:t>
      </w:r>
      <w:r>
        <w:rPr>
          <w:rFonts w:ascii="Times New Roman" w:hAnsi="Times New Roman" w:cs="Times New Roman"/>
          <w:sz w:val="29"/>
          <w:sz-cs w:val="29"/>
          <w:spacing w:val="0"/>
        </w:rPr>
        <w:t xml:space="preserve">. Informe: </w:t>
      </w:r>
      <w:r>
        <w:rPr>
          <w:rFonts w:ascii="Times New Roman" w:hAnsi="Times New Roman" w:cs="Times New Roman"/>
          <w:sz w:val="29"/>
          <w:sz-cs w:val="29"/>
          <w:spacing w:val="0"/>
        </w:rPr>
        <w:t xml:space="preserve">[fecha]</w:t>
      </w:r>
      <w:r>
        <w:rPr>
          <w:rFonts w:ascii="Times New Roman" w:hAnsi="Times New Roman" w:cs="Times New Roman"/>
          <w:sz w:val="29"/>
          <w:sz-cs w:val="29"/>
          <w:spacing w:val="0"/>
        </w:rPr>
        <w:t xml:space="preserve">. Supresión: dentro de </w:t>
      </w:r>
      <w:r>
        <w:rPr>
          <w:rFonts w:ascii="Times New Roman" w:hAnsi="Times New Roman" w:cs="Times New Roman"/>
          <w:sz w:val="29"/>
          <w:sz-cs w:val="29"/>
          <w:spacing w:val="0"/>
        </w:rPr>
        <w:t xml:space="preserve">[30]</w:t>
      </w:r>
      <w:r>
        <w:rPr>
          <w:rFonts w:ascii="Times New Roman" w:hAnsi="Times New Roman" w:cs="Times New Roman"/>
          <w:sz w:val="29"/>
          <w:sz-cs w:val="29"/>
          <w:spacing w:val="0"/>
        </w:rPr>
        <w:t xml:space="preserve"> días del Informe.</w:t>
      </w:r>
    </w:p>
    <w:p>
      <w:pPr>
        <w:spacing w:after="265"/>
      </w:pPr>
      <w:r>
        <w:rPr>
          <w:rFonts w:ascii="Times New Roman" w:hAnsi="Times New Roman" w:cs="Times New Roman"/>
          <w:sz w:val="32"/>
          <w:sz-cs w:val="32"/>
          <w:b/>
          <w:spacing w:val="0"/>
        </w:rPr>
        <w:t xml:space="preserve">A.2. Lista de anonimización (la verifica LA CONTRAPARTE antes de entregar)</w:t>
      </w:r>
    </w:p>
    <w:p>
      <w:pPr>
        <w:jc w:val="both"/>
        <w:spacing w:after="160"/>
      </w:pPr>
      <w:r>
        <w:rPr>
          <w:rFonts w:ascii="Times New Roman" w:hAnsi="Times New Roman" w:cs="Times New Roman"/>
          <w:sz w:val="32"/>
          <w:sz-cs w:val="32"/>
          <w:spacing w:val="0"/>
        </w:rPr>
        <w:t xml:space="preserve">Sustituir por marcas neutras, </w:t>
      </w:r>
      <w:r>
        <w:rPr>
          <w:rFonts w:ascii="Times New Roman" w:hAnsi="Times New Roman" w:cs="Times New Roman"/>
          <w:sz w:val="32"/>
          <w:sz-cs w:val="32"/>
          <w:b/>
          <w:spacing w:val="0"/>
        </w:rPr>
        <w:t xml:space="preserve">manteniendo la forma</w:t>
      </w:r>
      <w:r>
        <w:rPr>
          <w:rFonts w:ascii="Times New Roman" w:hAnsi="Times New Roman" w:cs="Times New Roman"/>
          <w:sz w:val="32"/>
          <w:sz-cs w:val="32"/>
          <w:spacing w:val="0"/>
        </w:rPr>
        <w:t xml:space="preserve"> de lo que importa para la medición (cifras, fechas y condiciones se dejan o se alteran de forma coherente en ambos textos del par):</w:t>
      </w:r>
    </w:p>
    <w:p>
      <w:pPr>
        <w:jc w:val="center"/>
      </w:pPr>
      <w:r>
        <w:rPr>
          <w:rFonts w:ascii="Times New Roman" w:hAnsi="Times New Roman" w:cs="Times New Roman"/>
          <w:sz w:val="29"/>
          <w:sz-cs w:val="29"/>
          <w:b/>
          <w:spacing w:val="0"/>
        </w:rPr>
        <w:t xml:space="preserve">Dato</w:t>
      </w:r>
    </w:p>
    <w:p>
      <w:pPr>
        <w:jc w:val="center"/>
      </w:pPr>
      <w:r>
        <w:rPr>
          <w:rFonts w:ascii="Times New Roman" w:hAnsi="Times New Roman" w:cs="Times New Roman"/>
          <w:sz w:val="29"/>
          <w:sz-cs w:val="29"/>
          <w:b/>
          <w:spacing w:val="0"/>
        </w:rPr>
        <w:t xml:space="preserve">Cómo anonimizarlo</w:t>
      </w:r>
    </w:p>
    <w:p>
      <w:pPr/>
      <w:r>
        <w:rPr>
          <w:rFonts w:ascii="Times New Roman" w:hAnsi="Times New Roman" w:cs="Times New Roman"/>
          <w:sz w:val="29"/>
          <w:sz-cs w:val="29"/>
          <w:spacing w:val="0"/>
        </w:rPr>
        <w:t xml:space="preserve">Nombres de personas, clientes, empleados</w:t>
      </w:r>
    </w:p>
    <w:p>
      <w:pPr/>
      <w:r>
        <w:rPr>
          <w:rFonts w:ascii="Times New Roman" w:hAnsi="Times New Roman" w:cs="Times New Roman"/>
          <w:sz w:val="29"/>
          <w:sz-cs w:val="29"/>
          <w:spacing w:val="0"/>
        </w:rPr>
        <w:t xml:space="preserve">[PERSONA_1], [PERSONA_2]… la misma marca para la misma persona dentro del par</w:t>
      </w:r>
    </w:p>
    <w:p>
      <w:pPr/>
      <w:r>
        <w:rPr>
          <w:rFonts w:ascii="Times New Roman" w:hAnsi="Times New Roman" w:cs="Times New Roman"/>
          <w:sz w:val="29"/>
          <w:sz-cs w:val="29"/>
          <w:spacing w:val="0"/>
        </w:rPr>
        <w:t xml:space="preserve">Documentos, cuentas, tarjetas, teléfonos, correos, direcciones</w:t>
      </w:r>
    </w:p>
    <w:p>
      <w:pPr/>
      <w:r>
        <w:rPr>
          <w:rFonts w:ascii="Times New Roman" w:hAnsi="Times New Roman" w:cs="Times New Roman"/>
          <w:sz w:val="29"/>
          <w:sz-cs w:val="29"/>
          <w:spacing w:val="0"/>
        </w:rPr>
        <w:t xml:space="preserve">[DOC], [CUENTA], [TEL], [EMAIL], [DIR] (sin dígitos reales)</w:t>
      </w:r>
    </w:p>
    <w:p>
      <w:pPr/>
      <w:r>
        <w:rPr>
          <w:rFonts w:ascii="Times New Roman" w:hAnsi="Times New Roman" w:cs="Times New Roman"/>
          <w:sz w:val="29"/>
          <w:sz-cs w:val="29"/>
          <w:spacing w:val="0"/>
        </w:rPr>
        <w:t xml:space="preserve">Datos de salud, financieros o de menores de edad</w:t>
      </w:r>
    </w:p>
    <w:p>
      <w:pPr/>
      <w:r>
        <w:rPr>
          <w:rFonts w:ascii="Times New Roman" w:hAnsi="Times New Roman" w:cs="Times New Roman"/>
          <w:sz w:val="29"/>
          <w:sz-cs w:val="29"/>
          <w:spacing w:val="0"/>
        </w:rPr>
        <w:t xml:space="preserve">No incluir esos pares en la Muestra</w:t>
      </w:r>
    </w:p>
    <w:p>
      <w:pPr/>
      <w:r>
        <w:rPr>
          <w:rFonts w:ascii="Times New Roman" w:hAnsi="Times New Roman" w:cs="Times New Roman"/>
          <w:sz w:val="29"/>
          <w:sz-cs w:val="29"/>
          <w:spacing w:val="0"/>
        </w:rPr>
        <w:t xml:space="preserve">Nombres de empresas terceras</w:t>
      </w:r>
    </w:p>
    <w:p>
      <w:pPr/>
      <w:r>
        <w:rPr>
          <w:rFonts w:ascii="Times New Roman" w:hAnsi="Times New Roman" w:cs="Times New Roman"/>
          <w:sz w:val="29"/>
          <w:sz-cs w:val="29"/>
          <w:spacing w:val="0"/>
        </w:rPr>
        <w:t xml:space="preserve">[EMPRESA_1]…</w:t>
      </w:r>
    </w:p>
    <w:p>
      <w:pPr/>
      <w:r>
        <w:rPr>
          <w:rFonts w:ascii="Times New Roman" w:hAnsi="Times New Roman" w:cs="Times New Roman"/>
          <w:sz w:val="29"/>
          <w:sz-cs w:val="29"/>
          <w:spacing w:val="0"/>
        </w:rPr>
        <w:t xml:space="preserve">Cifras, fechas, plazos, cantidades y condiciones</w:t>
      </w:r>
    </w:p>
    <w:p>
      <w:pPr/>
      <w:r>
        <w:rPr>
          <w:rFonts w:ascii="Times New Roman" w:hAnsi="Times New Roman" w:cs="Times New Roman"/>
          <w:sz w:val="29"/>
          <w:sz-cs w:val="29"/>
          <w:spacing w:val="0"/>
        </w:rPr>
        <w:t xml:space="preserve">Se conservan (son el objeto de la medición); si son sensibles, se escalan o desplazan igual en ambos textos del par</w:t>
      </w:r>
    </w:p>
    <w:p>
      <w:pPr/>
      <w:r>
        <w:rPr>
          <w:rFonts w:ascii="Times New Roman" w:hAnsi="Times New Roman" w:cs="Times New Roman"/>
          <w:sz w:val="29"/>
          <w:sz-cs w:val="29"/>
          <w:spacing w:val="0"/>
        </w:rPr>
        <w:t xml:space="preserve">Contraseñas, claves, tokens, secretos</w:t>
      </w:r>
    </w:p>
    <w:p>
      <w:pPr/>
      <w:r>
        <w:rPr>
          <w:rFonts w:ascii="Times New Roman" w:hAnsi="Times New Roman" w:cs="Times New Roman"/>
          <w:sz w:val="29"/>
          <w:sz-cs w:val="29"/>
          <w:spacing w:val="0"/>
        </w:rPr>
        <w:t xml:space="preserve">Eliminar el par entero</w:t>
      </w:r>
    </w:p>
    <w:p>
      <w:pPr>
        <w:jc w:val="both"/>
        <w:spacing w:after="160"/>
      </w:pPr>
      <w:r>
        <w:rPr>
          <w:rFonts w:ascii="Times New Roman" w:hAnsi="Times New Roman" w:cs="Times New Roman"/>
          <w:sz w:val="32"/>
          <w:sz-cs w:val="32"/>
          <w:spacing w:val="0"/>
        </w:rPr>
        <w:t xml:space="preserve">Antes de entregar, LA CONTRAPARTE confirma por escrito: «La Muestra ha sido revisada y no contiene datos personales ni secretos de terceros». </w:t>
      </w:r>
      <w:r>
        <w:rPr>
          <w:rFonts w:ascii="Times New Roman" w:hAnsi="Times New Roman" w:cs="Times New Roman"/>
          <w:sz w:val="32"/>
          <w:sz-cs w:val="32"/>
          <w:spacing w:val="0"/>
        </w:rPr>
        <w:t xml:space="preserve">[Responsable de la confirmación: ____]</w:t>
      </w:r>
      <w:r>
        <w:rPr>
          <w:rFonts w:ascii="Times New Roman" w:hAnsi="Times New Roman" w:cs="Times New Roman"/>
          <w:sz w:val="32"/>
          <w:sz-cs w:val="32"/>
          <w:spacing w:val="0"/>
        </w:rPr>
        <w:t xml:space="preserve"/>
      </w:r>
    </w:p>
    <w:p>
      <w:pPr>
        <w:spacing w:after="265"/>
      </w:pPr>
      <w:r>
        <w:rPr>
          <w:rFonts w:ascii="Times New Roman" w:hAnsi="Times New Roman" w:cs="Times New Roman"/>
          <w:sz w:val="32"/>
          <w:sz-cs w:val="32"/>
          <w:b/>
          <w:spacing w:val="0"/>
        </w:rPr>
        <w:t xml:space="preserve">A.3. Qué se mide y qué no</w:t>
      </w:r>
    </w:p>
    <w:p>
      <w:pPr>
        <w:jc w:val="both"/>
        <w:spacing w:after="160"/>
      </w:pPr>
      <w:r>
        <w:rPr>
          <w:rFonts w:ascii="Times New Roman" w:hAnsi="Times New Roman" w:cs="Times New Roman"/>
          <w:sz w:val="32"/>
          <w:sz-cs w:val="32"/>
          <w:spacing w:val="0"/>
        </w:rPr>
        <w:t xml:space="preserve">Se mide la proporción de pares donde el significado cambió, el tipo de cambio (negación, cifra, fecha, condición, nombre, modalidad, acción, otro) y qué herramienta lo detecta. </w:t>
      </w:r>
      <w:r>
        <w:rPr>
          <w:rFonts w:ascii="Times New Roman" w:hAnsi="Times New Roman" w:cs="Times New Roman"/>
          <w:sz w:val="32"/>
          <w:sz-cs w:val="32"/>
          <w:b/>
          <w:spacing w:val="0"/>
        </w:rPr>
        <w:t xml:space="preserve">No</w:t>
      </w:r>
      <w:r>
        <w:rPr>
          <w:rFonts w:ascii="Times New Roman" w:hAnsi="Times New Roman" w:cs="Times New Roman"/>
          <w:sz w:val="32"/>
          <w:sz-cs w:val="32"/>
          <w:spacing w:val="0"/>
        </w:rPr>
        <w:t xml:space="preserve"> se evalúa a personas ni a agentes individuales, no se entrenan modelos y no se publica nada que identifique a LA CONTRAPARTE sin su autorización escrita.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