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r>
        <w:drawing>
          <wp:anchor distT="0" distB="0" distL="0" distR="0" simplePos="0" allowOverlap="1" behindDoc="0" locked="0" layoutInCell="1" relativeHeight="1428750">
            <wp:simplePos x="0" y="0"/>
            <wp:positionH relativeFrom="page">
              <wp:posOffset>5411250</wp:posOffset>
            </wp:positionH>
            <wp:positionV relativeFrom="page">
              <wp:posOffset>8163250</wp:posOffset>
            </wp:positionV>
            <wp:extent cx="1428750" cy="142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anchor>
        </w:drawing>
      </w:r>
    </w:p>
    <w:p>
      <w:pPr>
        <w:spacing w:after="300" w:before="1400"/>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333500"/>
                    </a:xfrm>
                    <a:prstGeom prst="rect">
                      <a:avLst/>
                    </a:prstGeom>
                  </pic:spPr>
                </pic:pic>
              </a:graphicData>
            </a:graphic>
          </wp:inline>
        </w:drawing>
      </w:r>
    </w:p>
    <w:p>
      <w:pPr>
        <w:spacing w:after="60"/>
      </w:pPr>
      <w:r>
        <w:rPr>
          <w:rFonts w:ascii="Calibri" w:cs="Calibri" w:eastAsia="Calibri" w:hAnsi="Calibri"/>
          <w:b/>
          <w:bCs/>
          <w:color w:val="FFFFFF"/>
          <w:sz w:val="120"/>
          <w:szCs w:val="120"/>
        </w:rPr>
        <w:t xml:space="preserve">Nchat</w:t>
      </w:r>
    </w:p>
    <w:p>
      <w:pPr>
        <w:spacing w:after="400"/>
      </w:pPr>
      <w:r>
        <w:rPr>
          <w:rFonts w:ascii="Calibri" w:cs="Calibri" w:eastAsia="Calibri" w:hAnsi="Calibri"/>
          <w:color w:val="8FB4FF"/>
          <w:sz w:val="40"/>
          <w:szCs w:val="40"/>
        </w:rPr>
        <w:t xml:space="preserve">Secure Messenger Company</w:t>
      </w:r>
    </w:p>
    <w:p>
      <w:pPr>
        <w:spacing w:after="3400"/>
      </w:pPr>
      <w:r>
        <w:rPr>
          <w:rFonts w:ascii="Calibri" w:cs="Calibri" w:eastAsia="Calibri" w:hAnsi="Calibri"/>
          <w:color w:val="C9D4E5"/>
          <w:sz w:val="26"/>
          <w:szCs w:val="26"/>
        </w:rPr>
        <w:t xml:space="preserve">Real-time chats · NCoin wallet · Music · Games · NStore</w:t>
      </w:r>
    </w:p>
    <w:p>
      <w:pPr>
        <w:spacing w:after="120"/>
      </w:pPr>
      <w:r>
        <w:rPr>
          <w:rFonts w:ascii="Calibri" w:cs="Calibri" w:eastAsia="Calibri" w:hAnsi="Calibri"/>
          <w:b/>
          <w:bCs/>
          <w:color w:val="8FB4FF"/>
          <w:spacing w:val="60"/>
          <w:sz w:val="20"/>
          <w:szCs w:val="20"/>
        </w:rPr>
        <w:t xml:space="preserve">PROJECT DESCRIPTION</w:t>
      </w:r>
    </w:p>
    <w:p>
      <w:pPr>
        <w:spacing w:after="40"/>
      </w:pPr>
      <w:r>
        <w:rPr>
          <w:rFonts w:ascii="Calibri" w:cs="Calibri" w:eastAsia="Calibri" w:hAnsi="Calibri"/>
          <w:color w:val="FFFFFF"/>
          <w:sz w:val="24"/>
          <w:szCs w:val="24"/>
        </w:rPr>
        <w:t xml:space="preserve">Team: Leonard Bronskiy, Khondamir Artikov,</w:t>
      </w:r>
    </w:p>
    <w:p>
      <w:pPr>
        <w:spacing w:after="160"/>
      </w:pPr>
      <w:r>
        <w:rPr>
          <w:rFonts w:ascii="Calibri" w:cs="Calibri" w:eastAsia="Calibri" w:hAnsi="Calibri"/>
          <w:color w:val="FFFFFF"/>
          <w:sz w:val="24"/>
          <w:szCs w:val="24"/>
        </w:rPr>
        <w:t xml:space="preserve">Roman Morgunov, Alisher Karavanov</w:t>
      </w:r>
    </w:p>
    <w:p>
      <w:pPr>
        <w:spacing w:after="40"/>
      </w:pPr>
      <w:r>
        <w:rPr>
          <w:rFonts w:ascii="Calibri" w:cs="Calibri" w:eastAsia="Calibri" w:hAnsi="Calibri"/>
          <w:color w:val="FFFFFF"/>
          <w:sz w:val="24"/>
          <w:szCs w:val="24"/>
        </w:rPr>
        <w:t xml:space="preserve">Reviewer: Dr. Shirin Noekhan</w:t>
      </w:r>
    </w:p>
    <w:p>
      <w:pPr>
        <w:spacing w:after="40"/>
      </w:pPr>
      <w:r>
        <w:rPr>
          <w:rFonts w:ascii="Calibri" w:cs="Calibri" w:eastAsia="Calibri" w:hAnsi="Calibri"/>
          <w:color w:val="FFFFFF"/>
          <w:sz w:val="24"/>
          <w:szCs w:val="24"/>
        </w:rPr>
        <w:t xml:space="preserve">Date: Saturday 3.10.2026</w:t>
      </w:r>
    </w:p>
    <w:p>
      <w:pPr>
        <w:spacing w:after="40"/>
      </w:pPr>
      <w:r>
        <w:rPr>
          <w:rFonts w:ascii="Calibri" w:cs="Calibri" w:eastAsia="Calibri" w:hAnsi="Calibri"/>
          <w:color w:val="FFFFFF"/>
          <w:sz w:val="24"/>
          <w:szCs w:val="24"/>
        </w:rPr>
        <w:t xml:space="preserve">School: Digital technologies – cohort 3</w:t>
      </w:r>
    </w:p>
    <w:p>
      <w:pPr>
        <w:spacing w:after="0"/>
      </w:pPr>
      <w:r>
        <w:rPr>
          <w:rFonts w:ascii="Calibri" w:cs="Calibri" w:eastAsia="Calibri" w:hAnsi="Calibri"/>
          <w:color w:val="C9D4E5"/>
          <w:sz w:val="24"/>
          <w:szCs w:val="24"/>
        </w:rPr>
        <w:t xml:space="preserve">American University of Technology · Fall 2026</w:t>
      </w:r>
    </w:p>
    <w:p>
      <w:pPr>
        <w:sectPr>
          <w:pgSz w:w="11906" w:h="16838" w:orient="portrait"/>
          <w:pgMar w:top="1134" w:right="1134" w:bottom="1134" w:left="1134" w:header="708" w:footer="708" w:gutter="0"/>
          <w:pgNumType/>
          <w:docGrid w:linePitch="360"/>
        </w:sectPr>
      </w:pPr>
    </w:p>
    <w:p>
      <w:pPr>
        <w:spacing w:after="0"/>
      </w:pPr>
      <w:r>
        <w:drawing>
          <wp:inline distT="0" distB="0" distL="0" distR="0">
            <wp:extent cx="61150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762000"/>
                    </a:xfrm>
                    <a:prstGeom prst="rect">
                      <a:avLst/>
                    </a:prstGeom>
                  </pic:spPr>
                </pic:pic>
              </a:graphicData>
            </a:graphic>
          </wp:inline>
        </w:drawing>
      </w:r>
    </w:p>
    <w:p>
      <w:pPr>
        <w:pStyle w:val="Heading1"/>
      </w:pPr>
      <w:r>
        <w:rPr>
          <w:color w:val="1F4FD1"/>
        </w:rPr>
        <w:t xml:space="preserve">1  </w:t>
      </w:r>
      <w:r>
        <w:t xml:space="preserve">Introduction</w:t>
      </w:r>
    </w:p>
    <w:p>
      <w:pPr>
        <w:pStyle w:val="Heading2"/>
      </w:pPr>
      <w:r>
        <w:t xml:space="preserve">Nchat</w:t>
      </w:r>
    </w:p>
    <w:p>
      <w:pPr>
        <w:spacing w:after="140" w:line="300"/>
      </w:pPr>
      <w:r>
        <w:t xml:space="preserve">Nchat is a company that builds a secure desktop messenger. It was founded in 2026 by four students of the American University of Technology in Tashkent: Leonard Bronskiy, Khondamir Artikov, Roman Morgunov and Alisher Karavanov.</w:t>
      </w:r>
    </w:p>
    <w:p>
      <w:pPr>
        <w:spacing w:after="140" w:line="300"/>
      </w:pPr>
      <w:r>
        <w:t xml:space="preserve">The same team created Hawk PMC Mission Control in the previous semester. With Nchat the team moved from a fictional military company to a product people use every day. The idea is simple: friends and teams should be able to talk instantly, and nobody, not even the company, should be able to read their messages.</w:t>
      </w:r>
    </w:p>
    <w:p>
      <w:pPr>
        <w:spacing w:after="140" w:line="300"/>
      </w:pPr>
      <w:r>
        <w:t xml:space="preserve">Nchat is written entirely in Java. A JavaFX desktop client talks to a Spring Boot server in real time, and message contents are protected with AES-256-GCM encryption.</w:t>
      </w:r>
    </w:p>
    <w:p>
      <w:pPr>
        <w:pStyle w:val="Heading2"/>
      </w:pPr>
      <w:r>
        <w:t xml:space="preserve">Corporate Profile &amp; Scale</w:t>
      </w:r>
    </w:p>
    <w:p>
      <w:pPr>
        <w:spacing w:after="140" w:line="300"/>
      </w:pPr>
      <w:r>
        <w:t xml:space="preserve">Nchat is organised like a real technology company. Its work is split between six departments with four positions each, 24 positions in total. Messaging is the core product; Wallet, Music, Games and Store add services on top of it; Security protects all of them.</w:t>
      </w:r>
    </w:p>
    <w:p>
      <w:pPr>
        <w:spacing w:after="140" w:line="300"/>
      </w:pPr>
      <w:r>
        <w:t xml:space="preserve">The product is one Gradle build with three modules: the client, the server and a shared module with the domain model. The code is open source under the Apache License 2.0, so every founder has equal rights to it. More than 30 classes are covered by 32 automated tests, which GitHub Actions runs on every change.</w:t>
      </w:r>
    </w:p>
    <w:p>
      <w:pPr>
        <w:spacing w:after="140" w:line="300"/>
      </w:pPr>
      <w:r>
        <w:t xml:space="preserve">The company’s first goal is a stable release for students of the university by the end of the Fall 2026 semester.</w:t>
      </w:r>
    </w:p>
    <w:p>
      <w:pPr>
        <w:pStyle w:val="Heading2"/>
      </w:pPr>
      <w:r>
        <w:t xml:space="preserve">Provided Services</w:t>
      </w:r>
    </w:p>
    <w:p>
      <w:pPr>
        <w:spacing w:after="140" w:line="300"/>
      </w:pPr>
      <w:r>
        <w:t xml:space="preserve">Nchat brings everyday communication and small digital services together in one application:</w:t>
      </w:r>
    </w:p>
    <w:p>
      <w:pPr>
        <w:pStyle w:val="ListParagraph"/>
        <w:numPr>
          <w:ilvl w:val="0"/>
          <w:numId w:val="2"/>
        </w:numPr>
        <w:spacing w:after="60" w:line="290"/>
      </w:pPr>
      <w:r>
        <w:rPr>
          <w:b/>
          <w:bCs/>
        </w:rPr>
        <w:t xml:space="preserve">Messaging —</w:t>
      </w:r>
      <w:r>
        <w:t xml:space="preserve"> private and group chats with instant delivery, roles and read-only channels.</w:t>
      </w:r>
    </w:p>
    <w:p>
      <w:pPr>
        <w:pStyle w:val="ListParagraph"/>
        <w:numPr>
          <w:ilvl w:val="0"/>
          <w:numId w:val="2"/>
        </w:numPr>
        <w:spacing w:after="60" w:line="290"/>
      </w:pPr>
      <w:r>
        <w:rPr>
          <w:b/>
          <w:bCs/>
        </w:rPr>
        <w:t xml:space="preserve">Wallet —</w:t>
      </w:r>
      <w:r>
        <w:t xml:space="preserve"> NCoin, a virtual in-app currency friends send each other with a note.</w:t>
      </w:r>
    </w:p>
    <w:p>
      <w:pPr>
        <w:pStyle w:val="ListParagraph"/>
        <w:numPr>
          <w:ilvl w:val="0"/>
          <w:numId w:val="2"/>
        </w:numPr>
        <w:spacing w:after="60" w:line="290"/>
      </w:pPr>
      <w:r>
        <w:rPr>
          <w:b/>
          <w:bCs/>
        </w:rPr>
        <w:t xml:space="preserve">Music —</w:t>
      </w:r>
      <w:r>
        <w:t xml:space="preserve"> tracks shared right in a chat and playlists built together.</w:t>
      </w:r>
    </w:p>
    <w:p>
      <w:pPr>
        <w:pStyle w:val="ListParagraph"/>
        <w:numPr>
          <w:ilvl w:val="0"/>
          <w:numId w:val="2"/>
        </w:numPr>
        <w:spacing w:after="60" w:line="290"/>
      </w:pPr>
      <w:r>
        <w:rPr>
          <w:b/>
          <w:bCs/>
        </w:rPr>
        <w:t xml:space="preserve">Games —</w:t>
      </w:r>
      <w:r>
        <w:t xml:space="preserve"> quick games played inside a conversation, starting with tic-tac-toe.</w:t>
      </w:r>
    </w:p>
    <w:p>
      <w:pPr>
        <w:pStyle w:val="ListParagraph"/>
        <w:numPr>
          <w:ilvl w:val="0"/>
          <w:numId w:val="2"/>
        </w:numPr>
        <w:spacing w:after="60" w:line="290"/>
      </w:pPr>
      <w:r>
        <w:rPr>
          <w:b/>
          <w:bCs/>
        </w:rPr>
        <w:t xml:space="preserve">Store —</w:t>
      </w:r>
      <w:r>
        <w:t xml:space="preserve"> NStore, a catalog of mini-apps and bots to install, search and rate.</w:t>
      </w:r>
    </w:p>
    <w:p>
      <w:pPr>
        <w:pStyle w:val="ListParagraph"/>
        <w:numPr>
          <w:ilvl w:val="0"/>
          <w:numId w:val="2"/>
        </w:numPr>
        <w:spacing w:after="60" w:line="290"/>
      </w:pPr>
      <w:r>
        <w:rPr>
          <w:b/>
          <w:bCs/>
        </w:rPr>
        <w:t xml:space="preserve">Security —</w:t>
      </w:r>
      <w:r>
        <w:t xml:space="preserve"> encryption of messages and local history, safe accounts and incident response.</w:t>
      </w:r>
    </w:p>
    <w:p>
      <w:pPr>
        <w:spacing w:after="140" w:before="120"/>
      </w:pPr>
      <w:r>
        <w:t xml:space="preserve">NCoin is a virtual currency with no real-money value, so the Wallet service needs no banking license.</w:t>
      </w:r>
    </w:p>
    <w:p>
      <w:pPr>
        <w:pageBreakBefore/>
        <w:spacing w:after="0"/>
      </w:pPr>
      <w:r>
        <w:drawing>
          <wp:inline distT="0" distB="0" distL="0" distR="0">
            <wp:extent cx="61150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762000"/>
                    </a:xfrm>
                    <a:prstGeom prst="rect">
                      <a:avLst/>
                    </a:prstGeom>
                  </pic:spPr>
                </pic:pic>
              </a:graphicData>
            </a:graphic>
          </wp:inline>
        </w:drawing>
      </w:r>
    </w:p>
    <w:p>
      <w:pPr>
        <w:pStyle w:val="Heading1"/>
      </w:pPr>
      <w:r>
        <w:rPr>
          <w:color w:val="1F4FD1"/>
        </w:rPr>
        <w:t xml:space="preserve">2  </w:t>
      </w:r>
      <w:r>
        <w:t xml:space="preserve">Departments</w:t>
      </w:r>
    </w:p>
    <w:p>
      <w:pPr>
        <w:spacing w:after="140" w:line="300"/>
      </w:pPr>
      <w:r>
        <w:t xml:space="preserve">Like Hawk PMC, Nchat relies on a clear structure. Each department has its own mission, its own part of the code and four positions.</w:t>
      </w:r>
    </w:p>
    <w:tbl>
      <w:tblPr>
        <w:tblW w:type="dxa" w:w="9638"/>
        <w:tblBorders>
          <w:top w:val="single" w:color="D8DEE9" w:sz="4"/>
          <w:left w:val="single" w:color="D8DEE9" w:sz="4"/>
          <w:bottom w:val="single" w:color="D8DEE9" w:sz="4"/>
          <w:right w:val="single" w:color="D8DEE9" w:sz="4"/>
          <w:insideH w:val="single" w:color="D8DEE9" w:sz="4"/>
          <w:insideV w:val="single" w:color="D8DEE9" w:sz="4"/>
        </w:tblBorders>
        <w:tblLayout w:type="fixed"/>
      </w:tblPr>
      <w:tblGrid>
        <w:gridCol w:w="1900"/>
        <w:gridCol w:w="4538"/>
        <w:gridCol w:w="3200"/>
      </w:tblGrid>
      <w:tr>
        <w:trPr>
          <w:tblHeader/>
        </w:trPr>
        <w:tc>
          <w:tcPr>
            <w:tcW w:type="dxa" w:w="1900"/>
            <w:shd w:fill="0E1A33" w:color="auto" w:val="clear"/>
            <w:tcMar>
              <w:top w:type="dxa" w:w="80"/>
              <w:left w:type="dxa" w:w="120"/>
              <w:bottom w:type="dxa" w:w="80"/>
              <w:right w:type="dxa" w:w="120"/>
            </w:tcMar>
          </w:tcPr>
          <w:p>
            <w:pPr>
              <w:spacing w:after="0" w:line="260"/>
            </w:pPr>
            <w:r>
              <w:rPr>
                <w:b/>
                <w:bCs/>
                <w:color w:val="FFFFFF"/>
                <w:sz w:val="20"/>
                <w:szCs w:val="20"/>
              </w:rPr>
              <w:t xml:space="preserve">Department</w:t>
            </w:r>
          </w:p>
        </w:tc>
        <w:tc>
          <w:tcPr>
            <w:tcW w:type="dxa" w:w="4538"/>
            <w:shd w:fill="0E1A33" w:color="auto" w:val="clear"/>
            <w:tcMar>
              <w:top w:type="dxa" w:w="80"/>
              <w:left w:type="dxa" w:w="120"/>
              <w:bottom w:type="dxa" w:w="80"/>
              <w:right w:type="dxa" w:w="120"/>
            </w:tcMar>
          </w:tcPr>
          <w:p>
            <w:pPr>
              <w:spacing w:after="0" w:line="260"/>
            </w:pPr>
            <w:r>
              <w:rPr>
                <w:b/>
                <w:bCs/>
                <w:color w:val="FFFFFF"/>
                <w:sz w:val="20"/>
                <w:szCs w:val="20"/>
              </w:rPr>
              <w:t xml:space="preserve">Mission</w:t>
            </w:r>
          </w:p>
        </w:tc>
        <w:tc>
          <w:tcPr>
            <w:tcW w:type="dxa" w:w="3200"/>
            <w:shd w:fill="0E1A33" w:color="auto" w:val="clear"/>
            <w:tcMar>
              <w:top w:type="dxa" w:w="80"/>
              <w:left w:type="dxa" w:w="120"/>
              <w:bottom w:type="dxa" w:w="80"/>
              <w:right w:type="dxa" w:w="120"/>
            </w:tcMar>
          </w:tcPr>
          <w:p>
            <w:pPr>
              <w:spacing w:after="0" w:line="260"/>
            </w:pPr>
            <w:r>
              <w:rPr>
                <w:b/>
                <w:bCs/>
                <w:color w:val="FFFFFF"/>
                <w:sz w:val="20"/>
                <w:szCs w:val="20"/>
              </w:rPr>
              <w:t xml:space="preserve">Code package</w:t>
            </w:r>
          </w:p>
        </w:tc>
      </w:tr>
      <w:tr>
        <w:trPr>
          <w:tblHeader w:val="false"/>
        </w:trPr>
        <w:tc>
          <w:tcPr>
            <w:tcW w:type="dxa" w:w="1900"/>
            <w:tcMar>
              <w:top w:type="dxa" w:w="80"/>
              <w:left w:type="dxa" w:w="120"/>
              <w:bottom w:type="dxa" w:w="80"/>
              <w:right w:type="dxa" w:w="120"/>
            </w:tcMar>
          </w:tcPr>
          <w:p>
            <w:pPr>
              <w:spacing w:after="0" w:line="260"/>
            </w:pPr>
            <w:r>
              <w:rPr>
                <w:b w:val="false"/>
                <w:bCs w:val="false"/>
                <w:color w:val="1E2A44"/>
                <w:sz w:val="20"/>
                <w:szCs w:val="20"/>
              </w:rPr>
              <w:t xml:space="preserve">Messaging</w:t>
            </w:r>
          </w:p>
        </w:tc>
        <w:tc>
          <w:tcPr>
            <w:tcW w:type="dxa" w:w="4538"/>
            <w:tcMar>
              <w:top w:type="dxa" w:w="80"/>
              <w:left w:type="dxa" w:w="120"/>
              <w:bottom w:type="dxa" w:w="80"/>
              <w:right w:type="dxa" w:w="120"/>
            </w:tcMar>
          </w:tcPr>
          <w:p>
            <w:pPr>
              <w:spacing w:after="0" w:line="260"/>
            </w:pPr>
            <w:r>
              <w:rPr>
                <w:b w:val="false"/>
                <w:bCs w:val="false"/>
                <w:color w:val="1E2A44"/>
                <w:sz w:val="20"/>
                <w:szCs w:val="20"/>
              </w:rPr>
              <w:t xml:space="preserve">Private and group chats, the core product</w:t>
            </w:r>
          </w:p>
        </w:tc>
        <w:tc>
          <w:tcPr>
            <w:tcW w:type="dxa" w:w="3200"/>
            <w:tcMar>
              <w:top w:type="dxa" w:w="80"/>
              <w:left w:type="dxa" w:w="120"/>
              <w:bottom w:type="dxa" w:w="80"/>
              <w:right w:type="dxa" w:w="120"/>
            </w:tcMar>
          </w:tcPr>
          <w:p>
            <w:pPr>
              <w:spacing w:after="0" w:line="260"/>
            </w:pPr>
            <w:r>
              <w:rPr>
                <w:b w:val="false"/>
                <w:bCs w:val="false"/>
                <w:color w:val="1E2A44"/>
                <w:sz w:val="20"/>
                <w:szCs w:val="20"/>
              </w:rPr>
              <w:t xml:space="preserve">uz.nchat.common.model</w:t>
            </w:r>
          </w:p>
        </w:tc>
      </w:tr>
      <w:tr>
        <w:trPr>
          <w:tblHeader w:val="false"/>
        </w:trPr>
        <w:tc>
          <w:tcPr>
            <w:tcW w:type="dxa" w:w="19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Wallet</w:t>
            </w:r>
          </w:p>
        </w:tc>
        <w:tc>
          <w:tcPr>
            <w:tcW w:type="dxa" w:w="4538"/>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NCoin balances and transfers</w:t>
            </w:r>
          </w:p>
        </w:tc>
        <w:tc>
          <w:tcPr>
            <w:tcW w:type="dxa" w:w="32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uz.nchat.common.wallet</w:t>
            </w:r>
          </w:p>
        </w:tc>
      </w:tr>
      <w:tr>
        <w:trPr>
          <w:tblHeader w:val="false"/>
        </w:trPr>
        <w:tc>
          <w:tcPr>
            <w:tcW w:type="dxa" w:w="1900"/>
            <w:tcMar>
              <w:top w:type="dxa" w:w="80"/>
              <w:left w:type="dxa" w:w="120"/>
              <w:bottom w:type="dxa" w:w="80"/>
              <w:right w:type="dxa" w:w="120"/>
            </w:tcMar>
          </w:tcPr>
          <w:p>
            <w:pPr>
              <w:spacing w:after="0" w:line="260"/>
            </w:pPr>
            <w:r>
              <w:rPr>
                <w:b w:val="false"/>
                <w:bCs w:val="false"/>
                <w:color w:val="1E2A44"/>
                <w:sz w:val="20"/>
                <w:szCs w:val="20"/>
              </w:rPr>
              <w:t xml:space="preserve">Music</w:t>
            </w:r>
          </w:p>
        </w:tc>
        <w:tc>
          <w:tcPr>
            <w:tcW w:type="dxa" w:w="4538"/>
            <w:tcMar>
              <w:top w:type="dxa" w:w="80"/>
              <w:left w:type="dxa" w:w="120"/>
              <w:bottom w:type="dxa" w:w="80"/>
              <w:right w:type="dxa" w:w="120"/>
            </w:tcMar>
          </w:tcPr>
          <w:p>
            <w:pPr>
              <w:spacing w:after="0" w:line="260"/>
            </w:pPr>
            <w:r>
              <w:rPr>
                <w:b w:val="false"/>
                <w:bCs w:val="false"/>
                <w:color w:val="1E2A44"/>
                <w:sz w:val="20"/>
                <w:szCs w:val="20"/>
              </w:rPr>
              <w:t xml:space="preserve">Tracks in chats and shared playlists</w:t>
            </w:r>
          </w:p>
        </w:tc>
        <w:tc>
          <w:tcPr>
            <w:tcW w:type="dxa" w:w="3200"/>
            <w:tcMar>
              <w:top w:type="dxa" w:w="80"/>
              <w:left w:type="dxa" w:w="120"/>
              <w:bottom w:type="dxa" w:w="80"/>
              <w:right w:type="dxa" w:w="120"/>
            </w:tcMar>
          </w:tcPr>
          <w:p>
            <w:pPr>
              <w:spacing w:after="0" w:line="260"/>
            </w:pPr>
            <w:r>
              <w:rPr>
                <w:b w:val="false"/>
                <w:bCs w:val="false"/>
                <w:color w:val="1E2A44"/>
                <w:sz w:val="20"/>
                <w:szCs w:val="20"/>
              </w:rPr>
              <w:t xml:space="preserve">uz.nchat.common.music</w:t>
            </w:r>
          </w:p>
        </w:tc>
      </w:tr>
      <w:tr>
        <w:trPr>
          <w:tblHeader w:val="false"/>
        </w:trPr>
        <w:tc>
          <w:tcPr>
            <w:tcW w:type="dxa" w:w="19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Games</w:t>
            </w:r>
          </w:p>
        </w:tc>
        <w:tc>
          <w:tcPr>
            <w:tcW w:type="dxa" w:w="4538"/>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Games inside chats</w:t>
            </w:r>
          </w:p>
        </w:tc>
        <w:tc>
          <w:tcPr>
            <w:tcW w:type="dxa" w:w="32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uz.nchat.common.games</w:t>
            </w:r>
          </w:p>
        </w:tc>
      </w:tr>
      <w:tr>
        <w:trPr>
          <w:tblHeader w:val="false"/>
        </w:trPr>
        <w:tc>
          <w:tcPr>
            <w:tcW w:type="dxa" w:w="1900"/>
            <w:tcMar>
              <w:top w:type="dxa" w:w="80"/>
              <w:left w:type="dxa" w:w="120"/>
              <w:bottom w:type="dxa" w:w="80"/>
              <w:right w:type="dxa" w:w="120"/>
            </w:tcMar>
          </w:tcPr>
          <w:p>
            <w:pPr>
              <w:spacing w:after="0" w:line="260"/>
            </w:pPr>
            <w:r>
              <w:rPr>
                <w:b w:val="false"/>
                <w:bCs w:val="false"/>
                <w:color w:val="1E2A44"/>
                <w:sz w:val="20"/>
                <w:szCs w:val="20"/>
              </w:rPr>
              <w:t xml:space="preserve">Store</w:t>
            </w:r>
          </w:p>
        </w:tc>
        <w:tc>
          <w:tcPr>
            <w:tcW w:type="dxa" w:w="4538"/>
            <w:tcMar>
              <w:top w:type="dxa" w:w="80"/>
              <w:left w:type="dxa" w:w="120"/>
              <w:bottom w:type="dxa" w:w="80"/>
              <w:right w:type="dxa" w:w="120"/>
            </w:tcMar>
          </w:tcPr>
          <w:p>
            <w:pPr>
              <w:spacing w:after="0" w:line="260"/>
            </w:pPr>
            <w:r>
              <w:rPr>
                <w:b w:val="false"/>
                <w:bCs w:val="false"/>
                <w:color w:val="1E2A44"/>
                <w:sz w:val="20"/>
                <w:szCs w:val="20"/>
              </w:rPr>
              <w:t xml:space="preserve">NStore mini-app catalog</w:t>
            </w:r>
          </w:p>
        </w:tc>
        <w:tc>
          <w:tcPr>
            <w:tcW w:type="dxa" w:w="3200"/>
            <w:tcMar>
              <w:top w:type="dxa" w:w="80"/>
              <w:left w:type="dxa" w:w="120"/>
              <w:bottom w:type="dxa" w:w="80"/>
              <w:right w:type="dxa" w:w="120"/>
            </w:tcMar>
          </w:tcPr>
          <w:p>
            <w:pPr>
              <w:spacing w:after="0" w:line="260"/>
            </w:pPr>
            <w:r>
              <w:rPr>
                <w:b w:val="false"/>
                <w:bCs w:val="false"/>
                <w:color w:val="1E2A44"/>
                <w:sz w:val="20"/>
                <w:szCs w:val="20"/>
              </w:rPr>
              <w:t xml:space="preserve">uz.nchat.common.store</w:t>
            </w:r>
          </w:p>
        </w:tc>
      </w:tr>
      <w:tr>
        <w:trPr>
          <w:tblHeader w:val="false"/>
        </w:trPr>
        <w:tc>
          <w:tcPr>
            <w:tcW w:type="dxa" w:w="19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Security</w:t>
            </w:r>
          </w:p>
        </w:tc>
        <w:tc>
          <w:tcPr>
            <w:tcW w:type="dxa" w:w="4538"/>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Encryption and account safety</w:t>
            </w:r>
          </w:p>
        </w:tc>
        <w:tc>
          <w:tcPr>
            <w:tcW w:type="dxa" w:w="32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uz.nchat.common.crypto</w:t>
            </w:r>
          </w:p>
        </w:tc>
      </w:tr>
    </w:tbl>
    <w:p>
      <w:pPr>
        <w:spacing w:after="200"/>
      </w:pPr>
    </w:p>
    <w:p>
      <w:pPr>
        <w:pStyle w:val="Heading2"/>
      </w:pPr>
      <w:r>
        <w:t xml:space="preserve">Messaging Department</w:t>
      </w:r>
    </w:p>
    <w:p>
      <w:pPr>
        <w:keepNext/>
        <w:keepLines/>
        <w:spacing w:after="140" w:line="300"/>
      </w:pPr>
      <w:r>
        <w:t xml:space="preserve">The cornerstone of the company and the reason people install Nchat. The department builds private chats, group chats and the real-time delivery that connects every client to the server. It owns the rules of who may write where: in a private chat both people are equal, in a group the Owner, Admins and Members have different rights.</w:t>
      </w:r>
    </w:p>
    <w:p>
      <w:pPr>
        <w:keepNext/>
        <w:keepLines/>
        <w:spacing w:after="140" w:line="300"/>
      </w:pPr>
      <w:r>
        <w:t xml:space="preserve">It also keeps the client fast and pleasant to use, and makes sure groups stay safe. Moderators react to reports, and the team adds features such as read receipts, “typing…” indicators and replies step by step.</w:t>
      </w:r>
    </w:p>
    <w:p>
      <w:pPr>
        <w:keepNext/>
        <w:spacing w:after="60"/>
      </w:pPr>
      <w:r>
        <w:rPr>
          <w:b/>
          <w:bCs/>
          <w:color w:val="0E1A33"/>
        </w:rPr>
        <w:t xml:space="preserve">Roles:</w:t>
      </w:r>
    </w:p>
    <w:p>
      <w:pPr>
        <w:pStyle w:val="ListParagraph"/>
        <w:keepNext/>
        <w:numPr>
          <w:ilvl w:val="0"/>
          <w:numId w:val="2"/>
        </w:numPr>
        <w:spacing w:after="40"/>
      </w:pPr>
      <w:r>
        <w:rPr>
          <w:b/>
          <w:bCs/>
        </w:rPr>
        <w:t xml:space="preserve">Product Lead</w:t>
      </w:r>
    </w:p>
    <w:p>
      <w:pPr>
        <w:pStyle w:val="ListParagraph"/>
        <w:keepNext/>
        <w:numPr>
          <w:ilvl w:val="0"/>
          <w:numId w:val="2"/>
        </w:numPr>
        <w:spacing w:after="40"/>
      </w:pPr>
      <w:r>
        <w:rPr>
          <w:b/>
          <w:bCs/>
        </w:rPr>
        <w:t xml:space="preserve">Backend Developer</w:t>
      </w:r>
    </w:p>
    <w:p>
      <w:pPr>
        <w:pStyle w:val="ListParagraph"/>
        <w:keepNext/>
        <w:numPr>
          <w:ilvl w:val="0"/>
          <w:numId w:val="2"/>
        </w:numPr>
        <w:spacing w:after="40"/>
      </w:pPr>
      <w:r>
        <w:rPr>
          <w:b/>
          <w:bCs/>
        </w:rPr>
        <w:t xml:space="preserve">Client Developer</w:t>
      </w:r>
    </w:p>
    <w:p>
      <w:pPr>
        <w:pStyle w:val="ListParagraph"/>
        <w:keepNext w:val="false"/>
        <w:numPr>
          <w:ilvl w:val="0"/>
          <w:numId w:val="2"/>
        </w:numPr>
        <w:spacing w:after="40"/>
      </w:pPr>
      <w:r>
        <w:rPr>
          <w:b/>
          <w:bCs/>
        </w:rPr>
        <w:t xml:space="preserve">Moderator</w:t>
      </w:r>
    </w:p>
    <w:p>
      <w:pPr>
        <w:spacing w:after="80"/>
      </w:pPr>
    </w:p>
    <w:p>
      <w:pPr>
        <w:pStyle w:val="Heading2"/>
      </w:pPr>
      <w:r>
        <w:t xml:space="preserve">Wallet Department</w:t>
      </w:r>
    </w:p>
    <w:p>
      <w:pPr>
        <w:keepNext/>
        <w:keepLines/>
        <w:spacing w:after="140" w:line="300"/>
      </w:pPr>
      <w:r>
        <w:t xml:space="preserve">The Wallet Department runs NCoin, the virtual currency of Nchat. Every new wallet starts with a welcome bonus of 100 NCoin, and users can send coins to friends right from a chat, with a note such as “for pizza”.</w:t>
      </w:r>
    </w:p>
    <w:p>
      <w:pPr>
        <w:keepNext/>
        <w:keepLines/>
        <w:spacing w:after="140" w:line="300"/>
      </w:pPr>
      <w:r>
        <w:t xml:space="preserve">The department sets limits, keeps the full history of every transfer and watches for suspicious activity. When a user tries to send more than they have, the transfer is refused with a clear message instead of failing silently.</w:t>
      </w:r>
    </w:p>
    <w:p>
      <w:pPr>
        <w:keepNext/>
        <w:spacing w:after="60"/>
      </w:pPr>
      <w:r>
        <w:rPr>
          <w:b/>
          <w:bCs/>
          <w:color w:val="0E1A33"/>
        </w:rPr>
        <w:t xml:space="preserve">Roles:</w:t>
      </w:r>
    </w:p>
    <w:p>
      <w:pPr>
        <w:pStyle w:val="ListParagraph"/>
        <w:keepNext/>
        <w:numPr>
          <w:ilvl w:val="0"/>
          <w:numId w:val="2"/>
        </w:numPr>
        <w:spacing w:after="40"/>
      </w:pPr>
      <w:r>
        <w:rPr>
          <w:b/>
          <w:bCs/>
        </w:rPr>
        <w:t xml:space="preserve">Wallet Manager</w:t>
      </w:r>
    </w:p>
    <w:p>
      <w:pPr>
        <w:pStyle w:val="ListParagraph"/>
        <w:keepNext/>
        <w:numPr>
          <w:ilvl w:val="0"/>
          <w:numId w:val="2"/>
        </w:numPr>
        <w:spacing w:after="40"/>
      </w:pPr>
      <w:r>
        <w:rPr>
          <w:b/>
          <w:bCs/>
        </w:rPr>
        <w:t xml:space="preserve">Payments Developer</w:t>
      </w:r>
    </w:p>
    <w:p>
      <w:pPr>
        <w:pStyle w:val="ListParagraph"/>
        <w:keepNext/>
        <w:numPr>
          <w:ilvl w:val="0"/>
          <w:numId w:val="2"/>
        </w:numPr>
        <w:spacing w:after="40"/>
      </w:pPr>
      <w:r>
        <w:rPr>
          <w:b/>
          <w:bCs/>
        </w:rPr>
        <w:t xml:space="preserve">Fraud Analyst</w:t>
      </w:r>
    </w:p>
    <w:p>
      <w:pPr>
        <w:pStyle w:val="ListParagraph"/>
        <w:keepNext w:val="false"/>
        <w:numPr>
          <w:ilvl w:val="0"/>
          <w:numId w:val="2"/>
        </w:numPr>
        <w:spacing w:after="40"/>
      </w:pPr>
      <w:r>
        <w:rPr>
          <w:b/>
          <w:bCs/>
        </w:rPr>
        <w:t xml:space="preserve">Support Agent</w:t>
      </w:r>
    </w:p>
    <w:p>
      <w:pPr>
        <w:spacing w:after="80"/>
      </w:pPr>
    </w:p>
    <w:p>
      <w:pPr>
        <w:pStyle w:val="Heading2"/>
      </w:pPr>
      <w:r>
        <w:t xml:space="preserve">Music Department</w:t>
      </w:r>
    </w:p>
    <w:p>
      <w:pPr>
        <w:keepNext/>
        <w:keepLines/>
        <w:spacing w:after="140" w:line="300"/>
      </w:pPr>
      <w:r>
        <w:t xml:space="preserve">The Music Department makes it possible to share a track in a chat and to build playlists together. A shared track appears in the conversation with its artist, title and length, and it is saved in the encrypted history like any other message.</w:t>
      </w:r>
    </w:p>
    <w:p>
      <w:pPr>
        <w:keepNext/>
        <w:keepLines/>
        <w:spacing w:after="140" w:line="300"/>
      </w:pPr>
      <w:r>
        <w:t xml:space="preserve">Playlists belong to their owner, who can invite friends to edit them. The department also takes care that music shared in Nchat may legally be shared.</w:t>
      </w:r>
    </w:p>
    <w:p>
      <w:pPr>
        <w:keepNext/>
        <w:spacing w:after="60"/>
      </w:pPr>
      <w:r>
        <w:rPr>
          <w:b/>
          <w:bCs/>
          <w:color w:val="0E1A33"/>
        </w:rPr>
        <w:t xml:space="preserve">Roles:</w:t>
      </w:r>
    </w:p>
    <w:p>
      <w:pPr>
        <w:pStyle w:val="ListParagraph"/>
        <w:keepNext/>
        <w:numPr>
          <w:ilvl w:val="0"/>
          <w:numId w:val="2"/>
        </w:numPr>
        <w:spacing w:after="40"/>
      </w:pPr>
      <w:r>
        <w:rPr>
          <w:b/>
          <w:bCs/>
        </w:rPr>
        <w:t xml:space="preserve">Music Curator</w:t>
      </w:r>
    </w:p>
    <w:p>
      <w:pPr>
        <w:pStyle w:val="ListParagraph"/>
        <w:keepNext/>
        <w:numPr>
          <w:ilvl w:val="0"/>
          <w:numId w:val="2"/>
        </w:numPr>
        <w:spacing w:after="40"/>
      </w:pPr>
      <w:r>
        <w:rPr>
          <w:b/>
          <w:bCs/>
        </w:rPr>
        <w:t xml:space="preserve">Audio Developer</w:t>
      </w:r>
    </w:p>
    <w:p>
      <w:pPr>
        <w:pStyle w:val="ListParagraph"/>
        <w:keepNext/>
        <w:numPr>
          <w:ilvl w:val="0"/>
          <w:numId w:val="2"/>
        </w:numPr>
        <w:spacing w:after="40"/>
      </w:pPr>
      <w:r>
        <w:rPr>
          <w:b/>
          <w:bCs/>
        </w:rPr>
        <w:t xml:space="preserve">Licensing Manager</w:t>
      </w:r>
    </w:p>
    <w:p>
      <w:pPr>
        <w:pStyle w:val="ListParagraph"/>
        <w:keepNext w:val="false"/>
        <w:numPr>
          <w:ilvl w:val="0"/>
          <w:numId w:val="2"/>
        </w:numPr>
        <w:spacing w:after="40"/>
      </w:pPr>
      <w:r>
        <w:rPr>
          <w:b/>
          <w:bCs/>
        </w:rPr>
        <w:t xml:space="preserve">Playlist Editor</w:t>
      </w:r>
    </w:p>
    <w:p>
      <w:pPr>
        <w:spacing w:after="80"/>
      </w:pPr>
    </w:p>
    <w:p>
      <w:pPr>
        <w:pStyle w:val="Heading2"/>
      </w:pPr>
      <w:r>
        <w:t xml:space="preserve">Games Department</w:t>
      </w:r>
    </w:p>
    <w:p>
      <w:pPr>
        <w:keepNext/>
        <w:keepLines/>
        <w:spacing w:after="140" w:line="300"/>
      </w:pPr>
      <w:r>
        <w:t xml:space="preserve">The Games Department brings short games into conversations, so friends can play without leaving the chat. The first game is tic-tac-toe on a 3×3 board, with turns, win detection and draws.</w:t>
      </w:r>
    </w:p>
    <w:p>
      <w:pPr>
        <w:keepNext/>
        <w:keepLines/>
        <w:spacing w:after="140" w:line="300"/>
      </w:pPr>
      <w:r>
        <w:t xml:space="preserve">All games share one structure, so new turn-based games such as battleship or checkers can be added quickly. The department also plans tournaments and leaderboards for the community.</w:t>
      </w:r>
    </w:p>
    <w:p>
      <w:pPr>
        <w:keepNext/>
        <w:spacing w:after="60"/>
      </w:pPr>
      <w:r>
        <w:rPr>
          <w:b/>
          <w:bCs/>
          <w:color w:val="0E1A33"/>
        </w:rPr>
        <w:t xml:space="preserve">Roles:</w:t>
      </w:r>
    </w:p>
    <w:p>
      <w:pPr>
        <w:pStyle w:val="ListParagraph"/>
        <w:keepNext/>
        <w:numPr>
          <w:ilvl w:val="0"/>
          <w:numId w:val="2"/>
        </w:numPr>
        <w:spacing w:after="40"/>
      </w:pPr>
      <w:r>
        <w:rPr>
          <w:b/>
          <w:bCs/>
        </w:rPr>
        <w:t xml:space="preserve">Game Designer</w:t>
      </w:r>
    </w:p>
    <w:p>
      <w:pPr>
        <w:pStyle w:val="ListParagraph"/>
        <w:keepNext/>
        <w:numPr>
          <w:ilvl w:val="0"/>
          <w:numId w:val="2"/>
        </w:numPr>
        <w:spacing w:after="40"/>
      </w:pPr>
      <w:r>
        <w:rPr>
          <w:b/>
          <w:bCs/>
        </w:rPr>
        <w:t xml:space="preserve">Game Developer</w:t>
      </w:r>
    </w:p>
    <w:p>
      <w:pPr>
        <w:pStyle w:val="ListParagraph"/>
        <w:keepNext/>
        <w:numPr>
          <w:ilvl w:val="0"/>
          <w:numId w:val="2"/>
        </w:numPr>
        <w:spacing w:after="40"/>
      </w:pPr>
      <w:r>
        <w:rPr>
          <w:b/>
          <w:bCs/>
        </w:rPr>
        <w:t xml:space="preserve">QA Tester</w:t>
      </w:r>
    </w:p>
    <w:p>
      <w:pPr>
        <w:pStyle w:val="ListParagraph"/>
        <w:keepNext w:val="false"/>
        <w:numPr>
          <w:ilvl w:val="0"/>
          <w:numId w:val="2"/>
        </w:numPr>
        <w:spacing w:after="40"/>
      </w:pPr>
      <w:r>
        <w:rPr>
          <w:b/>
          <w:bCs/>
        </w:rPr>
        <w:t xml:space="preserve">Community Manager</w:t>
      </w:r>
    </w:p>
    <w:p>
      <w:pPr>
        <w:spacing w:after="80"/>
      </w:pPr>
    </w:p>
    <w:p>
      <w:pPr>
        <w:pStyle w:val="Heading2"/>
      </w:pPr>
      <w:r>
        <w:t xml:space="preserve">Store Department</w:t>
      </w:r>
    </w:p>
    <w:p>
      <w:pPr>
        <w:keepNext/>
        <w:keepLines/>
        <w:spacing w:after="140" w:line="300"/>
      </w:pPr>
      <w:r>
        <w:t xml:space="preserve">The Store Department runs NStore, the catalog of mini-apps and bots that work inside Nchat, similar to an app store on a phone. Users browse apps by category, search them by name or description, install and uninstall them.</w:t>
      </w:r>
    </w:p>
    <w:p>
      <w:pPr>
        <w:keepNext/>
        <w:keepLines/>
        <w:spacing w:after="140" w:line="300"/>
      </w:pPr>
      <w:r>
        <w:t xml:space="preserve">Only users who installed an app can rate it, from one to five stars, and the best-rated apps are shown first. Every new app is checked by an App Reviewer before it appears in the catalog.</w:t>
      </w:r>
    </w:p>
    <w:p>
      <w:pPr>
        <w:keepNext/>
        <w:spacing w:after="60"/>
      </w:pPr>
      <w:r>
        <w:rPr>
          <w:b/>
          <w:bCs/>
          <w:color w:val="0E1A33"/>
        </w:rPr>
        <w:t xml:space="preserve">Roles:</w:t>
      </w:r>
    </w:p>
    <w:p>
      <w:pPr>
        <w:pStyle w:val="ListParagraph"/>
        <w:keepNext/>
        <w:numPr>
          <w:ilvl w:val="0"/>
          <w:numId w:val="2"/>
        </w:numPr>
        <w:spacing w:after="40"/>
      </w:pPr>
      <w:r>
        <w:rPr>
          <w:b/>
          <w:bCs/>
        </w:rPr>
        <w:t xml:space="preserve">Store Manager</w:t>
      </w:r>
    </w:p>
    <w:p>
      <w:pPr>
        <w:pStyle w:val="ListParagraph"/>
        <w:keepNext/>
        <w:numPr>
          <w:ilvl w:val="0"/>
          <w:numId w:val="2"/>
        </w:numPr>
        <w:spacing w:after="40"/>
      </w:pPr>
      <w:r>
        <w:rPr>
          <w:b/>
          <w:bCs/>
        </w:rPr>
        <w:t xml:space="preserve">App Reviewer</w:t>
      </w:r>
    </w:p>
    <w:p>
      <w:pPr>
        <w:pStyle w:val="ListParagraph"/>
        <w:keepNext/>
        <w:numPr>
          <w:ilvl w:val="0"/>
          <w:numId w:val="2"/>
        </w:numPr>
        <w:spacing w:after="40"/>
      </w:pPr>
      <w:r>
        <w:rPr>
          <w:b/>
          <w:bCs/>
        </w:rPr>
        <w:t xml:space="preserve">Platform Developer</w:t>
      </w:r>
    </w:p>
    <w:p>
      <w:pPr>
        <w:pStyle w:val="ListParagraph"/>
        <w:keepNext w:val="false"/>
        <w:numPr>
          <w:ilvl w:val="0"/>
          <w:numId w:val="2"/>
        </w:numPr>
        <w:spacing w:after="40"/>
      </w:pPr>
      <w:r>
        <w:rPr>
          <w:b/>
          <w:bCs/>
        </w:rPr>
        <w:t xml:space="preserve">Developer Relations</w:t>
      </w:r>
    </w:p>
    <w:p>
      <w:pPr>
        <w:spacing w:after="80"/>
      </w:pPr>
    </w:p>
    <w:p>
      <w:pPr>
        <w:pStyle w:val="Heading2"/>
      </w:pPr>
      <w:r>
        <w:t xml:space="preserve">Security Department</w:t>
      </w:r>
    </w:p>
    <w:p>
      <w:pPr>
        <w:keepNext/>
        <w:keepLines/>
        <w:spacing w:after="140" w:line="300"/>
      </w:pPr>
      <w:r>
        <w:t xml:space="preserve">The Security Department protects users, their messages and their data. The local message history is already encrypted with AES-256-GCM: every message is encrypted with its own random IV, and any change to the stored file is detected.</w:t>
      </w:r>
    </w:p>
    <w:p>
      <w:pPr>
        <w:keepNext/>
        <w:keepLines/>
        <w:spacing w:after="140" w:line="300"/>
      </w:pPr>
      <w:r>
        <w:t xml:space="preserve">Next, the department will add end-to-end encryption with an X25519 key exchange, so the server only ever sees ciphertext, and BCrypt hashing for passwords. It also prepares the response plan for incidents.</w:t>
      </w:r>
    </w:p>
    <w:p>
      <w:pPr>
        <w:keepNext/>
        <w:spacing w:after="60"/>
      </w:pPr>
      <w:r>
        <w:rPr>
          <w:b/>
          <w:bCs/>
          <w:color w:val="0E1A33"/>
        </w:rPr>
        <w:t xml:space="preserve">Roles:</w:t>
      </w:r>
    </w:p>
    <w:p>
      <w:pPr>
        <w:pStyle w:val="ListParagraph"/>
        <w:keepNext/>
        <w:numPr>
          <w:ilvl w:val="0"/>
          <w:numId w:val="2"/>
        </w:numPr>
        <w:spacing w:after="40"/>
      </w:pPr>
      <w:r>
        <w:rPr>
          <w:b/>
          <w:bCs/>
        </w:rPr>
        <w:t xml:space="preserve">Security Lead</w:t>
      </w:r>
    </w:p>
    <w:p>
      <w:pPr>
        <w:pStyle w:val="ListParagraph"/>
        <w:keepNext/>
        <w:numPr>
          <w:ilvl w:val="0"/>
          <w:numId w:val="2"/>
        </w:numPr>
        <w:spacing w:after="40"/>
      </w:pPr>
      <w:r>
        <w:rPr>
          <w:b/>
          <w:bCs/>
        </w:rPr>
        <w:t xml:space="preserve">Crypto Engineer</w:t>
      </w:r>
    </w:p>
    <w:p>
      <w:pPr>
        <w:pStyle w:val="ListParagraph"/>
        <w:keepNext/>
        <w:numPr>
          <w:ilvl w:val="0"/>
          <w:numId w:val="2"/>
        </w:numPr>
        <w:spacing w:after="40"/>
      </w:pPr>
      <w:r>
        <w:rPr>
          <w:b/>
          <w:bCs/>
        </w:rPr>
        <w:t xml:space="preserve">Risk Analyst</w:t>
      </w:r>
    </w:p>
    <w:p>
      <w:pPr>
        <w:pStyle w:val="ListParagraph"/>
        <w:keepNext w:val="false"/>
        <w:numPr>
          <w:ilvl w:val="0"/>
          <w:numId w:val="2"/>
        </w:numPr>
        <w:spacing w:after="40"/>
      </w:pPr>
      <w:r>
        <w:rPr>
          <w:b/>
          <w:bCs/>
        </w:rPr>
        <w:t xml:space="preserve">Incident Responder</w:t>
      </w:r>
    </w:p>
    <w:p>
      <w:pPr>
        <w:spacing w:after="80"/>
      </w:pPr>
    </w:p>
    <w:p>
      <w:pPr>
        <w:pageBreakBefore/>
        <w:spacing w:after="0"/>
      </w:pPr>
      <w:r>
        <w:drawing>
          <wp:inline distT="0" distB="0" distL="0" distR="0">
            <wp:extent cx="61150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762000"/>
                    </a:xfrm>
                    <a:prstGeom prst="rect">
                      <a:avLst/>
                    </a:prstGeom>
                  </pic:spPr>
                </pic:pic>
              </a:graphicData>
            </a:graphic>
          </wp:inline>
        </w:drawing>
      </w:r>
    </w:p>
    <w:p>
      <w:pPr>
        <w:pStyle w:val="Heading1"/>
      </w:pPr>
      <w:r>
        <w:rPr>
          <w:color w:val="1F4FD1"/>
        </w:rPr>
        <w:t xml:space="preserve">3  </w:t>
      </w:r>
      <w:r>
        <w:t xml:space="preserve">Technical Overview</w:t>
      </w:r>
    </w:p>
    <w:p>
      <w:pPr>
        <w:pStyle w:val="Heading2"/>
      </w:pPr>
      <w:r>
        <w:t xml:space="preserve">Architecture</w:t>
      </w:r>
    </w:p>
    <w:p>
      <w:pPr>
        <w:spacing w:after="140" w:line="300"/>
      </w:pPr>
      <w:r>
        <w:t xml:space="preserve">Clients talk only through the server, and both sides share one domain model. The client keeps its own encrypted files on disk.</w:t>
      </w:r>
    </w:p>
    <w:p>
      <w:pPr>
        <w:spacing w:after="200"/>
        <w:jc w:val="center"/>
      </w:pPr>
      <w:r>
        <w:drawing>
          <wp:inline distT="0" distB="0" distL="0" distR="0">
            <wp:extent cx="5905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29025"/>
                    </a:xfrm>
                    <a:prstGeom prst="rect">
                      <a:avLst/>
                    </a:prstGeom>
                  </pic:spPr>
                </pic:pic>
              </a:graphicData>
            </a:graphic>
          </wp:inline>
        </w:drawing>
      </w:r>
    </w:p>
    <w:p>
      <w:pPr>
        <w:pStyle w:val="Heading2"/>
      </w:pPr>
      <w:r>
        <w:t xml:space="preserve">Technology</w:t>
      </w:r>
    </w:p>
    <w:tbl>
      <w:tblPr>
        <w:tblW w:type="dxa" w:w="9638"/>
        <w:tblBorders>
          <w:top w:val="single" w:color="D8DEE9" w:sz="4"/>
          <w:left w:val="single" w:color="D8DEE9" w:sz="4"/>
          <w:bottom w:val="single" w:color="D8DEE9" w:sz="4"/>
          <w:right w:val="single" w:color="D8DEE9" w:sz="4"/>
          <w:insideH w:val="single" w:color="D8DEE9" w:sz="4"/>
          <w:insideV w:val="single" w:color="D8DEE9" w:sz="4"/>
        </w:tblBorders>
        <w:tblLayout w:type="fixed"/>
      </w:tblPr>
      <w:tblGrid>
        <w:gridCol w:w="2300"/>
        <w:gridCol w:w="3800"/>
        <w:gridCol w:w="3538"/>
      </w:tblGrid>
      <w:tr>
        <w:trPr>
          <w:tblHeader/>
        </w:trPr>
        <w:tc>
          <w:tcPr>
            <w:tcW w:type="dxa" w:w="2300"/>
            <w:shd w:fill="0E1A33" w:color="auto" w:val="clear"/>
            <w:tcMar>
              <w:top w:type="dxa" w:w="80"/>
              <w:left w:type="dxa" w:w="120"/>
              <w:bottom w:type="dxa" w:w="80"/>
              <w:right w:type="dxa" w:w="120"/>
            </w:tcMar>
          </w:tcPr>
          <w:p>
            <w:pPr>
              <w:spacing w:after="0" w:line="260"/>
            </w:pPr>
            <w:r>
              <w:rPr>
                <w:b/>
                <w:bCs/>
                <w:color w:val="FFFFFF"/>
                <w:sz w:val="20"/>
                <w:szCs w:val="20"/>
              </w:rPr>
              <w:t xml:space="preserve">Layer</w:t>
            </w:r>
          </w:p>
        </w:tc>
        <w:tc>
          <w:tcPr>
            <w:tcW w:type="dxa" w:w="3800"/>
            <w:shd w:fill="0E1A33" w:color="auto" w:val="clear"/>
            <w:tcMar>
              <w:top w:type="dxa" w:w="80"/>
              <w:left w:type="dxa" w:w="120"/>
              <w:bottom w:type="dxa" w:w="80"/>
              <w:right w:type="dxa" w:w="120"/>
            </w:tcMar>
          </w:tcPr>
          <w:p>
            <w:pPr>
              <w:spacing w:after="0" w:line="260"/>
            </w:pPr>
            <w:r>
              <w:rPr>
                <w:b/>
                <w:bCs/>
                <w:color w:val="FFFFFF"/>
                <w:sz w:val="20"/>
                <w:szCs w:val="20"/>
              </w:rPr>
              <w:t xml:space="preserve">Technology</w:t>
            </w:r>
          </w:p>
        </w:tc>
        <w:tc>
          <w:tcPr>
            <w:tcW w:type="dxa" w:w="3538"/>
            <w:shd w:fill="0E1A33" w:color="auto" w:val="clear"/>
            <w:tcMar>
              <w:top w:type="dxa" w:w="80"/>
              <w:left w:type="dxa" w:w="120"/>
              <w:bottom w:type="dxa" w:w="80"/>
              <w:right w:type="dxa" w:w="120"/>
            </w:tcMar>
          </w:tcPr>
          <w:p>
            <w:pPr>
              <w:spacing w:after="0" w:line="260"/>
            </w:pPr>
            <w:r>
              <w:rPr>
                <w:b/>
                <w:bCs/>
                <w:color w:val="FFFFFF"/>
                <w:sz w:val="20"/>
                <w:szCs w:val="20"/>
              </w:rPr>
              <w:t xml:space="preserve">Why</w:t>
            </w:r>
          </w:p>
        </w:tc>
      </w:tr>
      <w:tr>
        <w:trPr>
          <w:tblHeader w:val="false"/>
        </w:trPr>
        <w:tc>
          <w:tcPr>
            <w:tcW w:type="dxa" w:w="2300"/>
            <w:tcMar>
              <w:top w:type="dxa" w:w="80"/>
              <w:left w:type="dxa" w:w="120"/>
              <w:bottom w:type="dxa" w:w="80"/>
              <w:right w:type="dxa" w:w="120"/>
            </w:tcMar>
          </w:tcPr>
          <w:p>
            <w:pPr>
              <w:spacing w:after="0" w:line="260"/>
            </w:pPr>
            <w:r>
              <w:rPr>
                <w:b w:val="false"/>
                <w:bCs w:val="false"/>
                <w:color w:val="1E2A44"/>
                <w:sz w:val="20"/>
                <w:szCs w:val="20"/>
              </w:rPr>
              <w:t xml:space="preserve">Language</w:t>
            </w:r>
          </w:p>
        </w:tc>
        <w:tc>
          <w:tcPr>
            <w:tcW w:type="dxa" w:w="3800"/>
            <w:tcMar>
              <w:top w:type="dxa" w:w="80"/>
              <w:left w:type="dxa" w:w="120"/>
              <w:bottom w:type="dxa" w:w="80"/>
              <w:right w:type="dxa" w:w="120"/>
            </w:tcMar>
          </w:tcPr>
          <w:p>
            <w:pPr>
              <w:spacing w:after="0" w:line="260"/>
            </w:pPr>
            <w:r>
              <w:rPr>
                <w:b w:val="false"/>
                <w:bCs w:val="false"/>
                <w:color w:val="1E2A44"/>
                <w:sz w:val="20"/>
                <w:szCs w:val="20"/>
              </w:rPr>
              <w:t xml:space="preserve">Java 21 (LTS)</w:t>
            </w:r>
          </w:p>
        </w:tc>
        <w:tc>
          <w:tcPr>
            <w:tcW w:type="dxa" w:w="3538"/>
            <w:tcMar>
              <w:top w:type="dxa" w:w="80"/>
              <w:left w:type="dxa" w:w="120"/>
              <w:bottom w:type="dxa" w:w="80"/>
              <w:right w:type="dxa" w:w="120"/>
            </w:tcMar>
          </w:tcPr>
          <w:p>
            <w:pPr>
              <w:spacing w:after="0" w:line="260"/>
            </w:pPr>
            <w:r>
              <w:rPr>
                <w:b w:val="false"/>
                <w:bCs w:val="false"/>
                <w:color w:val="1E2A44"/>
                <w:sz w:val="20"/>
                <w:szCs w:val="20"/>
              </w:rPr>
              <w:t xml:space="preserve">Records, virtual threads</w:t>
            </w:r>
          </w:p>
        </w:tc>
      </w:tr>
      <w:tr>
        <w:trPr>
          <w:tblHeader w:val="false"/>
        </w:trPr>
        <w:tc>
          <w:tcPr>
            <w:tcW w:type="dxa" w:w="23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Server</w:t>
            </w:r>
          </w:p>
        </w:tc>
        <w:tc>
          <w:tcPr>
            <w:tcW w:type="dxa" w:w="38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Spring Boot 4.1</w:t>
            </w:r>
          </w:p>
        </w:tc>
        <w:tc>
          <w:tcPr>
            <w:tcW w:type="dxa" w:w="3538"/>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Supported until July 2027</w:t>
            </w:r>
          </w:p>
        </w:tc>
      </w:tr>
      <w:tr>
        <w:trPr>
          <w:tblHeader w:val="false"/>
        </w:trPr>
        <w:tc>
          <w:tcPr>
            <w:tcW w:type="dxa" w:w="2300"/>
            <w:tcMar>
              <w:top w:type="dxa" w:w="80"/>
              <w:left w:type="dxa" w:w="120"/>
              <w:bottom w:type="dxa" w:w="80"/>
              <w:right w:type="dxa" w:w="120"/>
            </w:tcMar>
          </w:tcPr>
          <w:p>
            <w:pPr>
              <w:spacing w:after="0" w:line="260"/>
            </w:pPr>
            <w:r>
              <w:rPr>
                <w:b w:val="false"/>
                <w:bCs w:val="false"/>
                <w:color w:val="1E2A44"/>
                <w:sz w:val="20"/>
                <w:szCs w:val="20"/>
              </w:rPr>
              <w:t xml:space="preserve">Client</w:t>
            </w:r>
          </w:p>
        </w:tc>
        <w:tc>
          <w:tcPr>
            <w:tcW w:type="dxa" w:w="3800"/>
            <w:tcMar>
              <w:top w:type="dxa" w:w="80"/>
              <w:left w:type="dxa" w:w="120"/>
              <w:bottom w:type="dxa" w:w="80"/>
              <w:right w:type="dxa" w:w="120"/>
            </w:tcMar>
          </w:tcPr>
          <w:p>
            <w:pPr>
              <w:spacing w:after="0" w:line="260"/>
            </w:pPr>
            <w:r>
              <w:rPr>
                <w:b w:val="false"/>
                <w:bCs w:val="false"/>
                <w:color w:val="1E2A44"/>
                <w:sz w:val="20"/>
                <w:szCs w:val="20"/>
              </w:rPr>
              <w:t xml:space="preserve">JavaFX 21 + AtlantaFX</w:t>
            </w:r>
          </w:p>
        </w:tc>
        <w:tc>
          <w:tcPr>
            <w:tcW w:type="dxa" w:w="3538"/>
            <w:tcMar>
              <w:top w:type="dxa" w:w="80"/>
              <w:left w:type="dxa" w:w="120"/>
              <w:bottom w:type="dxa" w:w="80"/>
              <w:right w:type="dxa" w:w="120"/>
            </w:tcMar>
          </w:tcPr>
          <w:p>
            <w:pPr>
              <w:spacing w:after="0" w:line="260"/>
            </w:pPr>
            <w:r>
              <w:rPr>
                <w:b w:val="false"/>
                <w:bCs w:val="false"/>
                <w:color w:val="1E2A44"/>
                <w:sz w:val="20"/>
                <w:szCs w:val="20"/>
              </w:rPr>
              <w:t xml:space="preserve">Same GUI stack as PMC</w:t>
            </w:r>
          </w:p>
        </w:tc>
      </w:tr>
      <w:tr>
        <w:trPr>
          <w:tblHeader w:val="false"/>
        </w:trPr>
        <w:tc>
          <w:tcPr>
            <w:tcW w:type="dxa" w:w="23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Database</w:t>
            </w:r>
          </w:p>
        </w:tc>
        <w:tc>
          <w:tcPr>
            <w:tcW w:type="dxa" w:w="38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PostgreSQL, Redis</w:t>
            </w:r>
          </w:p>
        </w:tc>
        <w:tc>
          <w:tcPr>
            <w:tcW w:type="dxa" w:w="3538"/>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Message history, online status</w:t>
            </w:r>
          </w:p>
        </w:tc>
      </w:tr>
      <w:tr>
        <w:trPr>
          <w:tblHeader w:val="false"/>
        </w:trPr>
        <w:tc>
          <w:tcPr>
            <w:tcW w:type="dxa" w:w="2300"/>
            <w:tcMar>
              <w:top w:type="dxa" w:w="80"/>
              <w:left w:type="dxa" w:w="120"/>
              <w:bottom w:type="dxa" w:w="80"/>
              <w:right w:type="dxa" w:w="120"/>
            </w:tcMar>
          </w:tcPr>
          <w:p>
            <w:pPr>
              <w:spacing w:after="0" w:line="260"/>
            </w:pPr>
            <w:r>
              <w:rPr>
                <w:b w:val="false"/>
                <w:bCs w:val="false"/>
                <w:color w:val="1E2A44"/>
                <w:sz w:val="20"/>
                <w:szCs w:val="20"/>
              </w:rPr>
              <w:t xml:space="preserve">Build and CI</w:t>
            </w:r>
          </w:p>
        </w:tc>
        <w:tc>
          <w:tcPr>
            <w:tcW w:type="dxa" w:w="3800"/>
            <w:tcMar>
              <w:top w:type="dxa" w:w="80"/>
              <w:left w:type="dxa" w:w="120"/>
              <w:bottom w:type="dxa" w:w="80"/>
              <w:right w:type="dxa" w:w="120"/>
            </w:tcMar>
          </w:tcPr>
          <w:p>
            <w:pPr>
              <w:spacing w:after="0" w:line="260"/>
            </w:pPr>
            <w:r>
              <w:rPr>
                <w:b w:val="false"/>
                <w:bCs w:val="false"/>
                <w:color w:val="1E2A44"/>
                <w:sz w:val="20"/>
                <w:szCs w:val="20"/>
              </w:rPr>
              <w:t xml:space="preserve">Gradle, GitHub Actions</w:t>
            </w:r>
          </w:p>
        </w:tc>
        <w:tc>
          <w:tcPr>
            <w:tcW w:type="dxa" w:w="3538"/>
            <w:tcMar>
              <w:top w:type="dxa" w:w="80"/>
              <w:left w:type="dxa" w:w="120"/>
              <w:bottom w:type="dxa" w:w="80"/>
              <w:right w:type="dxa" w:w="120"/>
            </w:tcMar>
          </w:tcPr>
          <w:p>
            <w:pPr>
              <w:spacing w:after="0" w:line="260"/>
            </w:pPr>
            <w:r>
              <w:rPr>
                <w:b w:val="false"/>
                <w:bCs w:val="false"/>
                <w:color w:val="1E2A44"/>
                <w:sz w:val="20"/>
                <w:szCs w:val="20"/>
              </w:rPr>
              <w:t xml:space="preserve">Tests on every change</w:t>
            </w:r>
          </w:p>
        </w:tc>
      </w:tr>
      <w:tr>
        <w:trPr>
          <w:tblHeader w:val="false"/>
        </w:trPr>
        <w:tc>
          <w:tcPr>
            <w:tcW w:type="dxa" w:w="23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License</w:t>
            </w:r>
          </w:p>
        </w:tc>
        <w:tc>
          <w:tcPr>
            <w:tcW w:type="dxa" w:w="38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Apache 2.0</w:t>
            </w:r>
          </w:p>
        </w:tc>
        <w:tc>
          <w:tcPr>
            <w:tcW w:type="dxa" w:w="3538"/>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Equal rights for all founders</w:t>
            </w:r>
          </w:p>
        </w:tc>
      </w:tr>
    </w:tbl>
    <w:p>
      <w:pPr>
        <w:spacing w:after="200"/>
      </w:pPr>
    </w:p>
    <w:p>
      <w:pPr>
        <w:pStyle w:val="Heading2"/>
        <w:pageBreakBefore/>
      </w:pPr>
      <w:r>
        <w:t xml:space="preserve">Course Requirements</w:t>
      </w:r>
    </w:p>
    <w:p>
      <w:pPr>
        <w:keepNext/>
        <w:spacing w:after="140" w:line="300"/>
      </w:pPr>
      <w:r>
        <w:t xml:space="preserve">All five steps carried over from PMC are implemented in plain Java in the common and client modules.</w:t>
      </w:r>
    </w:p>
    <w:tbl>
      <w:tblPr>
        <w:tblW w:type="dxa" w:w="9638"/>
        <w:tblBorders>
          <w:top w:val="single" w:color="D8DEE9" w:sz="4"/>
          <w:left w:val="single" w:color="D8DEE9" w:sz="4"/>
          <w:bottom w:val="single" w:color="D8DEE9" w:sz="4"/>
          <w:right w:val="single" w:color="D8DEE9" w:sz="4"/>
          <w:insideH w:val="single" w:color="D8DEE9" w:sz="4"/>
          <w:insideV w:val="single" w:color="D8DEE9" w:sz="4"/>
        </w:tblBorders>
        <w:tblLayout w:type="fixed"/>
      </w:tblPr>
      <w:tblGrid>
        <w:gridCol w:w="900"/>
        <w:gridCol w:w="3200"/>
        <w:gridCol w:w="5538"/>
      </w:tblGrid>
      <w:tr>
        <w:trPr>
          <w:tblHeader/>
        </w:trPr>
        <w:tc>
          <w:tcPr>
            <w:tcW w:type="dxa" w:w="900"/>
            <w:shd w:fill="0E1A33" w:color="auto" w:val="clear"/>
            <w:tcMar>
              <w:top w:type="dxa" w:w="80"/>
              <w:left w:type="dxa" w:w="120"/>
              <w:bottom w:type="dxa" w:w="80"/>
              <w:right w:type="dxa" w:w="120"/>
            </w:tcMar>
          </w:tcPr>
          <w:p>
            <w:pPr>
              <w:spacing w:after="0" w:line="260"/>
            </w:pPr>
            <w:r>
              <w:rPr>
                <w:b/>
                <w:bCs/>
                <w:color w:val="FFFFFF"/>
                <w:sz w:val="20"/>
                <w:szCs w:val="20"/>
              </w:rPr>
              <w:t xml:space="preserve">Step</w:t>
            </w:r>
          </w:p>
        </w:tc>
        <w:tc>
          <w:tcPr>
            <w:tcW w:type="dxa" w:w="3200"/>
            <w:shd w:fill="0E1A33" w:color="auto" w:val="clear"/>
            <w:tcMar>
              <w:top w:type="dxa" w:w="80"/>
              <w:left w:type="dxa" w:w="120"/>
              <w:bottom w:type="dxa" w:w="80"/>
              <w:right w:type="dxa" w:w="120"/>
            </w:tcMar>
          </w:tcPr>
          <w:p>
            <w:pPr>
              <w:spacing w:after="0" w:line="260"/>
            </w:pPr>
            <w:r>
              <w:rPr>
                <w:b/>
                <w:bCs/>
                <w:color w:val="FFFFFF"/>
                <w:sz w:val="20"/>
                <w:szCs w:val="20"/>
              </w:rPr>
              <w:t xml:space="preserve">Requirement</w:t>
            </w:r>
          </w:p>
        </w:tc>
        <w:tc>
          <w:tcPr>
            <w:tcW w:type="dxa" w:w="5538"/>
            <w:shd w:fill="0E1A33" w:color="auto" w:val="clear"/>
            <w:tcMar>
              <w:top w:type="dxa" w:w="80"/>
              <w:left w:type="dxa" w:w="120"/>
              <w:bottom w:type="dxa" w:w="80"/>
              <w:right w:type="dxa" w:w="120"/>
            </w:tcMar>
          </w:tcPr>
          <w:p>
            <w:pPr>
              <w:spacing w:after="0" w:line="260"/>
            </w:pPr>
            <w:r>
              <w:rPr>
                <w:b/>
                <w:bCs/>
                <w:color w:val="FFFFFF"/>
                <w:sz w:val="20"/>
                <w:szCs w:val="20"/>
              </w:rPr>
              <w:t xml:space="preserve">Implementation in Nchat</w:t>
            </w:r>
          </w:p>
        </w:tc>
      </w:tr>
      <w:tr>
        <w:trPr>
          <w:tblHeader w:val="false"/>
        </w:trPr>
        <w:tc>
          <w:tcPr>
            <w:tcW w:type="dxa" w:w="900"/>
            <w:tcMar>
              <w:top w:type="dxa" w:w="80"/>
              <w:left w:type="dxa" w:w="120"/>
              <w:bottom w:type="dxa" w:w="80"/>
              <w:right w:type="dxa" w:w="120"/>
            </w:tcMar>
          </w:tcPr>
          <w:p>
            <w:pPr>
              <w:spacing w:after="0" w:line="260"/>
            </w:pPr>
            <w:r>
              <w:rPr>
                <w:b w:val="false"/>
                <w:bCs w:val="false"/>
                <w:color w:val="1E2A44"/>
                <w:sz w:val="20"/>
                <w:szCs w:val="20"/>
              </w:rPr>
              <w:t xml:space="preserve">1</w:t>
            </w:r>
          </w:p>
        </w:tc>
        <w:tc>
          <w:tcPr>
            <w:tcW w:type="dxa" w:w="3200"/>
            <w:tcMar>
              <w:top w:type="dxa" w:w="80"/>
              <w:left w:type="dxa" w:w="120"/>
              <w:bottom w:type="dxa" w:w="80"/>
              <w:right w:type="dxa" w:w="120"/>
            </w:tcMar>
          </w:tcPr>
          <w:p>
            <w:pPr>
              <w:spacing w:after="0" w:line="260"/>
            </w:pPr>
            <w:r>
              <w:rPr>
                <w:b w:val="false"/>
                <w:bCs w:val="false"/>
                <w:color w:val="1E2A44"/>
                <w:sz w:val="20"/>
                <w:szCs w:val="20"/>
              </w:rPr>
              <w:t xml:space="preserve">Conditions, loops, methods, arrays, classes</w:t>
            </w:r>
          </w:p>
        </w:tc>
        <w:tc>
          <w:tcPr>
            <w:tcW w:type="dxa" w:w="5538"/>
            <w:tcMar>
              <w:top w:type="dxa" w:w="80"/>
              <w:left w:type="dxa" w:w="120"/>
              <w:bottom w:type="dxa" w:w="80"/>
              <w:right w:type="dxa" w:w="120"/>
            </w:tcMar>
          </w:tcPr>
          <w:p>
            <w:pPr>
              <w:spacing w:after="0" w:line="260"/>
            </w:pPr>
            <w:r>
              <w:rPr>
                <w:b w:val="false"/>
                <w:bCs w:val="false"/>
                <w:color w:val="1E2A44"/>
                <w:sz w:val="20"/>
                <w:szCs w:val="20"/>
              </w:rPr>
              <w:t xml:space="preserve">if / else, ternaries, switch; for, for-each and while loops; arrays such as the 3×3 tic-tac-toe board; more than 30 classes</w:t>
            </w:r>
          </w:p>
        </w:tc>
      </w:tr>
      <w:tr>
        <w:trPr>
          <w:tblHeader w:val="false"/>
        </w:trPr>
        <w:tc>
          <w:tcPr>
            <w:tcW w:type="dxa" w:w="9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2</w:t>
            </w:r>
          </w:p>
        </w:tc>
        <w:tc>
          <w:tcPr>
            <w:tcW w:type="dxa" w:w="32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Inheritance, abstract classes, interfaces</w:t>
            </w:r>
          </w:p>
        </w:tc>
        <w:tc>
          <w:tcPr>
            <w:tcW w:type="dxa" w:w="5538"/>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Message, Chat, Department and TurnBasedGame hierarchies; interfaces Encryptor, MessageStorage and Game</w:t>
            </w:r>
          </w:p>
        </w:tc>
      </w:tr>
      <w:tr>
        <w:trPr>
          <w:tblHeader w:val="false"/>
        </w:trPr>
        <w:tc>
          <w:tcPr>
            <w:tcW w:type="dxa" w:w="900"/>
            <w:tcMar>
              <w:top w:type="dxa" w:w="80"/>
              <w:left w:type="dxa" w:w="120"/>
              <w:bottom w:type="dxa" w:w="80"/>
              <w:right w:type="dxa" w:w="120"/>
            </w:tcMar>
          </w:tcPr>
          <w:p>
            <w:pPr>
              <w:spacing w:after="0" w:line="260"/>
            </w:pPr>
            <w:r>
              <w:rPr>
                <w:b w:val="false"/>
                <w:bCs w:val="false"/>
                <w:color w:val="1E2A44"/>
                <w:sz w:val="20"/>
                <w:szCs w:val="20"/>
              </w:rPr>
              <w:t xml:space="preserve">2</w:t>
            </w:r>
          </w:p>
        </w:tc>
        <w:tc>
          <w:tcPr>
            <w:tcW w:type="dxa" w:w="3200"/>
            <w:tcMar>
              <w:top w:type="dxa" w:w="80"/>
              <w:left w:type="dxa" w:w="120"/>
              <w:bottom w:type="dxa" w:w="80"/>
              <w:right w:type="dxa" w:w="120"/>
            </w:tcMar>
          </w:tcPr>
          <w:p>
            <w:pPr>
              <w:spacing w:after="0" w:line="260"/>
            </w:pPr>
            <w:r>
              <w:rPr>
                <w:b w:val="false"/>
                <w:bCs w:val="false"/>
                <w:color w:val="1E2A44"/>
                <w:sz w:val="20"/>
                <w:szCs w:val="20"/>
              </w:rPr>
              <w:t xml:space="preserve">Overriding and polymorphism</w:t>
            </w:r>
          </w:p>
        </w:tc>
        <w:tc>
          <w:tcPr>
            <w:tcW w:type="dxa" w:w="5538"/>
            <w:tcMar>
              <w:top w:type="dxa" w:w="80"/>
              <w:left w:type="dxa" w:w="120"/>
              <w:bottom w:type="dxa" w:w="80"/>
              <w:right w:type="dxa" w:w="120"/>
            </w:tcMar>
          </w:tcPr>
          <w:p>
            <w:pPr>
              <w:spacing w:after="0" w:line="260"/>
            </w:pPr>
            <w:r>
              <w:rPr>
                <w:b w:val="false"/>
                <w:bCs w:val="false"/>
                <w:color w:val="1E2A44"/>
                <w:sz w:val="20"/>
                <w:szCs w:val="20"/>
              </w:rPr>
              <w:t xml:space="preserve">preview(), canWrite(), getMission() overridden per type; the chat feed, the encryptor and the storage are used through their base types</w:t>
            </w:r>
          </w:p>
        </w:tc>
      </w:tr>
      <w:tr>
        <w:trPr>
          <w:tblHeader w:val="false"/>
        </w:trPr>
        <w:tc>
          <w:tcPr>
            <w:tcW w:type="dxa" w:w="9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3</w:t>
            </w:r>
          </w:p>
        </w:tc>
        <w:tc>
          <w:tcPr>
            <w:tcW w:type="dxa" w:w="32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Three files for different entities</w:t>
            </w:r>
          </w:p>
        </w:tc>
        <w:tc>
          <w:tcPr>
            <w:tcW w:type="dxa" w:w="5538"/>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settings.properties (user), contacts.csv (Contact), messages-cache.tsv (Message)</w:t>
            </w:r>
          </w:p>
        </w:tc>
      </w:tr>
      <w:tr>
        <w:trPr>
          <w:tblHeader w:val="false"/>
        </w:trPr>
        <w:tc>
          <w:tcPr>
            <w:tcW w:type="dxa" w:w="900"/>
            <w:tcMar>
              <w:top w:type="dxa" w:w="80"/>
              <w:left w:type="dxa" w:w="120"/>
              <w:bottom w:type="dxa" w:w="80"/>
              <w:right w:type="dxa" w:w="120"/>
            </w:tcMar>
          </w:tcPr>
          <w:p>
            <w:pPr>
              <w:spacing w:after="0" w:line="260"/>
            </w:pPr>
            <w:r>
              <w:rPr>
                <w:b w:val="false"/>
                <w:bCs w:val="false"/>
                <w:color w:val="1E2A44"/>
                <w:sz w:val="20"/>
                <w:szCs w:val="20"/>
              </w:rPr>
              <w:t xml:space="preserve">3</w:t>
            </w:r>
          </w:p>
        </w:tc>
        <w:tc>
          <w:tcPr>
            <w:tcW w:type="dxa" w:w="3200"/>
            <w:tcMar>
              <w:top w:type="dxa" w:w="80"/>
              <w:left w:type="dxa" w:w="120"/>
              <w:bottom w:type="dxa" w:w="80"/>
              <w:right w:type="dxa" w:w="120"/>
            </w:tcMar>
          </w:tcPr>
          <w:p>
            <w:pPr>
              <w:spacing w:after="0" w:line="260"/>
            </w:pPr>
            <w:r>
              <w:rPr>
                <w:b w:val="false"/>
                <w:bCs w:val="false"/>
                <w:color w:val="1E2A44"/>
                <w:sz w:val="20"/>
                <w:szCs w:val="20"/>
              </w:rPr>
              <w:t xml:space="preserve">Four try-catch types; multiple catches with finally</w:t>
            </w:r>
          </w:p>
        </w:tc>
        <w:tc>
          <w:tcPr>
            <w:tcW w:type="dxa" w:w="5538"/>
            <w:tcMar>
              <w:top w:type="dxa" w:w="80"/>
              <w:left w:type="dxa" w:w="120"/>
              <w:bottom w:type="dxa" w:w="80"/>
              <w:right w:type="dxa" w:w="120"/>
            </w:tcMar>
          </w:tcPr>
          <w:p>
            <w:pPr>
              <w:spacing w:after="0" w:line="260"/>
            </w:pPr>
            <w:r>
              <w:rPr>
                <w:b w:val="false"/>
                <w:bCs w:val="false"/>
                <w:color w:val="1E2A44"/>
                <w:sz w:val="20"/>
                <w:szCs w:val="20"/>
              </w:rPr>
              <w:t xml:space="preserve">IOException, NumberFormatException, URISyntaxException, GeneralSecurityException; FileMessageStorage.load(); custom InsufficientFundsException</w:t>
            </w:r>
          </w:p>
        </w:tc>
      </w:tr>
      <w:tr>
        <w:trPr>
          <w:tblHeader w:val="false"/>
        </w:trPr>
        <w:tc>
          <w:tcPr>
            <w:tcW w:type="dxa" w:w="9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4</w:t>
            </w:r>
          </w:p>
        </w:tc>
        <w:tc>
          <w:tcPr>
            <w:tcW w:type="dxa" w:w="3200"/>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GUI</w:t>
            </w:r>
          </w:p>
        </w:tc>
        <w:tc>
          <w:tcPr>
            <w:tcW w:type="dxa" w:w="5538"/>
            <w:shd w:fill="F4F6FA" w:color="auto" w:val="clear"/>
            <w:tcMar>
              <w:top w:type="dxa" w:w="80"/>
              <w:left w:type="dxa" w:w="120"/>
              <w:bottom w:type="dxa" w:w="80"/>
              <w:right w:type="dxa" w:w="120"/>
            </w:tcMar>
          </w:tcPr>
          <w:p>
            <w:pPr>
              <w:spacing w:after="0" w:line="260"/>
            </w:pPr>
            <w:r>
              <w:rPr>
                <w:b w:val="false"/>
                <w:bCs w:val="false"/>
                <w:color w:val="1E2A44"/>
                <w:sz w:val="20"/>
                <w:szCs w:val="20"/>
              </w:rPr>
              <w:t xml:space="preserve">JavaFX client with dark theme; six screens sketched for QA</w:t>
            </w:r>
          </w:p>
        </w:tc>
      </w:tr>
      <w:tr>
        <w:trPr>
          <w:tblHeader w:val="false"/>
        </w:trPr>
        <w:tc>
          <w:tcPr>
            <w:tcW w:type="dxa" w:w="900"/>
            <w:tcMar>
              <w:top w:type="dxa" w:w="80"/>
              <w:left w:type="dxa" w:w="120"/>
              <w:bottom w:type="dxa" w:w="80"/>
              <w:right w:type="dxa" w:w="120"/>
            </w:tcMar>
          </w:tcPr>
          <w:p>
            <w:pPr>
              <w:spacing w:after="0" w:line="260"/>
            </w:pPr>
            <w:r>
              <w:rPr>
                <w:b w:val="false"/>
                <w:bCs w:val="false"/>
                <w:color w:val="1E2A44"/>
                <w:sz w:val="20"/>
                <w:szCs w:val="20"/>
              </w:rPr>
              <w:t xml:space="preserve">5</w:t>
            </w:r>
          </w:p>
        </w:tc>
        <w:tc>
          <w:tcPr>
            <w:tcW w:type="dxa" w:w="3200"/>
            <w:tcMar>
              <w:top w:type="dxa" w:w="80"/>
              <w:left w:type="dxa" w:w="120"/>
              <w:bottom w:type="dxa" w:w="80"/>
              <w:right w:type="dxa" w:w="120"/>
            </w:tcMar>
          </w:tcPr>
          <w:p>
            <w:pPr>
              <w:spacing w:after="0" w:line="260"/>
            </w:pPr>
            <w:r>
              <w:rPr>
                <w:b w:val="false"/>
                <w:bCs w:val="false"/>
                <w:color w:val="1E2A44"/>
                <w:sz w:val="20"/>
                <w:szCs w:val="20"/>
              </w:rPr>
              <w:t xml:space="preserve">Packages and subpackages, calls across packages</w:t>
            </w:r>
          </w:p>
        </w:tc>
        <w:tc>
          <w:tcPr>
            <w:tcW w:type="dxa" w:w="5538"/>
            <w:tcMar>
              <w:top w:type="dxa" w:w="80"/>
              <w:left w:type="dxa" w:w="120"/>
              <w:bottom w:type="dxa" w:w="80"/>
              <w:right w:type="dxa" w:w="120"/>
            </w:tcMar>
          </w:tcPr>
          <w:p>
            <w:pPr>
              <w:spacing w:after="0" w:line="260"/>
            </w:pPr>
            <w:r>
              <w:rPr>
                <w:b w:val="false"/>
                <w:bCs w:val="false"/>
                <w:color w:val="1E2A44"/>
                <w:sz w:val="20"/>
                <w:szCs w:val="20"/>
              </w:rPr>
              <w:t xml:space="preserve">uz.nchat.client with ui, net, storage; uz.nchat.common with model, wallet, music, games, store</w:t>
            </w:r>
          </w:p>
        </w:tc>
      </w:tr>
    </w:tbl>
    <w:p>
      <w:pPr>
        <w:spacing w:after="200"/>
      </w:pPr>
    </w:p>
    <w:p>
      <w:pPr>
        <w:pStyle w:val="Heading2"/>
      </w:pPr>
      <w:r>
        <w:t xml:space="preserve">Roadmap</w:t>
      </w:r>
    </w:p>
    <w:p>
      <w:pPr>
        <w:pStyle w:val="ListParagraph"/>
        <w:numPr>
          <w:ilvl w:val="0"/>
          <w:numId w:val="2"/>
        </w:numPr>
        <w:spacing w:after="60" w:line="290"/>
      </w:pPr>
      <w:r>
        <w:rPr>
          <w:b/>
          <w:bCs/>
        </w:rPr>
        <w:t xml:space="preserve">October —</w:t>
      </w:r>
      <w:r>
        <w:t xml:space="preserve"> accounts and login, private chats on the server, message history in PostgreSQL.</w:t>
      </w:r>
    </w:p>
    <w:p>
      <w:pPr>
        <w:pStyle w:val="ListParagraph"/>
        <w:numPr>
          <w:ilvl w:val="0"/>
          <w:numId w:val="2"/>
        </w:numPr>
        <w:spacing w:after="60" w:line="290"/>
      </w:pPr>
      <w:r>
        <w:rPr>
          <w:b/>
          <w:bCs/>
        </w:rPr>
        <w:t xml:space="preserve">November —</w:t>
      </w:r>
      <w:r>
        <w:t xml:space="preserve"> group chats with roles, receipts and “typing…”, files; Wallet, Games and Store in the client.</w:t>
      </w:r>
    </w:p>
    <w:p>
      <w:pPr>
        <w:pStyle w:val="ListParagraph"/>
        <w:numPr>
          <w:ilvl w:val="0"/>
          <w:numId w:val="2"/>
        </w:numPr>
        <w:spacing w:after="60" w:line="290"/>
      </w:pPr>
      <w:r>
        <w:rPr>
          <w:b/>
          <w:bCs/>
        </w:rPr>
        <w:t xml:space="preserve">December —</w:t>
      </w:r>
      <w:r>
        <w:t xml:space="preserve"> end-to-end encryption, load test, deployment and the final defense.</w:t>
      </w:r>
    </w:p>
    <w:sectPr>
      <w:footerReference w:type="default" r:id="rId7"/>
      <w:pgSz w:w="11906" w:h="16838" w:orient="portrait"/>
      <w:pgMar w:top="1134" w:right="1134" w:bottom="1134" w:left="1134"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1A33" w:sz="6" w:space="6"/>
      </w:pBdr>
      <w:tabs>
        <w:tab w:val="right" w:pos="9638"/>
      </w:tabs>
    </w:pPr>
    <w:r>
      <w:rPr>
        <w:color w:val="5A6782"/>
        <w:sz w:val="16"/>
        <w:szCs w:val="16"/>
      </w:rPr>
      <w:t xml:space="preserve">Nchat (C) Copyright All Rights Reserved</w:t>
    </w:r>
    <w:r>
      <w:rPr>
        <w:b/>
        <w:bCs/>
        <w:color w:val="0E1A33"/>
        <w:sz w:val="18"/>
        <w:szCs w:val="18"/>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F4FD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60"/>
      <w:outlineLvl w:val="0"/>
    </w:pPr>
    <w:rPr>
      <w:rFonts w:ascii="Calibri" w:cs="Calibri" w:eastAsia="Calibri" w:hAnsi="Calibri"/>
      <w:color w:val="0E1A33"/>
      <w:sz w:val="52"/>
      <w:szCs w:val="52"/>
    </w:rPr>
  </w:style>
  <w:style w:type="paragraph" w:styleId="Heading2">
    <w:name w:val="Heading 2"/>
    <w:basedOn w:val="Normal"/>
    <w:next w:val="Normal"/>
    <w:qFormat/>
    <w:pPr>
      <w:keepNext/>
      <w:spacing w:after="120" w:before="280"/>
      <w:outlineLvl w:val="1"/>
    </w:pPr>
    <w:rPr>
      <w:rFonts w:ascii="Calibri" w:cs="Calibri" w:eastAsia="Calibri" w:hAnsi="Calibri"/>
      <w:b/>
      <w:bCs/>
      <w:color w:val="0E1A33"/>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4F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76b39acae4a0c6712d1db9b508808c4779c382.png"/><Relationship Id="rId9" Type="http://schemas.openxmlformats.org/officeDocument/2006/relationships/image" Target="media/2178c9f4c56dff616e01ac4a1db898c504eb5e6b.png"/><Relationship Id="rId10" Type="http://schemas.openxmlformats.org/officeDocument/2006/relationships/image" Target="media/5bc260588edc58ca34d5d054ce9f537a4ea2f18f.png"/><Relationship Id="rId11" Type="http://schemas.openxmlformats.org/officeDocument/2006/relationships/image" Target="media/4d5b68e3cd6b3aaf4d76035a7e30172b5ef1c16c.png"/><Relationship Id="rId12" Type="http://schemas.openxmlformats.org/officeDocument/2006/relationships/image" Target="media/adec32b319be9653f7fc50e7091d2cec409c8a3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Nchat — Project Description</dc:title>
  <dc:creator>Team Nchat</dc:creator>
  <cp:lastModifiedBy>Un-named</cp:lastModifiedBy>
  <cp:revision>1</cp:revision>
  <dcterms:created xsi:type="dcterms:W3CDTF">2026-10-05T10:10:24.613Z</dcterms:created>
  <dcterms:modified xsi:type="dcterms:W3CDTF">2026-10-05T10:10:24.616Z</dcterms:modified>
</cp:coreProperties>
</file>

<file path=docProps/custom.xml><?xml version="1.0" encoding="utf-8"?>
<Properties xmlns="http://schemas.openxmlformats.org/officeDocument/2006/custom-properties" xmlns:vt="http://schemas.openxmlformats.org/officeDocument/2006/docPropsVTypes"/>
</file>