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006C0" w14:textId="7F7B670C" w:rsidR="00005944" w:rsidRDefault="00245FDB" w:rsidP="00005944">
      <w:pPr>
        <w:rPr>
          <w:rFonts w:ascii="Tahoma" w:hAnsi="Tahoma" w:cs="Tahoma"/>
          <w:lang w:val="es-ES"/>
        </w:rPr>
      </w:pPr>
      <w:r w:rsidRPr="00245FDB">
        <w:rPr>
          <w:rFonts w:ascii="Tahoma" w:hAnsi="Tahoma" w:cs="Tahoma"/>
          <w:b/>
          <w:bCs/>
          <w:lang w:val="es-ES"/>
        </w:rPr>
        <w:t>Tarea</w:t>
      </w:r>
      <w:r w:rsidRPr="00245FDB">
        <w:rPr>
          <w:rFonts w:ascii="Tahoma" w:hAnsi="Tahoma" w:cs="Tahoma"/>
          <w:lang w:val="es-ES"/>
        </w:rPr>
        <w:t xml:space="preserve"> – Tipos de Vacunas para el covid-19</w:t>
      </w:r>
    </w:p>
    <w:p w14:paraId="3C2D255B" w14:textId="516DFF27" w:rsidR="00005944" w:rsidRDefault="00B563D5" w:rsidP="00005944">
      <w:pPr>
        <w:rPr>
          <w:rFonts w:ascii="Tahoma" w:hAnsi="Tahoma" w:cs="Tahoma"/>
          <w:lang w:val="es-ES"/>
        </w:rPr>
      </w:pPr>
      <w:r>
        <w:rPr>
          <w:rFonts w:ascii="Tahoma" w:hAnsi="Tahoma" w:cs="Tahoma"/>
          <w:lang w:val="es-ES"/>
        </w:rPr>
        <w:t>Curso: Gestión de Calidad de Software</w:t>
      </w:r>
    </w:p>
    <w:sdt>
      <w:sdtPr>
        <w:rPr>
          <w:lang w:val="es-ES"/>
        </w:rPr>
        <w:id w:val="455688500"/>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A0131BD" w14:textId="7D6B0467" w:rsidR="00005944" w:rsidRDefault="00005944">
          <w:pPr>
            <w:pStyle w:val="TtuloTDC"/>
          </w:pPr>
          <w:r>
            <w:rPr>
              <w:lang w:val="es-ES"/>
            </w:rPr>
            <w:t>Contenido</w:t>
          </w:r>
        </w:p>
        <w:p w14:paraId="7D4700DB" w14:textId="7B59F0C7" w:rsidR="00B563D5" w:rsidRDefault="00005944">
          <w:pPr>
            <w:pStyle w:val="TDC1"/>
            <w:tabs>
              <w:tab w:val="right" w:leader="dot" w:pos="8828"/>
            </w:tabs>
            <w:rPr>
              <w:noProof/>
              <w:lang w:eastAsia="es-CO"/>
            </w:rPr>
          </w:pPr>
          <w:r>
            <w:fldChar w:fldCharType="begin"/>
          </w:r>
          <w:r>
            <w:instrText xml:space="preserve"> TOC \o "1-3" \h \z \u </w:instrText>
          </w:r>
          <w:r>
            <w:fldChar w:fldCharType="separate"/>
          </w:r>
          <w:hyperlink w:anchor="_Toc63953950" w:history="1">
            <w:r w:rsidR="00B563D5" w:rsidRPr="0076536F">
              <w:rPr>
                <w:rStyle w:val="Hipervnculo"/>
                <w:rFonts w:ascii="Tahoma" w:hAnsi="Tahoma" w:cs="Tahoma"/>
                <w:noProof/>
                <w:lang w:val="es-ES"/>
              </w:rPr>
              <w:t>Contexto inicial:</w:t>
            </w:r>
            <w:r w:rsidR="00B563D5">
              <w:rPr>
                <w:noProof/>
                <w:webHidden/>
              </w:rPr>
              <w:tab/>
            </w:r>
            <w:r w:rsidR="00B563D5">
              <w:rPr>
                <w:noProof/>
                <w:webHidden/>
              </w:rPr>
              <w:fldChar w:fldCharType="begin"/>
            </w:r>
            <w:r w:rsidR="00B563D5">
              <w:rPr>
                <w:noProof/>
                <w:webHidden/>
              </w:rPr>
              <w:instrText xml:space="preserve"> PAGEREF _Toc63953950 \h </w:instrText>
            </w:r>
            <w:r w:rsidR="00B563D5">
              <w:rPr>
                <w:noProof/>
                <w:webHidden/>
              </w:rPr>
            </w:r>
            <w:r w:rsidR="00B563D5">
              <w:rPr>
                <w:noProof/>
                <w:webHidden/>
              </w:rPr>
              <w:fldChar w:fldCharType="separate"/>
            </w:r>
            <w:r w:rsidR="00B563D5">
              <w:rPr>
                <w:noProof/>
                <w:webHidden/>
              </w:rPr>
              <w:t>1</w:t>
            </w:r>
            <w:r w:rsidR="00B563D5">
              <w:rPr>
                <w:noProof/>
                <w:webHidden/>
              </w:rPr>
              <w:fldChar w:fldCharType="end"/>
            </w:r>
          </w:hyperlink>
        </w:p>
        <w:p w14:paraId="27F8D330" w14:textId="50422979" w:rsidR="00B563D5" w:rsidRDefault="00B563D5">
          <w:pPr>
            <w:pStyle w:val="TDC1"/>
            <w:tabs>
              <w:tab w:val="right" w:leader="dot" w:pos="8828"/>
            </w:tabs>
            <w:rPr>
              <w:noProof/>
              <w:lang w:eastAsia="es-CO"/>
            </w:rPr>
          </w:pPr>
          <w:hyperlink w:anchor="_Toc63953951" w:history="1">
            <w:r w:rsidRPr="0076536F">
              <w:rPr>
                <w:rStyle w:val="Hipervnculo"/>
                <w:rFonts w:ascii="Tahoma" w:hAnsi="Tahoma" w:cs="Tahoma"/>
                <w:noProof/>
              </w:rPr>
              <w:t>Vacunas</w:t>
            </w:r>
            <w:r>
              <w:rPr>
                <w:noProof/>
                <w:webHidden/>
              </w:rPr>
              <w:tab/>
            </w:r>
            <w:r>
              <w:rPr>
                <w:noProof/>
                <w:webHidden/>
              </w:rPr>
              <w:fldChar w:fldCharType="begin"/>
            </w:r>
            <w:r>
              <w:rPr>
                <w:noProof/>
                <w:webHidden/>
              </w:rPr>
              <w:instrText xml:space="preserve"> PAGEREF _Toc63953951 \h </w:instrText>
            </w:r>
            <w:r>
              <w:rPr>
                <w:noProof/>
                <w:webHidden/>
              </w:rPr>
            </w:r>
            <w:r>
              <w:rPr>
                <w:noProof/>
                <w:webHidden/>
              </w:rPr>
              <w:fldChar w:fldCharType="separate"/>
            </w:r>
            <w:r>
              <w:rPr>
                <w:noProof/>
                <w:webHidden/>
              </w:rPr>
              <w:t>2</w:t>
            </w:r>
            <w:r>
              <w:rPr>
                <w:noProof/>
                <w:webHidden/>
              </w:rPr>
              <w:fldChar w:fldCharType="end"/>
            </w:r>
          </w:hyperlink>
        </w:p>
        <w:p w14:paraId="0FCA9535" w14:textId="6D2C6022" w:rsidR="00B563D5" w:rsidRDefault="00B563D5">
          <w:pPr>
            <w:pStyle w:val="TDC2"/>
            <w:tabs>
              <w:tab w:val="right" w:leader="dot" w:pos="8828"/>
            </w:tabs>
            <w:rPr>
              <w:noProof/>
              <w:lang w:eastAsia="es-CO"/>
            </w:rPr>
          </w:pPr>
          <w:hyperlink w:anchor="_Toc63953952" w:history="1">
            <w:r w:rsidRPr="0076536F">
              <w:rPr>
                <w:rStyle w:val="Hipervnculo"/>
                <w:rFonts w:ascii="Tahoma" w:eastAsia="Times New Roman" w:hAnsi="Tahoma" w:cs="Tahoma"/>
                <w:noProof/>
                <w:lang w:eastAsia="es-CO"/>
              </w:rPr>
              <w:t>Pfizer</w:t>
            </w:r>
            <w:r>
              <w:rPr>
                <w:noProof/>
                <w:webHidden/>
              </w:rPr>
              <w:tab/>
            </w:r>
            <w:r>
              <w:rPr>
                <w:noProof/>
                <w:webHidden/>
              </w:rPr>
              <w:fldChar w:fldCharType="begin"/>
            </w:r>
            <w:r>
              <w:rPr>
                <w:noProof/>
                <w:webHidden/>
              </w:rPr>
              <w:instrText xml:space="preserve"> PAGEREF _Toc63953952 \h </w:instrText>
            </w:r>
            <w:r>
              <w:rPr>
                <w:noProof/>
                <w:webHidden/>
              </w:rPr>
            </w:r>
            <w:r>
              <w:rPr>
                <w:noProof/>
                <w:webHidden/>
              </w:rPr>
              <w:fldChar w:fldCharType="separate"/>
            </w:r>
            <w:r>
              <w:rPr>
                <w:noProof/>
                <w:webHidden/>
              </w:rPr>
              <w:t>2</w:t>
            </w:r>
            <w:r>
              <w:rPr>
                <w:noProof/>
                <w:webHidden/>
              </w:rPr>
              <w:fldChar w:fldCharType="end"/>
            </w:r>
          </w:hyperlink>
        </w:p>
        <w:p w14:paraId="69CAD1A4" w14:textId="0944E81B" w:rsidR="00B563D5" w:rsidRDefault="00B563D5">
          <w:pPr>
            <w:pStyle w:val="TDC3"/>
            <w:tabs>
              <w:tab w:val="right" w:leader="dot" w:pos="8828"/>
            </w:tabs>
            <w:rPr>
              <w:noProof/>
              <w:lang w:eastAsia="es-CO"/>
            </w:rPr>
          </w:pPr>
          <w:hyperlink w:anchor="_Toc63953953" w:history="1">
            <w:r w:rsidRPr="0076536F">
              <w:rPr>
                <w:rStyle w:val="Hipervnculo"/>
                <w:rFonts w:ascii="Tahoma" w:eastAsia="Times New Roman" w:hAnsi="Tahoma" w:cs="Tahoma"/>
                <w:noProof/>
                <w:lang w:eastAsia="es-CO"/>
              </w:rPr>
              <w:t>Información general</w:t>
            </w:r>
            <w:r>
              <w:rPr>
                <w:noProof/>
                <w:webHidden/>
              </w:rPr>
              <w:tab/>
            </w:r>
            <w:r>
              <w:rPr>
                <w:noProof/>
                <w:webHidden/>
              </w:rPr>
              <w:fldChar w:fldCharType="begin"/>
            </w:r>
            <w:r>
              <w:rPr>
                <w:noProof/>
                <w:webHidden/>
              </w:rPr>
              <w:instrText xml:space="preserve"> PAGEREF _Toc63953953 \h </w:instrText>
            </w:r>
            <w:r>
              <w:rPr>
                <w:noProof/>
                <w:webHidden/>
              </w:rPr>
            </w:r>
            <w:r>
              <w:rPr>
                <w:noProof/>
                <w:webHidden/>
              </w:rPr>
              <w:fldChar w:fldCharType="separate"/>
            </w:r>
            <w:r>
              <w:rPr>
                <w:noProof/>
                <w:webHidden/>
              </w:rPr>
              <w:t>2</w:t>
            </w:r>
            <w:r>
              <w:rPr>
                <w:noProof/>
                <w:webHidden/>
              </w:rPr>
              <w:fldChar w:fldCharType="end"/>
            </w:r>
          </w:hyperlink>
        </w:p>
        <w:p w14:paraId="24D9740B" w14:textId="546366F8" w:rsidR="00B563D5" w:rsidRDefault="00B563D5">
          <w:pPr>
            <w:pStyle w:val="TDC2"/>
            <w:tabs>
              <w:tab w:val="right" w:leader="dot" w:pos="8828"/>
            </w:tabs>
            <w:rPr>
              <w:noProof/>
              <w:lang w:eastAsia="es-CO"/>
            </w:rPr>
          </w:pPr>
          <w:hyperlink w:anchor="_Toc63953954" w:history="1">
            <w:r w:rsidRPr="0076536F">
              <w:rPr>
                <w:rStyle w:val="Hipervnculo"/>
                <w:rFonts w:ascii="Tahoma" w:eastAsia="Times New Roman" w:hAnsi="Tahoma" w:cs="Tahoma"/>
                <w:noProof/>
                <w:lang w:eastAsia="es-CO"/>
              </w:rPr>
              <w:t>Moderna</w:t>
            </w:r>
            <w:r>
              <w:rPr>
                <w:noProof/>
                <w:webHidden/>
              </w:rPr>
              <w:tab/>
            </w:r>
            <w:r>
              <w:rPr>
                <w:noProof/>
                <w:webHidden/>
              </w:rPr>
              <w:fldChar w:fldCharType="begin"/>
            </w:r>
            <w:r>
              <w:rPr>
                <w:noProof/>
                <w:webHidden/>
              </w:rPr>
              <w:instrText xml:space="preserve"> PAGEREF _Toc63953954 \h </w:instrText>
            </w:r>
            <w:r>
              <w:rPr>
                <w:noProof/>
                <w:webHidden/>
              </w:rPr>
            </w:r>
            <w:r>
              <w:rPr>
                <w:noProof/>
                <w:webHidden/>
              </w:rPr>
              <w:fldChar w:fldCharType="separate"/>
            </w:r>
            <w:r>
              <w:rPr>
                <w:noProof/>
                <w:webHidden/>
              </w:rPr>
              <w:t>4</w:t>
            </w:r>
            <w:r>
              <w:rPr>
                <w:noProof/>
                <w:webHidden/>
              </w:rPr>
              <w:fldChar w:fldCharType="end"/>
            </w:r>
          </w:hyperlink>
        </w:p>
        <w:p w14:paraId="4545A050" w14:textId="0C13C614" w:rsidR="00B563D5" w:rsidRDefault="00B563D5">
          <w:pPr>
            <w:pStyle w:val="TDC3"/>
            <w:tabs>
              <w:tab w:val="right" w:leader="dot" w:pos="8828"/>
            </w:tabs>
            <w:rPr>
              <w:noProof/>
              <w:lang w:eastAsia="es-CO"/>
            </w:rPr>
          </w:pPr>
          <w:hyperlink w:anchor="_Toc63953955" w:history="1">
            <w:r w:rsidRPr="0076536F">
              <w:rPr>
                <w:rStyle w:val="Hipervnculo"/>
                <w:rFonts w:ascii="Tahoma" w:eastAsia="Times New Roman" w:hAnsi="Tahoma" w:cs="Tahoma"/>
                <w:noProof/>
                <w:lang w:eastAsia="es-CO"/>
              </w:rPr>
              <w:t>Información general</w:t>
            </w:r>
            <w:r>
              <w:rPr>
                <w:noProof/>
                <w:webHidden/>
              </w:rPr>
              <w:tab/>
            </w:r>
            <w:r>
              <w:rPr>
                <w:noProof/>
                <w:webHidden/>
              </w:rPr>
              <w:fldChar w:fldCharType="begin"/>
            </w:r>
            <w:r>
              <w:rPr>
                <w:noProof/>
                <w:webHidden/>
              </w:rPr>
              <w:instrText xml:space="preserve"> PAGEREF _Toc63953955 \h </w:instrText>
            </w:r>
            <w:r>
              <w:rPr>
                <w:noProof/>
                <w:webHidden/>
              </w:rPr>
            </w:r>
            <w:r>
              <w:rPr>
                <w:noProof/>
                <w:webHidden/>
              </w:rPr>
              <w:fldChar w:fldCharType="separate"/>
            </w:r>
            <w:r>
              <w:rPr>
                <w:noProof/>
                <w:webHidden/>
              </w:rPr>
              <w:t>4</w:t>
            </w:r>
            <w:r>
              <w:rPr>
                <w:noProof/>
                <w:webHidden/>
              </w:rPr>
              <w:fldChar w:fldCharType="end"/>
            </w:r>
          </w:hyperlink>
        </w:p>
        <w:p w14:paraId="1B24007F" w14:textId="4ED52075" w:rsidR="00B563D5" w:rsidRDefault="00B563D5">
          <w:pPr>
            <w:pStyle w:val="TDC2"/>
            <w:tabs>
              <w:tab w:val="right" w:leader="dot" w:pos="8828"/>
            </w:tabs>
            <w:rPr>
              <w:noProof/>
              <w:lang w:eastAsia="es-CO"/>
            </w:rPr>
          </w:pPr>
          <w:hyperlink w:anchor="_Toc63953956" w:history="1">
            <w:r w:rsidRPr="0076536F">
              <w:rPr>
                <w:rStyle w:val="Hipervnculo"/>
                <w:rFonts w:ascii="Tahoma" w:eastAsia="Times New Roman" w:hAnsi="Tahoma" w:cs="Tahoma"/>
                <w:noProof/>
                <w:lang w:eastAsia="es-CO"/>
              </w:rPr>
              <w:t>AstraZeneca</w:t>
            </w:r>
            <w:r>
              <w:rPr>
                <w:noProof/>
                <w:webHidden/>
              </w:rPr>
              <w:tab/>
            </w:r>
            <w:r>
              <w:rPr>
                <w:noProof/>
                <w:webHidden/>
              </w:rPr>
              <w:fldChar w:fldCharType="begin"/>
            </w:r>
            <w:r>
              <w:rPr>
                <w:noProof/>
                <w:webHidden/>
              </w:rPr>
              <w:instrText xml:space="preserve"> PAGEREF _Toc63953956 \h </w:instrText>
            </w:r>
            <w:r>
              <w:rPr>
                <w:noProof/>
                <w:webHidden/>
              </w:rPr>
            </w:r>
            <w:r>
              <w:rPr>
                <w:noProof/>
                <w:webHidden/>
              </w:rPr>
              <w:fldChar w:fldCharType="separate"/>
            </w:r>
            <w:r>
              <w:rPr>
                <w:noProof/>
                <w:webHidden/>
              </w:rPr>
              <w:t>5</w:t>
            </w:r>
            <w:r>
              <w:rPr>
                <w:noProof/>
                <w:webHidden/>
              </w:rPr>
              <w:fldChar w:fldCharType="end"/>
            </w:r>
          </w:hyperlink>
        </w:p>
        <w:p w14:paraId="4F33BD09" w14:textId="10160203" w:rsidR="00B563D5" w:rsidRDefault="00B563D5">
          <w:pPr>
            <w:pStyle w:val="TDC3"/>
            <w:tabs>
              <w:tab w:val="right" w:leader="dot" w:pos="8828"/>
            </w:tabs>
            <w:rPr>
              <w:noProof/>
              <w:lang w:eastAsia="es-CO"/>
            </w:rPr>
          </w:pPr>
          <w:hyperlink w:anchor="_Toc63953957" w:history="1">
            <w:r w:rsidRPr="0076536F">
              <w:rPr>
                <w:rStyle w:val="Hipervnculo"/>
                <w:rFonts w:ascii="Tahoma" w:eastAsia="Times New Roman" w:hAnsi="Tahoma" w:cs="Tahoma"/>
                <w:noProof/>
                <w:lang w:eastAsia="es-CO"/>
              </w:rPr>
              <w:t>Información general</w:t>
            </w:r>
            <w:r>
              <w:rPr>
                <w:noProof/>
                <w:webHidden/>
              </w:rPr>
              <w:tab/>
            </w:r>
            <w:r>
              <w:rPr>
                <w:noProof/>
                <w:webHidden/>
              </w:rPr>
              <w:fldChar w:fldCharType="begin"/>
            </w:r>
            <w:r>
              <w:rPr>
                <w:noProof/>
                <w:webHidden/>
              </w:rPr>
              <w:instrText xml:space="preserve"> PAGEREF _Toc63953957 \h </w:instrText>
            </w:r>
            <w:r>
              <w:rPr>
                <w:noProof/>
                <w:webHidden/>
              </w:rPr>
            </w:r>
            <w:r>
              <w:rPr>
                <w:noProof/>
                <w:webHidden/>
              </w:rPr>
              <w:fldChar w:fldCharType="separate"/>
            </w:r>
            <w:r>
              <w:rPr>
                <w:noProof/>
                <w:webHidden/>
              </w:rPr>
              <w:t>5</w:t>
            </w:r>
            <w:r>
              <w:rPr>
                <w:noProof/>
                <w:webHidden/>
              </w:rPr>
              <w:fldChar w:fldCharType="end"/>
            </w:r>
          </w:hyperlink>
        </w:p>
        <w:p w14:paraId="0EE7E541" w14:textId="1309BE84" w:rsidR="00B563D5" w:rsidRDefault="00B563D5">
          <w:pPr>
            <w:pStyle w:val="TDC2"/>
            <w:tabs>
              <w:tab w:val="right" w:leader="dot" w:pos="8828"/>
            </w:tabs>
            <w:rPr>
              <w:noProof/>
              <w:lang w:eastAsia="es-CO"/>
            </w:rPr>
          </w:pPr>
          <w:hyperlink w:anchor="_Toc63953958" w:history="1">
            <w:r w:rsidRPr="0076536F">
              <w:rPr>
                <w:rStyle w:val="Hipervnculo"/>
                <w:rFonts w:ascii="Tahoma" w:eastAsia="Times New Roman" w:hAnsi="Tahoma" w:cs="Tahoma"/>
                <w:noProof/>
                <w:lang w:eastAsia="es-CO"/>
              </w:rPr>
              <w:t>Janssen</w:t>
            </w:r>
            <w:r>
              <w:rPr>
                <w:noProof/>
                <w:webHidden/>
              </w:rPr>
              <w:tab/>
            </w:r>
            <w:r>
              <w:rPr>
                <w:noProof/>
                <w:webHidden/>
              </w:rPr>
              <w:fldChar w:fldCharType="begin"/>
            </w:r>
            <w:r>
              <w:rPr>
                <w:noProof/>
                <w:webHidden/>
              </w:rPr>
              <w:instrText xml:space="preserve"> PAGEREF _Toc63953958 \h </w:instrText>
            </w:r>
            <w:r>
              <w:rPr>
                <w:noProof/>
                <w:webHidden/>
              </w:rPr>
            </w:r>
            <w:r>
              <w:rPr>
                <w:noProof/>
                <w:webHidden/>
              </w:rPr>
              <w:fldChar w:fldCharType="separate"/>
            </w:r>
            <w:r>
              <w:rPr>
                <w:noProof/>
                <w:webHidden/>
              </w:rPr>
              <w:t>5</w:t>
            </w:r>
            <w:r>
              <w:rPr>
                <w:noProof/>
                <w:webHidden/>
              </w:rPr>
              <w:fldChar w:fldCharType="end"/>
            </w:r>
          </w:hyperlink>
        </w:p>
        <w:p w14:paraId="7152A010" w14:textId="46952476" w:rsidR="00B563D5" w:rsidRDefault="00B563D5">
          <w:pPr>
            <w:pStyle w:val="TDC3"/>
            <w:tabs>
              <w:tab w:val="right" w:leader="dot" w:pos="8828"/>
            </w:tabs>
            <w:rPr>
              <w:noProof/>
              <w:lang w:eastAsia="es-CO"/>
            </w:rPr>
          </w:pPr>
          <w:hyperlink w:anchor="_Toc63953959" w:history="1">
            <w:r w:rsidRPr="0076536F">
              <w:rPr>
                <w:rStyle w:val="Hipervnculo"/>
                <w:rFonts w:ascii="Tahoma" w:eastAsia="Times New Roman" w:hAnsi="Tahoma" w:cs="Tahoma"/>
                <w:noProof/>
                <w:lang w:eastAsia="es-CO"/>
              </w:rPr>
              <w:t>Información general</w:t>
            </w:r>
            <w:r>
              <w:rPr>
                <w:noProof/>
                <w:webHidden/>
              </w:rPr>
              <w:tab/>
            </w:r>
            <w:r>
              <w:rPr>
                <w:noProof/>
                <w:webHidden/>
              </w:rPr>
              <w:fldChar w:fldCharType="begin"/>
            </w:r>
            <w:r>
              <w:rPr>
                <w:noProof/>
                <w:webHidden/>
              </w:rPr>
              <w:instrText xml:space="preserve"> PAGEREF _Toc63953959 \h </w:instrText>
            </w:r>
            <w:r>
              <w:rPr>
                <w:noProof/>
                <w:webHidden/>
              </w:rPr>
            </w:r>
            <w:r>
              <w:rPr>
                <w:noProof/>
                <w:webHidden/>
              </w:rPr>
              <w:fldChar w:fldCharType="separate"/>
            </w:r>
            <w:r>
              <w:rPr>
                <w:noProof/>
                <w:webHidden/>
              </w:rPr>
              <w:t>5</w:t>
            </w:r>
            <w:r>
              <w:rPr>
                <w:noProof/>
                <w:webHidden/>
              </w:rPr>
              <w:fldChar w:fldCharType="end"/>
            </w:r>
          </w:hyperlink>
        </w:p>
        <w:p w14:paraId="09D38186" w14:textId="59D9E9D2" w:rsidR="00B563D5" w:rsidRDefault="00B563D5">
          <w:pPr>
            <w:pStyle w:val="TDC2"/>
            <w:tabs>
              <w:tab w:val="right" w:leader="dot" w:pos="8828"/>
            </w:tabs>
            <w:rPr>
              <w:noProof/>
              <w:lang w:eastAsia="es-CO"/>
            </w:rPr>
          </w:pPr>
          <w:hyperlink w:anchor="_Toc63953960" w:history="1">
            <w:r w:rsidRPr="0076536F">
              <w:rPr>
                <w:rStyle w:val="Hipervnculo"/>
                <w:rFonts w:ascii="Tahoma" w:eastAsia="Times New Roman" w:hAnsi="Tahoma" w:cs="Tahoma"/>
                <w:noProof/>
                <w:lang w:eastAsia="es-CO"/>
              </w:rPr>
              <w:t>Sinovac</w:t>
            </w:r>
            <w:r>
              <w:rPr>
                <w:noProof/>
                <w:webHidden/>
              </w:rPr>
              <w:tab/>
            </w:r>
            <w:r>
              <w:rPr>
                <w:noProof/>
                <w:webHidden/>
              </w:rPr>
              <w:fldChar w:fldCharType="begin"/>
            </w:r>
            <w:r>
              <w:rPr>
                <w:noProof/>
                <w:webHidden/>
              </w:rPr>
              <w:instrText xml:space="preserve"> PAGEREF _Toc63953960 \h </w:instrText>
            </w:r>
            <w:r>
              <w:rPr>
                <w:noProof/>
                <w:webHidden/>
              </w:rPr>
            </w:r>
            <w:r>
              <w:rPr>
                <w:noProof/>
                <w:webHidden/>
              </w:rPr>
              <w:fldChar w:fldCharType="separate"/>
            </w:r>
            <w:r>
              <w:rPr>
                <w:noProof/>
                <w:webHidden/>
              </w:rPr>
              <w:t>6</w:t>
            </w:r>
            <w:r>
              <w:rPr>
                <w:noProof/>
                <w:webHidden/>
              </w:rPr>
              <w:fldChar w:fldCharType="end"/>
            </w:r>
          </w:hyperlink>
        </w:p>
        <w:p w14:paraId="121CA0F6" w14:textId="164A6556" w:rsidR="00B563D5" w:rsidRDefault="00B563D5">
          <w:pPr>
            <w:pStyle w:val="TDC3"/>
            <w:tabs>
              <w:tab w:val="right" w:leader="dot" w:pos="8828"/>
            </w:tabs>
            <w:rPr>
              <w:noProof/>
              <w:lang w:eastAsia="es-CO"/>
            </w:rPr>
          </w:pPr>
          <w:hyperlink w:anchor="_Toc63953961" w:history="1">
            <w:r w:rsidRPr="0076536F">
              <w:rPr>
                <w:rStyle w:val="Hipervnculo"/>
                <w:rFonts w:ascii="Tahoma" w:eastAsia="Times New Roman" w:hAnsi="Tahoma" w:cs="Tahoma"/>
                <w:noProof/>
                <w:lang w:eastAsia="es-CO"/>
              </w:rPr>
              <w:t>Información general</w:t>
            </w:r>
            <w:r>
              <w:rPr>
                <w:noProof/>
                <w:webHidden/>
              </w:rPr>
              <w:tab/>
            </w:r>
            <w:r>
              <w:rPr>
                <w:noProof/>
                <w:webHidden/>
              </w:rPr>
              <w:fldChar w:fldCharType="begin"/>
            </w:r>
            <w:r>
              <w:rPr>
                <w:noProof/>
                <w:webHidden/>
              </w:rPr>
              <w:instrText xml:space="preserve"> PAGEREF _Toc63953961 \h </w:instrText>
            </w:r>
            <w:r>
              <w:rPr>
                <w:noProof/>
                <w:webHidden/>
              </w:rPr>
            </w:r>
            <w:r>
              <w:rPr>
                <w:noProof/>
                <w:webHidden/>
              </w:rPr>
              <w:fldChar w:fldCharType="separate"/>
            </w:r>
            <w:r>
              <w:rPr>
                <w:noProof/>
                <w:webHidden/>
              </w:rPr>
              <w:t>6</w:t>
            </w:r>
            <w:r>
              <w:rPr>
                <w:noProof/>
                <w:webHidden/>
              </w:rPr>
              <w:fldChar w:fldCharType="end"/>
            </w:r>
          </w:hyperlink>
        </w:p>
        <w:p w14:paraId="7ADE178B" w14:textId="6F57C871" w:rsidR="00005944" w:rsidRDefault="00005944">
          <w:r>
            <w:rPr>
              <w:b/>
              <w:bCs/>
              <w:lang w:val="es-ES"/>
            </w:rPr>
            <w:fldChar w:fldCharType="end"/>
          </w:r>
        </w:p>
      </w:sdtContent>
    </w:sdt>
    <w:p w14:paraId="0EF3F982" w14:textId="77777777" w:rsidR="00005944" w:rsidRPr="00005944" w:rsidRDefault="00005944" w:rsidP="00005944">
      <w:pPr>
        <w:rPr>
          <w:rFonts w:ascii="Tahoma" w:hAnsi="Tahoma" w:cs="Tahoma"/>
          <w:lang w:val="es-ES"/>
        </w:rPr>
      </w:pPr>
    </w:p>
    <w:p w14:paraId="1F98A797" w14:textId="0520D34C" w:rsidR="00245FDB" w:rsidRDefault="00245FDB" w:rsidP="00245FDB">
      <w:pPr>
        <w:pStyle w:val="Ttulo1"/>
        <w:rPr>
          <w:rFonts w:ascii="Tahoma" w:hAnsi="Tahoma" w:cs="Tahoma"/>
          <w:lang w:val="es-ES"/>
        </w:rPr>
      </w:pPr>
      <w:bookmarkStart w:id="0" w:name="_Toc63953729"/>
      <w:bookmarkStart w:id="1" w:name="_Toc63953950"/>
      <w:r w:rsidRPr="00245FDB">
        <w:rPr>
          <w:rFonts w:ascii="Tahoma" w:hAnsi="Tahoma" w:cs="Tahoma"/>
          <w:lang w:val="es-ES"/>
        </w:rPr>
        <w:t>Contexto inicial:</w:t>
      </w:r>
      <w:bookmarkEnd w:id="0"/>
      <w:bookmarkEnd w:id="1"/>
    </w:p>
    <w:p w14:paraId="5756C893" w14:textId="77777777" w:rsidR="00245FDB" w:rsidRPr="00245FDB" w:rsidRDefault="00245FDB" w:rsidP="00245FDB">
      <w:pPr>
        <w:rPr>
          <w:lang w:val="es-ES"/>
        </w:rPr>
      </w:pPr>
    </w:p>
    <w:p w14:paraId="3E620F24" w14:textId="20040055" w:rsidR="00245FDB" w:rsidRDefault="00245FDB" w:rsidP="00245FDB">
      <w:pPr>
        <w:ind w:firstLine="708"/>
        <w:rPr>
          <w:rFonts w:ascii="Tahoma" w:hAnsi="Tahoma" w:cs="Tahoma"/>
          <w:lang w:val="es-ES"/>
        </w:rPr>
      </w:pPr>
      <w:r w:rsidRPr="00245FDB">
        <w:rPr>
          <w:rFonts w:ascii="Tahoma" w:hAnsi="Tahoma" w:cs="Tahoma"/>
          <w:lang w:val="es-ES"/>
        </w:rPr>
        <w:t>Según la Alcaldía de Medellín, se han invertido 9.700 millones de pesos en personal para vacunación, así como también en tareas logísticas. Hay actualmente en la ciudad 517 profesionales disponibles para comenzar con la vacunación, así como 96 entidades entre públicas y privadas que estarán encargadas de suministrar las vacunas.</w:t>
      </w:r>
    </w:p>
    <w:p w14:paraId="548D754D" w14:textId="327F250D" w:rsidR="00005944" w:rsidRPr="00245FDB" w:rsidRDefault="00005944" w:rsidP="00005944">
      <w:pPr>
        <w:rPr>
          <w:rFonts w:ascii="Tahoma" w:hAnsi="Tahoma" w:cs="Tahoma"/>
          <w:lang w:val="es-ES"/>
        </w:rPr>
      </w:pPr>
      <w:r>
        <w:rPr>
          <w:rFonts w:ascii="Tahoma" w:hAnsi="Tahoma" w:cs="Tahoma"/>
          <w:lang w:val="es-ES"/>
        </w:rPr>
        <w:t>Fuentes</w:t>
      </w:r>
    </w:p>
    <w:p w14:paraId="52EBB643" w14:textId="77777777" w:rsidR="00245FDB" w:rsidRPr="00245FDB" w:rsidRDefault="00245FDB" w:rsidP="00245FDB">
      <w:pPr>
        <w:rPr>
          <w:rStyle w:val="Hipervnculo"/>
          <w:rFonts w:ascii="Tahoma" w:hAnsi="Tahoma" w:cs="Tahoma"/>
        </w:rPr>
      </w:pPr>
      <w:hyperlink r:id="rId6" w:history="1">
        <w:r w:rsidRPr="00245FDB">
          <w:rPr>
            <w:rStyle w:val="Hipervnculo"/>
            <w:rFonts w:ascii="Tahoma" w:hAnsi="Tahoma" w:cs="Tahoma"/>
          </w:rPr>
          <w:t>https://www.medellin.gov.co/irj/portal/medellin?NavigationTarget=contenido/9049-Medell%C3%ADn-est%C3%A1-lista-para-vacunar-a-cerca-de-10-mil-personas-por-d%C3%ADa-cuando-empiece-la-primera-etapa-de-inmunizaci%C3%B3n</w:t>
        </w:r>
      </w:hyperlink>
    </w:p>
    <w:p w14:paraId="37BC0E8B" w14:textId="6555807C" w:rsidR="00245FDB" w:rsidRDefault="00245FDB" w:rsidP="00245FDB">
      <w:pPr>
        <w:rPr>
          <w:rStyle w:val="Hipervnculo"/>
          <w:rFonts w:ascii="Tahoma" w:hAnsi="Tahoma" w:cs="Tahoma"/>
        </w:rPr>
      </w:pPr>
    </w:p>
    <w:p w14:paraId="1C2F109B" w14:textId="62F73947" w:rsidR="00005944" w:rsidRDefault="00005944" w:rsidP="00245FDB">
      <w:pPr>
        <w:rPr>
          <w:rStyle w:val="Hipervnculo"/>
          <w:rFonts w:ascii="Tahoma" w:hAnsi="Tahoma" w:cs="Tahoma"/>
        </w:rPr>
      </w:pPr>
    </w:p>
    <w:p w14:paraId="415D3F12" w14:textId="638FCA6C" w:rsidR="00005944" w:rsidRDefault="00005944" w:rsidP="00245FDB">
      <w:pPr>
        <w:rPr>
          <w:rStyle w:val="Hipervnculo"/>
          <w:rFonts w:ascii="Tahoma" w:hAnsi="Tahoma" w:cs="Tahoma"/>
        </w:rPr>
      </w:pPr>
    </w:p>
    <w:p w14:paraId="4755E923" w14:textId="77777777" w:rsidR="00005944" w:rsidRPr="00245FDB" w:rsidRDefault="00005944" w:rsidP="00245FDB">
      <w:pPr>
        <w:rPr>
          <w:rStyle w:val="Hipervnculo"/>
          <w:rFonts w:ascii="Tahoma" w:hAnsi="Tahoma" w:cs="Tahoma"/>
        </w:rPr>
      </w:pPr>
    </w:p>
    <w:p w14:paraId="31719939" w14:textId="3759918F" w:rsidR="00245FDB" w:rsidRDefault="00245FDB" w:rsidP="00245FDB">
      <w:pPr>
        <w:pStyle w:val="Ttulo1"/>
        <w:rPr>
          <w:rStyle w:val="Hipervnculo"/>
          <w:rFonts w:ascii="Tahoma" w:hAnsi="Tahoma" w:cs="Tahoma"/>
          <w:sz w:val="32"/>
          <w:szCs w:val="32"/>
          <w:u w:val="none"/>
        </w:rPr>
      </w:pPr>
      <w:bookmarkStart w:id="2" w:name="_Toc63953730"/>
      <w:bookmarkStart w:id="3" w:name="_Toc63953951"/>
      <w:r w:rsidRPr="00245FDB">
        <w:rPr>
          <w:rStyle w:val="Hipervnculo"/>
          <w:rFonts w:ascii="Tahoma" w:hAnsi="Tahoma" w:cs="Tahoma"/>
          <w:sz w:val="32"/>
          <w:szCs w:val="32"/>
          <w:u w:val="none"/>
        </w:rPr>
        <w:lastRenderedPageBreak/>
        <w:t>Vacunas</w:t>
      </w:r>
      <w:bookmarkEnd w:id="2"/>
      <w:bookmarkEnd w:id="3"/>
    </w:p>
    <w:p w14:paraId="0231F2D8" w14:textId="77777777" w:rsidR="00245FDB" w:rsidRPr="00245FDB" w:rsidRDefault="00245FDB" w:rsidP="00245FDB"/>
    <w:p w14:paraId="4486BB0B" w14:textId="74780835" w:rsidR="00245FDB" w:rsidRPr="00245FDB" w:rsidRDefault="00245FDB" w:rsidP="00245FDB">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El Gobierno Nacional se propone garantizar la vacunación para su población priorizada en el Plan Nacional de Vacunación contra el covid-19 con las siguientes vacunas:</w:t>
      </w:r>
    </w:p>
    <w:p w14:paraId="3BDFCEE4"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7FC278F2" w14:textId="513DFE6B" w:rsidR="00245FDB" w:rsidRDefault="00245FDB" w:rsidP="00245FDB">
      <w:pPr>
        <w:pStyle w:val="Ttulo2"/>
        <w:rPr>
          <w:rFonts w:ascii="Tahoma" w:eastAsia="Times New Roman" w:hAnsi="Tahoma" w:cs="Tahoma"/>
          <w:lang w:eastAsia="es-CO"/>
        </w:rPr>
      </w:pPr>
      <w:bookmarkStart w:id="4" w:name="_Toc63953731"/>
      <w:bookmarkStart w:id="5" w:name="_Toc63953952"/>
      <w:r w:rsidRPr="00245FDB">
        <w:rPr>
          <w:rFonts w:ascii="Tahoma" w:eastAsia="Times New Roman" w:hAnsi="Tahoma" w:cs="Tahoma"/>
          <w:lang w:eastAsia="es-CO"/>
        </w:rPr>
        <w:t>Pfizer</w:t>
      </w:r>
      <w:bookmarkEnd w:id="4"/>
      <w:bookmarkEnd w:id="5"/>
    </w:p>
    <w:p w14:paraId="52562052" w14:textId="77777777" w:rsidR="00245FDB" w:rsidRPr="00245FDB" w:rsidRDefault="00245FDB" w:rsidP="00245FDB">
      <w:pPr>
        <w:rPr>
          <w:lang w:eastAsia="es-CO"/>
        </w:rPr>
      </w:pPr>
    </w:p>
    <w:p w14:paraId="62A6E7F4" w14:textId="6726501D" w:rsidR="00245FDB" w:rsidRPr="00245FDB" w:rsidRDefault="00245FDB" w:rsidP="00245FDB">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con 10 millones de dosis adquiridas para 5 millones de personas. Es una vacuna que usa una tecnología novedosa conocida como ARN mensajero. "Esta vacuna se diferencia de las tradicionales porque no incorpora agentes vivos o atenuados del virus, ni fragmentos del mismo", explicó Ruiz.</w:t>
      </w:r>
    </w:p>
    <w:p w14:paraId="43DC460C"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381D6836" w14:textId="407E7711" w:rsidR="00245FDB" w:rsidRPr="00245FDB" w:rsidRDefault="00245FDB" w:rsidP="00245FDB">
      <w:pPr>
        <w:pStyle w:val="Ttulo3"/>
        <w:rPr>
          <w:rFonts w:ascii="Tahoma" w:eastAsia="Times New Roman" w:hAnsi="Tahoma" w:cs="Tahoma"/>
          <w:sz w:val="23"/>
          <w:szCs w:val="23"/>
          <w:lang w:eastAsia="es-CO"/>
        </w:rPr>
      </w:pPr>
      <w:bookmarkStart w:id="6" w:name="_Toc63953732"/>
      <w:bookmarkStart w:id="7" w:name="_Toc63953953"/>
      <w:r w:rsidRPr="00245FDB">
        <w:rPr>
          <w:rFonts w:ascii="Tahoma" w:eastAsia="Times New Roman" w:hAnsi="Tahoma" w:cs="Tahoma"/>
          <w:lang w:eastAsia="es-CO"/>
        </w:rPr>
        <w:t>Información general</w:t>
      </w:r>
      <w:bookmarkEnd w:id="6"/>
      <w:bookmarkEnd w:id="7"/>
    </w:p>
    <w:p w14:paraId="28E1527D" w14:textId="77777777" w:rsidR="00245FDB" w:rsidRPr="00245FDB" w:rsidRDefault="00245FDB" w:rsidP="00245FDB">
      <w:pPr>
        <w:rPr>
          <w:rFonts w:ascii="Tahoma" w:hAnsi="Tahoma" w:cs="Tahoma"/>
          <w:lang w:eastAsia="es-CO"/>
        </w:rPr>
      </w:pPr>
    </w:p>
    <w:p w14:paraId="5B33C106" w14:textId="77777777" w:rsidR="00245FDB" w:rsidRPr="00245FDB" w:rsidRDefault="00245FDB" w:rsidP="00245FDB">
      <w:pPr>
        <w:shd w:val="clear" w:color="auto" w:fill="FFFFFF"/>
        <w:spacing w:after="150" w:line="240" w:lineRule="auto"/>
        <w:jc w:val="both"/>
        <w:rPr>
          <w:rFonts w:ascii="Tahoma" w:hAnsi="Tahoma" w:cs="Tahoma"/>
          <w:color w:val="000000" w:themeColor="text1"/>
          <w:shd w:val="clear" w:color="auto" w:fill="FFFFFF"/>
        </w:rPr>
      </w:pPr>
      <w:r w:rsidRPr="00245FDB">
        <w:rPr>
          <w:rFonts w:ascii="Tahoma" w:eastAsia="Times New Roman" w:hAnsi="Tahoma" w:cs="Tahoma"/>
          <w:b/>
          <w:bCs/>
          <w:color w:val="000000" w:themeColor="text1"/>
          <w:sz w:val="23"/>
          <w:szCs w:val="23"/>
          <w:lang w:eastAsia="es-CO"/>
        </w:rPr>
        <w:t>Nombre</w:t>
      </w:r>
      <w:r w:rsidRPr="00245FDB">
        <w:rPr>
          <w:rFonts w:ascii="Tahoma" w:eastAsia="Times New Roman" w:hAnsi="Tahoma" w:cs="Tahoma"/>
          <w:color w:val="000000" w:themeColor="text1"/>
          <w:sz w:val="23"/>
          <w:szCs w:val="23"/>
          <w:lang w:eastAsia="es-CO"/>
        </w:rPr>
        <w:t xml:space="preserve">: </w:t>
      </w:r>
      <w:r w:rsidRPr="00245FDB">
        <w:rPr>
          <w:rFonts w:ascii="Tahoma" w:hAnsi="Tahoma" w:cs="Tahoma"/>
          <w:color w:val="000000" w:themeColor="text1"/>
          <w:shd w:val="clear" w:color="auto" w:fill="FFFFFF"/>
        </w:rPr>
        <w:t>BNT162b2</w:t>
      </w:r>
    </w:p>
    <w:p w14:paraId="6B80E21D" w14:textId="77777777" w:rsidR="00245FDB" w:rsidRPr="00245FDB" w:rsidRDefault="00245FDB" w:rsidP="00245FDB">
      <w:pPr>
        <w:shd w:val="clear" w:color="auto" w:fill="FFFFFF"/>
        <w:spacing w:after="150" w:line="240" w:lineRule="auto"/>
        <w:jc w:val="both"/>
        <w:rPr>
          <w:rFonts w:ascii="Tahoma" w:hAnsi="Tahoma" w:cs="Tahoma"/>
          <w:color w:val="000000" w:themeColor="text1"/>
          <w:shd w:val="clear" w:color="auto" w:fill="FFFFFF"/>
        </w:rPr>
      </w:pPr>
      <w:r w:rsidRPr="00245FDB">
        <w:rPr>
          <w:rFonts w:ascii="Tahoma" w:hAnsi="Tahoma" w:cs="Tahoma"/>
          <w:b/>
          <w:bCs/>
          <w:color w:val="000000" w:themeColor="text1"/>
          <w:shd w:val="clear" w:color="auto" w:fill="FFFFFF"/>
        </w:rPr>
        <w:t>Fabricante</w:t>
      </w:r>
      <w:r w:rsidRPr="00245FDB">
        <w:rPr>
          <w:rFonts w:ascii="Tahoma" w:hAnsi="Tahoma" w:cs="Tahoma"/>
          <w:color w:val="000000" w:themeColor="text1"/>
          <w:shd w:val="clear" w:color="auto" w:fill="FFFFFF"/>
        </w:rPr>
        <w:t>: Pfizer, Inc., y BioNTech</w:t>
      </w:r>
    </w:p>
    <w:p w14:paraId="4A6F51B2" w14:textId="77777777" w:rsidR="00245FDB" w:rsidRPr="00245FDB" w:rsidRDefault="00245FDB" w:rsidP="00245FDB">
      <w:pPr>
        <w:shd w:val="clear" w:color="auto" w:fill="FFFFFF"/>
        <w:spacing w:after="150" w:line="240" w:lineRule="auto"/>
        <w:jc w:val="both"/>
        <w:rPr>
          <w:rFonts w:ascii="Tahoma" w:hAnsi="Tahoma" w:cs="Tahoma"/>
          <w:color w:val="000000" w:themeColor="text1"/>
          <w:shd w:val="clear" w:color="auto" w:fill="FFFFFF"/>
        </w:rPr>
      </w:pPr>
      <w:r w:rsidRPr="00245FDB">
        <w:rPr>
          <w:rFonts w:ascii="Tahoma" w:hAnsi="Tahoma" w:cs="Tahoma"/>
          <w:b/>
          <w:bCs/>
          <w:color w:val="000000" w:themeColor="text1"/>
          <w:shd w:val="clear" w:color="auto" w:fill="FFFFFF"/>
        </w:rPr>
        <w:t>Tipo de vacuna</w:t>
      </w:r>
      <w:r w:rsidRPr="00245FDB">
        <w:rPr>
          <w:rFonts w:ascii="Tahoma" w:hAnsi="Tahoma" w:cs="Tahoma"/>
          <w:color w:val="000000" w:themeColor="text1"/>
          <w:shd w:val="clear" w:color="auto" w:fill="FFFFFF"/>
        </w:rPr>
        <w:t>: ARNm</w:t>
      </w:r>
    </w:p>
    <w:p w14:paraId="2B9DE784" w14:textId="77777777" w:rsidR="00245FDB" w:rsidRPr="00245FDB" w:rsidRDefault="00245FDB" w:rsidP="00245FDB">
      <w:pPr>
        <w:shd w:val="clear" w:color="auto" w:fill="FFFFFF"/>
        <w:spacing w:after="150" w:line="240" w:lineRule="auto"/>
        <w:jc w:val="both"/>
        <w:rPr>
          <w:rFonts w:ascii="Tahoma" w:hAnsi="Tahoma" w:cs="Tahoma"/>
          <w:color w:val="000000" w:themeColor="text1"/>
          <w:shd w:val="clear" w:color="auto" w:fill="FFFFFF"/>
        </w:rPr>
      </w:pPr>
      <w:r w:rsidRPr="00245FDB">
        <w:rPr>
          <w:rFonts w:ascii="Tahoma" w:hAnsi="Tahoma" w:cs="Tahoma"/>
          <w:b/>
          <w:bCs/>
          <w:color w:val="000000" w:themeColor="text1"/>
          <w:shd w:val="clear" w:color="auto" w:fill="FFFFFF"/>
        </w:rPr>
        <w:t>Cantidad de dosis</w:t>
      </w:r>
      <w:r w:rsidRPr="00245FDB">
        <w:rPr>
          <w:rFonts w:ascii="Tahoma" w:hAnsi="Tahoma" w:cs="Tahoma"/>
          <w:color w:val="000000" w:themeColor="text1"/>
          <w:shd w:val="clear" w:color="auto" w:fill="FFFFFF"/>
        </w:rPr>
        <w:t>: 2 dosis con 21 días de diferencia (3 semanas)</w:t>
      </w:r>
    </w:p>
    <w:p w14:paraId="63C7823A" w14:textId="77777777" w:rsidR="00245FDB" w:rsidRPr="00245FDB" w:rsidRDefault="00245FDB" w:rsidP="00245FDB">
      <w:pPr>
        <w:shd w:val="clear" w:color="auto" w:fill="FFFFFF"/>
        <w:spacing w:after="150" w:line="240" w:lineRule="auto"/>
        <w:jc w:val="both"/>
        <w:rPr>
          <w:rFonts w:ascii="Tahoma" w:hAnsi="Tahoma" w:cs="Tahoma"/>
          <w:color w:val="000000" w:themeColor="text1"/>
          <w:shd w:val="clear" w:color="auto" w:fill="FFFFFF"/>
        </w:rPr>
      </w:pPr>
      <w:r w:rsidRPr="00245FDB">
        <w:rPr>
          <w:rFonts w:ascii="Tahoma" w:hAnsi="Tahoma" w:cs="Tahoma"/>
          <w:b/>
          <w:bCs/>
          <w:color w:val="000000" w:themeColor="text1"/>
          <w:shd w:val="clear" w:color="auto" w:fill="FFFFFF"/>
        </w:rPr>
        <w:t>Modo de administración</w:t>
      </w:r>
      <w:r w:rsidRPr="00245FDB">
        <w:rPr>
          <w:rFonts w:ascii="Tahoma" w:hAnsi="Tahoma" w:cs="Tahoma"/>
          <w:color w:val="000000" w:themeColor="text1"/>
          <w:shd w:val="clear" w:color="auto" w:fill="FFFFFF"/>
        </w:rPr>
        <w:t>: inyección en el músculo de la parte superior del brazo</w:t>
      </w:r>
    </w:p>
    <w:p w14:paraId="77DBCBA6" w14:textId="77777777" w:rsidR="00245FDB" w:rsidRPr="00245FDB" w:rsidRDefault="00245FDB" w:rsidP="00245FDB">
      <w:pPr>
        <w:shd w:val="clear" w:color="auto" w:fill="FFFFFF"/>
        <w:spacing w:after="150" w:line="240" w:lineRule="auto"/>
        <w:jc w:val="both"/>
        <w:rPr>
          <w:rFonts w:ascii="Tahoma" w:hAnsi="Tahoma" w:cs="Tahoma"/>
          <w:b/>
          <w:bCs/>
          <w:color w:val="000000" w:themeColor="text1"/>
          <w:shd w:val="clear" w:color="auto" w:fill="FFFFFF"/>
        </w:rPr>
      </w:pPr>
      <w:r w:rsidRPr="00245FDB">
        <w:rPr>
          <w:rFonts w:ascii="Tahoma" w:hAnsi="Tahoma" w:cs="Tahoma"/>
          <w:b/>
          <w:bCs/>
          <w:color w:val="000000" w:themeColor="text1"/>
          <w:shd w:val="clear" w:color="auto" w:fill="FFFFFF"/>
        </w:rPr>
        <w:t>No contiene:</w:t>
      </w:r>
    </w:p>
    <w:p w14:paraId="4620A4AD"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Huevo</w:t>
      </w:r>
    </w:p>
    <w:p w14:paraId="6D5A66F9"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Conservantes</w:t>
      </w:r>
    </w:p>
    <w:p w14:paraId="402D4E66"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Látex</w:t>
      </w:r>
    </w:p>
    <w:p w14:paraId="25258748" w14:textId="751647A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Quiénes deben vacunarse</w:t>
      </w:r>
      <w:r w:rsidRPr="00245FDB">
        <w:rPr>
          <w:rFonts w:ascii="Tahoma" w:eastAsia="Times New Roman" w:hAnsi="Tahoma" w:cs="Tahoma"/>
          <w:color w:val="000000" w:themeColor="text1"/>
          <w:sz w:val="23"/>
          <w:szCs w:val="23"/>
          <w:lang w:eastAsia="es-CO"/>
        </w:rPr>
        <w:t xml:space="preserve">: La vacuna de Pfizer-BioNTech se recomienda para personas de 16 </w:t>
      </w:r>
      <w:r w:rsidRPr="00245FDB">
        <w:rPr>
          <w:rFonts w:ascii="Tahoma" w:eastAsia="Times New Roman" w:hAnsi="Tahoma" w:cs="Tahoma"/>
          <w:color w:val="000000" w:themeColor="text1"/>
          <w:sz w:val="23"/>
          <w:szCs w:val="23"/>
          <w:lang w:eastAsia="es-CO"/>
        </w:rPr>
        <w:t>años</w:t>
      </w:r>
      <w:r w:rsidRPr="00245FDB">
        <w:rPr>
          <w:rFonts w:ascii="Tahoma" w:eastAsia="Times New Roman" w:hAnsi="Tahoma" w:cs="Tahoma"/>
          <w:color w:val="000000" w:themeColor="text1"/>
          <w:sz w:val="23"/>
          <w:szCs w:val="23"/>
          <w:lang w:eastAsia="es-CO"/>
        </w:rPr>
        <w:t xml:space="preserve"> o más.</w:t>
      </w:r>
    </w:p>
    <w:p w14:paraId="2BC3A209"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¿Qué se debería mencionar?</w:t>
      </w:r>
      <w:r w:rsidRPr="00245FDB">
        <w:rPr>
          <w:rFonts w:ascii="Tahoma" w:eastAsia="Times New Roman" w:hAnsi="Tahoma" w:cs="Tahoma"/>
          <w:color w:val="000000" w:themeColor="text1"/>
          <w:sz w:val="23"/>
          <w:szCs w:val="23"/>
          <w:lang w:eastAsia="es-CO"/>
        </w:rPr>
        <w:t>: Al proveedor de la vacunación se le debe de informar de todas las condiciones médicas, incluyendo si usted:</w:t>
      </w:r>
    </w:p>
    <w:p w14:paraId="0B2BF4AF"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Tiene alergias</w:t>
      </w:r>
    </w:p>
    <w:p w14:paraId="3056A701"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Tiene fiebre</w:t>
      </w:r>
    </w:p>
    <w:p w14:paraId="0751AB81"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Tiene trastornos hemorrágicos o se está tomando un anticoagulante</w:t>
      </w:r>
    </w:p>
    <w:p w14:paraId="632D3B0B"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 xml:space="preserve">Está inmunocomprometido o está tomando un medicamento que afecta su sistema inmunológico. </w:t>
      </w:r>
    </w:p>
    <w:p w14:paraId="593F0443"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En caso de ser mujer, está embarazada o planea estarlo.</w:t>
      </w:r>
    </w:p>
    <w:p w14:paraId="6193746D"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En caso de ser mujer, está amamantando.</w:t>
      </w:r>
    </w:p>
    <w:p w14:paraId="70E65DA0"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Ha recibido otra vacuna COVID-19.</w:t>
      </w:r>
    </w:p>
    <w:p w14:paraId="50A2AFC5"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lastRenderedPageBreak/>
        <w:t>¿Quién no debe obtener la vacuna Pfizer-Biontech Covid-19?</w:t>
      </w:r>
      <w:r w:rsidRPr="00245FDB">
        <w:rPr>
          <w:rFonts w:ascii="Tahoma" w:eastAsia="Times New Roman" w:hAnsi="Tahoma" w:cs="Tahoma"/>
          <w:color w:val="000000" w:themeColor="text1"/>
          <w:sz w:val="23"/>
          <w:szCs w:val="23"/>
          <w:lang w:eastAsia="es-CO"/>
        </w:rPr>
        <w:t>: los que</w:t>
      </w:r>
    </w:p>
    <w:p w14:paraId="0C3E0118"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Han tenido una reacción alérgica severa después de una previa dosis de la vacuna.</w:t>
      </w:r>
    </w:p>
    <w:p w14:paraId="49F70651" w14:textId="1A7BD391"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Han tenido una reacción alérgica severa hacia algún ingrediente de la vacuna.</w:t>
      </w:r>
    </w:p>
    <w:p w14:paraId="7FEFBB19"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r w:rsidRPr="00245FDB">
        <w:rPr>
          <w:rFonts w:ascii="Tahoma" w:eastAsia="Times New Roman" w:hAnsi="Tahoma" w:cs="Tahoma"/>
          <w:b/>
          <w:bCs/>
          <w:color w:val="000000" w:themeColor="text1"/>
          <w:sz w:val="23"/>
          <w:szCs w:val="23"/>
          <w:lang w:val="en-US" w:eastAsia="es-CO"/>
        </w:rPr>
        <w:t>Ingredientes de la vacuna</w:t>
      </w:r>
      <w:r w:rsidRPr="00245FDB">
        <w:rPr>
          <w:rFonts w:ascii="Tahoma" w:eastAsia="Times New Roman" w:hAnsi="Tahoma" w:cs="Tahoma"/>
          <w:color w:val="000000" w:themeColor="text1"/>
          <w:sz w:val="23"/>
          <w:szCs w:val="23"/>
          <w:lang w:val="en-US" w:eastAsia="es-CO"/>
        </w:rPr>
        <w:t>:</w:t>
      </w:r>
    </w:p>
    <w:p w14:paraId="2AE99F60"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r w:rsidRPr="00245FDB">
        <w:rPr>
          <w:rFonts w:ascii="Tahoma" w:eastAsia="Times New Roman" w:hAnsi="Tahoma" w:cs="Tahoma"/>
          <w:color w:val="000000" w:themeColor="text1"/>
          <w:sz w:val="23"/>
          <w:szCs w:val="23"/>
          <w:lang w:val="en-US" w:eastAsia="es-CO"/>
        </w:rPr>
        <w:t>The Pfizer-BioNTech COVID-19 Vaccine includes the following ingredients: mRNA,</w:t>
      </w:r>
    </w:p>
    <w:p w14:paraId="5F93F1ED"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r w:rsidRPr="00245FDB">
        <w:rPr>
          <w:rFonts w:ascii="Tahoma" w:eastAsia="Times New Roman" w:hAnsi="Tahoma" w:cs="Tahoma"/>
          <w:color w:val="000000" w:themeColor="text1"/>
          <w:sz w:val="23"/>
          <w:szCs w:val="23"/>
          <w:lang w:val="en-US" w:eastAsia="es-CO"/>
        </w:rPr>
        <w:t>lipids ((4-hydroxybutyl)azanediyl)bis(hexane-6,1-diyl)bis(2-hexyldecanoate), 2</w:t>
      </w:r>
    </w:p>
    <w:p w14:paraId="49B4F8F3"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r w:rsidRPr="00245FDB">
        <w:rPr>
          <w:rFonts w:ascii="Tahoma" w:eastAsia="Times New Roman" w:hAnsi="Tahoma" w:cs="Tahoma"/>
          <w:color w:val="000000" w:themeColor="text1"/>
          <w:sz w:val="23"/>
          <w:szCs w:val="23"/>
          <w:lang w:val="en-US" w:eastAsia="es-CO"/>
        </w:rPr>
        <w:t>[(polyethylene glycol)-2000]-N,N-ditetradecylacetamide, 1,2-Distearoyl-sn-glycero-3-</w:t>
      </w:r>
    </w:p>
    <w:p w14:paraId="3EBF52AD"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r w:rsidRPr="00245FDB">
        <w:rPr>
          <w:rFonts w:ascii="Tahoma" w:eastAsia="Times New Roman" w:hAnsi="Tahoma" w:cs="Tahoma"/>
          <w:color w:val="000000" w:themeColor="text1"/>
          <w:sz w:val="23"/>
          <w:szCs w:val="23"/>
          <w:lang w:val="en-US" w:eastAsia="es-CO"/>
        </w:rPr>
        <w:t>phosphocholine, and cholesterol), potassium chloride, monobasic potassium</w:t>
      </w:r>
    </w:p>
    <w:p w14:paraId="4CD38CDD"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r w:rsidRPr="00245FDB">
        <w:rPr>
          <w:rFonts w:ascii="Tahoma" w:eastAsia="Times New Roman" w:hAnsi="Tahoma" w:cs="Tahoma"/>
          <w:color w:val="000000" w:themeColor="text1"/>
          <w:sz w:val="23"/>
          <w:szCs w:val="23"/>
          <w:lang w:val="en-US" w:eastAsia="es-CO"/>
        </w:rPr>
        <w:t>phosphate, sodium chloride, dibasic sodium phosphate dihydrate, and sucrose.</w:t>
      </w:r>
    </w:p>
    <w:p w14:paraId="6ACFE834"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val="en-US" w:eastAsia="es-CO"/>
        </w:rPr>
      </w:pPr>
    </w:p>
    <w:p w14:paraId="450BFEA3" w14:textId="705FEADC"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Beneficios</w:t>
      </w:r>
      <w:r w:rsidRPr="00245FDB">
        <w:rPr>
          <w:rFonts w:ascii="Tahoma" w:eastAsia="Times New Roman" w:hAnsi="Tahoma" w:cs="Tahoma"/>
          <w:color w:val="000000" w:themeColor="text1"/>
          <w:sz w:val="23"/>
          <w:szCs w:val="23"/>
          <w:lang w:eastAsia="es-CO"/>
        </w:rPr>
        <w:t>:</w:t>
      </w:r>
      <w:r w:rsidRPr="00245FDB">
        <w:rPr>
          <w:rFonts w:ascii="Tahoma" w:eastAsia="Times New Roman" w:hAnsi="Tahoma" w:cs="Tahoma"/>
          <w:b/>
          <w:bCs/>
          <w:color w:val="000000" w:themeColor="text1"/>
          <w:sz w:val="23"/>
          <w:szCs w:val="23"/>
          <w:lang w:eastAsia="es-CO"/>
        </w:rPr>
        <w:t xml:space="preserve"> </w:t>
      </w:r>
      <w:r w:rsidRPr="00245FDB">
        <w:rPr>
          <w:rFonts w:ascii="Tahoma" w:eastAsia="Times New Roman" w:hAnsi="Tahoma" w:cs="Tahoma"/>
          <w:color w:val="000000" w:themeColor="text1"/>
          <w:sz w:val="23"/>
          <w:szCs w:val="23"/>
          <w:lang w:eastAsia="es-CO"/>
        </w:rPr>
        <w:t xml:space="preserve">Se ha visto que </w:t>
      </w:r>
      <w:r>
        <w:rPr>
          <w:rFonts w:ascii="Tahoma" w:eastAsia="Times New Roman" w:hAnsi="Tahoma" w:cs="Tahoma"/>
          <w:color w:val="000000" w:themeColor="text1"/>
          <w:sz w:val="23"/>
          <w:szCs w:val="23"/>
          <w:lang w:eastAsia="es-CO"/>
        </w:rPr>
        <w:t>previene</w:t>
      </w:r>
      <w:r w:rsidRPr="00245FDB">
        <w:rPr>
          <w:rFonts w:ascii="Tahoma" w:eastAsia="Times New Roman" w:hAnsi="Tahoma" w:cs="Tahoma"/>
          <w:color w:val="000000" w:themeColor="text1"/>
          <w:sz w:val="23"/>
          <w:szCs w:val="23"/>
          <w:lang w:eastAsia="es-CO"/>
        </w:rPr>
        <w:t xml:space="preserve"> el COVID-19 con 2 dosis dadas en 3 semanas de diferencia. La duración de la protección contra el COVID-19 es desconocida.</w:t>
      </w:r>
    </w:p>
    <w:p w14:paraId="783494D8"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143F1650"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Riesgos de la vacuna Pfizer-BioNTech COVID-19</w:t>
      </w:r>
      <w:r w:rsidRPr="00245FDB">
        <w:rPr>
          <w:rFonts w:ascii="Tahoma" w:eastAsia="Times New Roman" w:hAnsi="Tahoma" w:cs="Tahoma"/>
          <w:color w:val="000000" w:themeColor="text1"/>
          <w:sz w:val="23"/>
          <w:szCs w:val="23"/>
          <w:lang w:eastAsia="es-CO"/>
        </w:rPr>
        <w:t xml:space="preserve">: </w:t>
      </w:r>
    </w:p>
    <w:p w14:paraId="5347A7A5"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Los efectos secundarios que se han informado con la vacuna Pfizer-BioNTech COVID-19 incluyen:</w:t>
      </w:r>
    </w:p>
    <w:p w14:paraId="7EF741B3"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dolor en el lugar de la inyección</w:t>
      </w:r>
    </w:p>
    <w:p w14:paraId="6EA06B48"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cansancio</w:t>
      </w:r>
    </w:p>
    <w:p w14:paraId="1B40A1B8"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dolor de cabeza</w:t>
      </w:r>
    </w:p>
    <w:p w14:paraId="1988CD5D"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dolor muscular</w:t>
      </w:r>
    </w:p>
    <w:p w14:paraId="303B2122"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escalofríos</w:t>
      </w:r>
    </w:p>
    <w:p w14:paraId="6772DF9A"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dolor en las articulaciones</w:t>
      </w:r>
    </w:p>
    <w:p w14:paraId="3CF9175F"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fiebre</w:t>
      </w:r>
    </w:p>
    <w:p w14:paraId="3B027E17"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hinchazón en el lugar de la inyección</w:t>
      </w:r>
    </w:p>
    <w:p w14:paraId="69AC0561"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enrojecimiento en el lugar de la inyección</w:t>
      </w:r>
    </w:p>
    <w:p w14:paraId="07574FF4"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náuseas</w:t>
      </w:r>
    </w:p>
    <w:p w14:paraId="3BA304D4"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malestar</w:t>
      </w:r>
    </w:p>
    <w:p w14:paraId="77FD13E7" w14:textId="1B702052" w:rsid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hinchazón de ganglios linfáticos (linfadenopatía)</w:t>
      </w:r>
    </w:p>
    <w:p w14:paraId="37949792"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42F16B6C" w14:textId="77777777" w:rsidR="00245FDB" w:rsidRPr="00245FDB" w:rsidRDefault="00245FDB" w:rsidP="00245FDB">
      <w:pPr>
        <w:shd w:val="clear" w:color="auto" w:fill="FFFFFF"/>
        <w:spacing w:after="150" w:line="240" w:lineRule="auto"/>
        <w:ind w:firstLine="360"/>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Existe una remota posibilidad de que la vacuna Pfizer-BioNTech COVID-19 pueda causar una reacción alérgica grave. Por lo general, una reacción alérgica grave ocurriría entre unos minutos y una hora después de recibir una dosis de la vacuna Pfizer-BioNTech COVID-19. Por esta razón, su proveedor de vacunación puede pedirle que se quede en el lugar donde recibió la vacuna para su control después de la vacunación. Los signos de una reacción alérgica grave pueden incluir:</w:t>
      </w:r>
    </w:p>
    <w:p w14:paraId="42B2D44B"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Dificultad para respirar</w:t>
      </w:r>
    </w:p>
    <w:p w14:paraId="618714B7"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Inflamación de la cara y la garganta</w:t>
      </w:r>
    </w:p>
    <w:p w14:paraId="163297A9"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lastRenderedPageBreak/>
        <w:t>Latidos cardíacos rápidos</w:t>
      </w:r>
    </w:p>
    <w:p w14:paraId="2DF0E671"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Un sarpullido grave en todo el cuerpo</w:t>
      </w:r>
    </w:p>
    <w:p w14:paraId="0DC551CC"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Mareos y debilidad Estos pueden no ser todos los posibles efectos secundarios de Pfizer-BioNTech COVID -19 Vacuna. Pueden producirse efectos secundarios graves e inesperados. La vacuna Pfizer-BioNTech COVID-19 aún se está estudiando en ensayos clínicos.</w:t>
      </w:r>
    </w:p>
    <w:p w14:paraId="65DFC34B"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5453F953"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Fuentes</w:t>
      </w:r>
    </w:p>
    <w:p w14:paraId="3490C044"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hyperlink r:id="rId7" w:history="1">
        <w:r w:rsidRPr="00245FDB">
          <w:rPr>
            <w:rStyle w:val="Hipervnculo"/>
            <w:rFonts w:ascii="Tahoma" w:eastAsia="Times New Roman" w:hAnsi="Tahoma" w:cs="Tahoma"/>
            <w:sz w:val="23"/>
            <w:szCs w:val="23"/>
            <w:lang w:eastAsia="es-CO"/>
          </w:rPr>
          <w:t>https://espanol.cdc.gov/coronavirus/2019-ncov/vaccines/different-vaccines/Pfizer-BioNTech.html</w:t>
        </w:r>
      </w:hyperlink>
    </w:p>
    <w:p w14:paraId="302CC5BF" w14:textId="24D72149" w:rsid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hyperlink r:id="rId8" w:history="1">
        <w:r w:rsidRPr="00245FDB">
          <w:rPr>
            <w:rStyle w:val="Hipervnculo"/>
            <w:rFonts w:ascii="Tahoma" w:eastAsia="Times New Roman" w:hAnsi="Tahoma" w:cs="Tahoma"/>
            <w:sz w:val="23"/>
            <w:szCs w:val="23"/>
            <w:lang w:eastAsia="es-CO"/>
          </w:rPr>
          <w:t>https://www.fda.gov/media/144414/download</w:t>
        </w:r>
      </w:hyperlink>
      <w:r w:rsidRPr="00245FDB">
        <w:rPr>
          <w:rFonts w:ascii="Tahoma" w:eastAsia="Times New Roman" w:hAnsi="Tahoma" w:cs="Tahoma"/>
          <w:color w:val="000000" w:themeColor="text1"/>
          <w:sz w:val="23"/>
          <w:szCs w:val="23"/>
          <w:lang w:eastAsia="es-CO"/>
        </w:rPr>
        <w:t xml:space="preserve"> </w:t>
      </w:r>
    </w:p>
    <w:p w14:paraId="6C24B945" w14:textId="77777777" w:rsidR="00005944" w:rsidRPr="00245FDB"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40AB1072"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7DA2BA01" w14:textId="7B31EE93" w:rsidR="00245FDB" w:rsidRPr="00245FDB" w:rsidRDefault="00245FDB" w:rsidP="00245FDB">
      <w:pPr>
        <w:pStyle w:val="Ttulo2"/>
        <w:rPr>
          <w:rFonts w:ascii="Tahoma" w:eastAsia="Times New Roman" w:hAnsi="Tahoma" w:cs="Tahoma"/>
          <w:lang w:eastAsia="es-CO"/>
        </w:rPr>
      </w:pPr>
      <w:bookmarkStart w:id="8" w:name="_Toc63953733"/>
      <w:bookmarkStart w:id="9" w:name="_Toc63953954"/>
      <w:r w:rsidRPr="00245FDB">
        <w:rPr>
          <w:rFonts w:ascii="Tahoma" w:eastAsia="Times New Roman" w:hAnsi="Tahoma" w:cs="Tahoma"/>
          <w:lang w:eastAsia="es-CO"/>
        </w:rPr>
        <w:t>Moderna</w:t>
      </w:r>
      <w:bookmarkEnd w:id="8"/>
      <w:bookmarkEnd w:id="9"/>
    </w:p>
    <w:p w14:paraId="459A80FA" w14:textId="77777777" w:rsidR="00245FDB" w:rsidRPr="00245FDB" w:rsidRDefault="00245FDB" w:rsidP="00245FDB">
      <w:pPr>
        <w:rPr>
          <w:rFonts w:ascii="Tahoma" w:hAnsi="Tahoma" w:cs="Tahoma"/>
          <w:lang w:eastAsia="es-CO"/>
        </w:rPr>
      </w:pPr>
    </w:p>
    <w:p w14:paraId="66C6BB56" w14:textId="3348984C" w:rsidR="00245FDB" w:rsidRDefault="00245FDB" w:rsidP="00245FDB">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El Gobierno Nacional adquirió 10 millones de dosis para 5 millones de personas, la cual es una vacuna de tecnología novedosa también de ARN mensajero que requiere ultracongelación.</w:t>
      </w:r>
    </w:p>
    <w:p w14:paraId="716A24C6"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710DBF8F" w14:textId="4F2412D8" w:rsidR="00245FDB" w:rsidRPr="00245FDB" w:rsidRDefault="00245FDB" w:rsidP="00245FDB">
      <w:pPr>
        <w:pStyle w:val="Ttulo3"/>
        <w:rPr>
          <w:rFonts w:ascii="Tahoma" w:eastAsia="Times New Roman" w:hAnsi="Tahoma" w:cs="Tahoma"/>
          <w:lang w:eastAsia="es-CO"/>
        </w:rPr>
      </w:pPr>
      <w:bookmarkStart w:id="10" w:name="_Toc63953734"/>
      <w:bookmarkStart w:id="11" w:name="_Toc63953955"/>
      <w:r w:rsidRPr="00245FDB">
        <w:rPr>
          <w:rFonts w:ascii="Tahoma" w:eastAsia="Times New Roman" w:hAnsi="Tahoma" w:cs="Tahoma"/>
          <w:lang w:eastAsia="es-CO"/>
        </w:rPr>
        <w:t>Información general</w:t>
      </w:r>
      <w:bookmarkEnd w:id="10"/>
      <w:bookmarkEnd w:id="11"/>
    </w:p>
    <w:p w14:paraId="35F3D44B" w14:textId="77777777" w:rsidR="00245FDB" w:rsidRPr="00245FDB" w:rsidRDefault="00245FDB" w:rsidP="00245FDB">
      <w:pPr>
        <w:rPr>
          <w:rFonts w:ascii="Tahoma" w:hAnsi="Tahoma" w:cs="Tahoma"/>
          <w:lang w:eastAsia="es-CO"/>
        </w:rPr>
      </w:pPr>
    </w:p>
    <w:p w14:paraId="2AE237A8" w14:textId="437DE0C1" w:rsidR="00245FDB" w:rsidRPr="00ED2450"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b/>
          <w:bCs/>
          <w:color w:val="000000" w:themeColor="text1"/>
          <w:sz w:val="23"/>
          <w:szCs w:val="23"/>
          <w:lang w:eastAsia="es-CO"/>
        </w:rPr>
        <w:t>Nombre: </w:t>
      </w:r>
      <w:r w:rsidRPr="00ED2450">
        <w:rPr>
          <w:rFonts w:ascii="Tahoma" w:eastAsia="Times New Roman" w:hAnsi="Tahoma" w:cs="Tahoma"/>
          <w:color w:val="000000" w:themeColor="text1"/>
          <w:sz w:val="23"/>
          <w:szCs w:val="23"/>
          <w:lang w:eastAsia="es-CO"/>
        </w:rPr>
        <w:t>mRNA-1273</w:t>
      </w:r>
    </w:p>
    <w:p w14:paraId="7DCAB615" w14:textId="77777777" w:rsidR="00245FDB" w:rsidRPr="00ED2450"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b/>
          <w:bCs/>
          <w:color w:val="000000" w:themeColor="text1"/>
          <w:sz w:val="23"/>
          <w:szCs w:val="23"/>
          <w:lang w:eastAsia="es-CO"/>
        </w:rPr>
        <w:t>Fabricante:</w:t>
      </w:r>
      <w:r w:rsidRPr="00ED2450">
        <w:rPr>
          <w:rFonts w:ascii="Tahoma" w:eastAsia="Times New Roman" w:hAnsi="Tahoma" w:cs="Tahoma"/>
          <w:color w:val="000000" w:themeColor="text1"/>
          <w:sz w:val="23"/>
          <w:szCs w:val="23"/>
          <w:lang w:eastAsia="es-CO"/>
        </w:rPr>
        <w:t> ModernaTX, Inc.</w:t>
      </w:r>
    </w:p>
    <w:p w14:paraId="64B83478" w14:textId="77777777" w:rsidR="00245FDB" w:rsidRPr="00ED2450"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b/>
          <w:bCs/>
          <w:color w:val="000000" w:themeColor="text1"/>
          <w:sz w:val="23"/>
          <w:szCs w:val="23"/>
          <w:lang w:eastAsia="es-CO"/>
        </w:rPr>
        <w:t>Tipo de vacuna:</w:t>
      </w:r>
      <w:r w:rsidRPr="00ED2450">
        <w:rPr>
          <w:rFonts w:ascii="Tahoma" w:eastAsia="Times New Roman" w:hAnsi="Tahoma" w:cs="Tahoma"/>
          <w:color w:val="000000" w:themeColor="text1"/>
          <w:sz w:val="23"/>
          <w:szCs w:val="23"/>
          <w:lang w:eastAsia="es-CO"/>
        </w:rPr>
        <w:t> ARNm</w:t>
      </w:r>
    </w:p>
    <w:p w14:paraId="09C1CEB7" w14:textId="77777777" w:rsidR="00245FDB" w:rsidRPr="00ED2450"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b/>
          <w:bCs/>
          <w:color w:val="000000" w:themeColor="text1"/>
          <w:sz w:val="23"/>
          <w:szCs w:val="23"/>
          <w:lang w:eastAsia="es-CO"/>
        </w:rPr>
        <w:t>Cantidad de inyecciones:</w:t>
      </w:r>
      <w:r w:rsidRPr="00ED2450">
        <w:rPr>
          <w:rFonts w:ascii="Tahoma" w:eastAsia="Times New Roman" w:hAnsi="Tahoma" w:cs="Tahoma"/>
          <w:color w:val="000000" w:themeColor="text1"/>
          <w:sz w:val="23"/>
          <w:szCs w:val="23"/>
          <w:lang w:eastAsia="es-CO"/>
        </w:rPr>
        <w:t> 2 inyecciones con un mes (28 días) de diferencia</w:t>
      </w:r>
    </w:p>
    <w:p w14:paraId="6B240444" w14:textId="77777777" w:rsidR="00245FDB" w:rsidRPr="00ED2450"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b/>
          <w:bCs/>
          <w:color w:val="000000" w:themeColor="text1"/>
          <w:sz w:val="23"/>
          <w:szCs w:val="23"/>
          <w:lang w:eastAsia="es-CO"/>
        </w:rPr>
        <w:t>Modo de administración:</w:t>
      </w:r>
      <w:r w:rsidRPr="00ED2450">
        <w:rPr>
          <w:rFonts w:ascii="Tahoma" w:eastAsia="Times New Roman" w:hAnsi="Tahoma" w:cs="Tahoma"/>
          <w:color w:val="000000" w:themeColor="text1"/>
          <w:sz w:val="23"/>
          <w:szCs w:val="23"/>
          <w:lang w:eastAsia="es-CO"/>
        </w:rPr>
        <w:t> inyección en el músculo de la parte superior del brazo</w:t>
      </w:r>
    </w:p>
    <w:p w14:paraId="5FC490F9" w14:textId="77777777" w:rsidR="00245FDB" w:rsidRPr="00ED2450"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b/>
          <w:bCs/>
          <w:color w:val="000000" w:themeColor="text1"/>
          <w:sz w:val="23"/>
          <w:szCs w:val="23"/>
          <w:lang w:eastAsia="es-CO"/>
        </w:rPr>
        <w:t>No contiene:</w:t>
      </w:r>
    </w:p>
    <w:p w14:paraId="12FA8C6F" w14:textId="77777777" w:rsidR="00245FDB" w:rsidRPr="00ED2450" w:rsidRDefault="00245FDB" w:rsidP="00245FDB">
      <w:pPr>
        <w:numPr>
          <w:ilvl w:val="0"/>
          <w:numId w:val="3"/>
        </w:num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color w:val="000000" w:themeColor="text1"/>
          <w:sz w:val="23"/>
          <w:szCs w:val="23"/>
          <w:lang w:eastAsia="es-CO"/>
        </w:rPr>
        <w:t>Huevo</w:t>
      </w:r>
    </w:p>
    <w:p w14:paraId="30EA27FC" w14:textId="77777777" w:rsidR="00245FDB" w:rsidRPr="00ED2450" w:rsidRDefault="00245FDB" w:rsidP="00245FDB">
      <w:pPr>
        <w:numPr>
          <w:ilvl w:val="0"/>
          <w:numId w:val="3"/>
        </w:num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color w:val="000000" w:themeColor="text1"/>
          <w:sz w:val="23"/>
          <w:szCs w:val="23"/>
          <w:lang w:eastAsia="es-CO"/>
        </w:rPr>
        <w:t>Conservantes</w:t>
      </w:r>
    </w:p>
    <w:p w14:paraId="220CC817" w14:textId="77777777" w:rsidR="00245FDB" w:rsidRPr="00ED2450" w:rsidRDefault="00245FDB" w:rsidP="00245FDB">
      <w:pPr>
        <w:numPr>
          <w:ilvl w:val="0"/>
          <w:numId w:val="3"/>
        </w:numPr>
        <w:shd w:val="clear" w:color="auto" w:fill="FFFFFF"/>
        <w:spacing w:after="150" w:line="240" w:lineRule="auto"/>
        <w:jc w:val="both"/>
        <w:rPr>
          <w:rFonts w:ascii="Tahoma" w:eastAsia="Times New Roman" w:hAnsi="Tahoma" w:cs="Tahoma"/>
          <w:color w:val="000000" w:themeColor="text1"/>
          <w:sz w:val="23"/>
          <w:szCs w:val="23"/>
          <w:lang w:eastAsia="es-CO"/>
        </w:rPr>
      </w:pPr>
      <w:r w:rsidRPr="00ED2450">
        <w:rPr>
          <w:rFonts w:ascii="Tahoma" w:eastAsia="Times New Roman" w:hAnsi="Tahoma" w:cs="Tahoma"/>
          <w:color w:val="000000" w:themeColor="text1"/>
          <w:sz w:val="23"/>
          <w:szCs w:val="23"/>
          <w:lang w:eastAsia="es-CO"/>
        </w:rPr>
        <w:t>Látex</w:t>
      </w:r>
    </w:p>
    <w:p w14:paraId="5F64D027"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Ingredientes y características de Moderna:</w:t>
      </w:r>
    </w:p>
    <w:p w14:paraId="7B0B2107" w14:textId="1011BD4A"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hyperlink r:id="rId9" w:history="1">
        <w:r w:rsidRPr="00245FDB">
          <w:rPr>
            <w:rStyle w:val="Hipervnculo"/>
            <w:rFonts w:ascii="Tahoma" w:eastAsia="Times New Roman" w:hAnsi="Tahoma" w:cs="Tahoma"/>
            <w:sz w:val="23"/>
            <w:szCs w:val="23"/>
            <w:lang w:eastAsia="es-CO"/>
          </w:rPr>
          <w:t>https://www.fda.gov/media/144638/download</w:t>
        </w:r>
      </w:hyperlink>
      <w:r w:rsidRPr="00245FDB">
        <w:rPr>
          <w:rFonts w:ascii="Tahoma" w:eastAsia="Times New Roman" w:hAnsi="Tahoma" w:cs="Tahoma"/>
          <w:color w:val="000000" w:themeColor="text1"/>
          <w:sz w:val="23"/>
          <w:szCs w:val="23"/>
          <w:lang w:eastAsia="es-CO"/>
        </w:rPr>
        <w:t xml:space="preserve"> </w:t>
      </w:r>
    </w:p>
    <w:p w14:paraId="74FF0971" w14:textId="77777777" w:rsidR="00245FDB" w:rsidRPr="00245FDB" w:rsidRDefault="00245FDB" w:rsidP="00245FDB">
      <w:pPr>
        <w:shd w:val="clear" w:color="auto" w:fill="FFFFFF"/>
        <w:spacing w:after="150" w:line="240" w:lineRule="auto"/>
        <w:jc w:val="both"/>
        <w:rPr>
          <w:rFonts w:ascii="Tahoma" w:eastAsia="Times New Roman" w:hAnsi="Tahoma" w:cs="Tahoma"/>
          <w:b/>
          <w:bCs/>
          <w:color w:val="000000" w:themeColor="text1"/>
          <w:sz w:val="23"/>
          <w:szCs w:val="23"/>
          <w:lang w:eastAsia="es-CO"/>
        </w:rPr>
      </w:pPr>
    </w:p>
    <w:p w14:paraId="771A36A6" w14:textId="7AE45820" w:rsidR="00245FDB" w:rsidRPr="00245FDB" w:rsidRDefault="00245FDB" w:rsidP="00245FDB">
      <w:pPr>
        <w:pStyle w:val="Ttulo2"/>
        <w:rPr>
          <w:rFonts w:ascii="Tahoma" w:eastAsia="Times New Roman" w:hAnsi="Tahoma" w:cs="Tahoma"/>
          <w:lang w:eastAsia="es-CO"/>
        </w:rPr>
      </w:pPr>
      <w:bookmarkStart w:id="12" w:name="_Toc63953735"/>
      <w:bookmarkStart w:id="13" w:name="_Toc63953956"/>
      <w:r w:rsidRPr="00245FDB">
        <w:rPr>
          <w:rFonts w:ascii="Tahoma" w:eastAsia="Times New Roman" w:hAnsi="Tahoma" w:cs="Tahoma"/>
          <w:lang w:eastAsia="es-CO"/>
        </w:rPr>
        <w:lastRenderedPageBreak/>
        <w:t>AstraZeneca</w:t>
      </w:r>
      <w:bookmarkEnd w:id="12"/>
      <w:bookmarkEnd w:id="13"/>
    </w:p>
    <w:p w14:paraId="2515C660" w14:textId="77777777" w:rsidR="00245FDB" w:rsidRPr="00245FDB" w:rsidRDefault="00245FDB" w:rsidP="00245FDB">
      <w:pPr>
        <w:rPr>
          <w:rFonts w:ascii="Tahoma" w:hAnsi="Tahoma" w:cs="Tahoma"/>
          <w:lang w:eastAsia="es-CO"/>
        </w:rPr>
      </w:pPr>
    </w:p>
    <w:p w14:paraId="43AF6F39" w14:textId="13976F04" w:rsidR="00245FDB" w:rsidRDefault="00245FDB" w:rsidP="00245FDB">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Colombia compró 10 millones de dosis para 5 millones de personas, y se trata de una vacuna de vector viral no replicante que se debe aplicar en dos dosis.</w:t>
      </w:r>
    </w:p>
    <w:p w14:paraId="338AA998"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3C4AAD5B" w14:textId="4F68295D" w:rsidR="00245FDB" w:rsidRPr="00245FDB" w:rsidRDefault="00245FDB" w:rsidP="00245FDB">
      <w:pPr>
        <w:pStyle w:val="Ttulo3"/>
        <w:rPr>
          <w:rFonts w:ascii="Tahoma" w:eastAsia="Times New Roman" w:hAnsi="Tahoma" w:cs="Tahoma"/>
          <w:lang w:eastAsia="es-CO"/>
        </w:rPr>
      </w:pPr>
      <w:bookmarkStart w:id="14" w:name="_Toc63953736"/>
      <w:bookmarkStart w:id="15" w:name="_Toc63953957"/>
      <w:r w:rsidRPr="00245FDB">
        <w:rPr>
          <w:rFonts w:ascii="Tahoma" w:eastAsia="Times New Roman" w:hAnsi="Tahoma" w:cs="Tahoma"/>
          <w:lang w:eastAsia="es-CO"/>
        </w:rPr>
        <w:t>Información general</w:t>
      </w:r>
      <w:bookmarkEnd w:id="14"/>
      <w:bookmarkEnd w:id="15"/>
    </w:p>
    <w:p w14:paraId="6A07C27A" w14:textId="77777777" w:rsidR="00245FDB" w:rsidRPr="00245FDB" w:rsidRDefault="00245FDB" w:rsidP="00245FDB">
      <w:pPr>
        <w:rPr>
          <w:rFonts w:ascii="Tahoma" w:hAnsi="Tahoma" w:cs="Tahoma"/>
          <w:lang w:eastAsia="es-CO"/>
        </w:rPr>
      </w:pPr>
    </w:p>
    <w:p w14:paraId="17E9591F"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Cantidad de dosis</w:t>
      </w:r>
      <w:r w:rsidRPr="00245FDB">
        <w:rPr>
          <w:rFonts w:ascii="Tahoma" w:eastAsia="Times New Roman" w:hAnsi="Tahoma" w:cs="Tahoma"/>
          <w:color w:val="000000" w:themeColor="text1"/>
          <w:sz w:val="23"/>
          <w:szCs w:val="23"/>
          <w:lang w:eastAsia="es-CO"/>
        </w:rPr>
        <w:t>: dos dosis separadas entre 10 y 12 semanas.</w:t>
      </w:r>
    </w:p>
    <w:p w14:paraId="6E0CC4AA"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Población</w:t>
      </w:r>
      <w:r w:rsidRPr="00245FDB">
        <w:rPr>
          <w:rFonts w:ascii="Tahoma" w:eastAsia="Times New Roman" w:hAnsi="Tahoma" w:cs="Tahoma"/>
          <w:color w:val="000000" w:themeColor="text1"/>
          <w:sz w:val="23"/>
          <w:szCs w:val="23"/>
          <w:lang w:eastAsia="es-CO"/>
        </w:rPr>
        <w:t>: Para población menor a 55 años.</w:t>
      </w:r>
    </w:p>
    <w:p w14:paraId="7AE195C1"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Fuentes:</w:t>
      </w:r>
    </w:p>
    <w:p w14:paraId="3B3B11D0"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 xml:space="preserve">Gobierno de España: </w:t>
      </w:r>
      <w:hyperlink r:id="rId10" w:history="1">
        <w:r w:rsidRPr="00245FDB">
          <w:rPr>
            <w:rStyle w:val="Hipervnculo"/>
            <w:rFonts w:ascii="Tahoma" w:eastAsia="Times New Roman" w:hAnsi="Tahoma" w:cs="Tahoma"/>
            <w:sz w:val="23"/>
            <w:szCs w:val="23"/>
            <w:lang w:eastAsia="es-CO"/>
          </w:rPr>
          <w:t>https://www.vacunacovid.gob.es/preguntas-y-respuestas/que-debo-saber-sobre-la-vacuna-de-astrazeneca-frente-al-covid-19</w:t>
        </w:r>
      </w:hyperlink>
      <w:r w:rsidRPr="00245FDB">
        <w:rPr>
          <w:rFonts w:ascii="Tahoma" w:eastAsia="Times New Roman" w:hAnsi="Tahoma" w:cs="Tahoma"/>
          <w:color w:val="000000" w:themeColor="text1"/>
          <w:sz w:val="23"/>
          <w:szCs w:val="23"/>
          <w:lang w:eastAsia="es-CO"/>
        </w:rPr>
        <w:t xml:space="preserve"> </w:t>
      </w:r>
    </w:p>
    <w:p w14:paraId="1A68DA6A" w14:textId="5D98D16B" w:rsid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4AA6D960" w14:textId="77777777" w:rsidR="00005944" w:rsidRPr="00245FDB"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4CF97FC8" w14:textId="40F06E04" w:rsidR="00245FDB" w:rsidRPr="00245FDB" w:rsidRDefault="00245FDB" w:rsidP="00245FDB">
      <w:pPr>
        <w:pStyle w:val="Ttulo2"/>
        <w:rPr>
          <w:rFonts w:ascii="Tahoma" w:eastAsia="Times New Roman" w:hAnsi="Tahoma" w:cs="Tahoma"/>
          <w:lang w:eastAsia="es-CO"/>
        </w:rPr>
      </w:pPr>
      <w:bookmarkStart w:id="16" w:name="_Toc63953737"/>
      <w:bookmarkStart w:id="17" w:name="_Toc63953958"/>
      <w:r w:rsidRPr="00245FDB">
        <w:rPr>
          <w:rFonts w:ascii="Tahoma" w:eastAsia="Times New Roman" w:hAnsi="Tahoma" w:cs="Tahoma"/>
          <w:lang w:eastAsia="es-CO"/>
        </w:rPr>
        <w:t>Janssen</w:t>
      </w:r>
      <w:bookmarkEnd w:id="16"/>
      <w:bookmarkEnd w:id="17"/>
    </w:p>
    <w:p w14:paraId="62B9544F" w14:textId="77777777" w:rsidR="00245FDB" w:rsidRPr="00245FDB" w:rsidRDefault="00245FDB" w:rsidP="00245FDB">
      <w:pPr>
        <w:rPr>
          <w:rFonts w:ascii="Tahoma" w:hAnsi="Tahoma" w:cs="Tahoma"/>
          <w:lang w:eastAsia="es-CO"/>
        </w:rPr>
      </w:pPr>
    </w:p>
    <w:p w14:paraId="1AA7FC3E" w14:textId="6F3528E7" w:rsidR="00245FDB" w:rsidRDefault="00245FDB" w:rsidP="00245FDB">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Pr>
          <w:rFonts w:ascii="Tahoma" w:eastAsia="Times New Roman" w:hAnsi="Tahoma" w:cs="Tahoma"/>
          <w:color w:val="000000" w:themeColor="text1"/>
          <w:sz w:val="23"/>
          <w:szCs w:val="23"/>
          <w:lang w:eastAsia="es-CO"/>
        </w:rPr>
        <w:t>C</w:t>
      </w:r>
      <w:r w:rsidRPr="00245FDB">
        <w:rPr>
          <w:rFonts w:ascii="Tahoma" w:eastAsia="Times New Roman" w:hAnsi="Tahoma" w:cs="Tahoma"/>
          <w:color w:val="000000" w:themeColor="text1"/>
          <w:sz w:val="23"/>
          <w:szCs w:val="23"/>
          <w:lang w:eastAsia="es-CO"/>
        </w:rPr>
        <w:t>on la adquisición de 9 millones de dosis para 9 millones de personas, se trata de una vacuna de una sola dosis que presenta la facilidad de ser llevada a zonas dispersas.</w:t>
      </w:r>
    </w:p>
    <w:p w14:paraId="01BDB4C5"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39848F2C" w14:textId="2C62F9D2" w:rsidR="00245FDB" w:rsidRPr="00245FDB" w:rsidRDefault="00245FDB" w:rsidP="00245FDB">
      <w:pPr>
        <w:pStyle w:val="Ttulo3"/>
        <w:rPr>
          <w:rFonts w:ascii="Tahoma" w:eastAsia="Times New Roman" w:hAnsi="Tahoma" w:cs="Tahoma"/>
          <w:lang w:eastAsia="es-CO"/>
        </w:rPr>
      </w:pPr>
      <w:bookmarkStart w:id="18" w:name="_Toc63953738"/>
      <w:bookmarkStart w:id="19" w:name="_Toc63953959"/>
      <w:r w:rsidRPr="00245FDB">
        <w:rPr>
          <w:rFonts w:ascii="Tahoma" w:eastAsia="Times New Roman" w:hAnsi="Tahoma" w:cs="Tahoma"/>
          <w:lang w:eastAsia="es-CO"/>
        </w:rPr>
        <w:t>Información general</w:t>
      </w:r>
      <w:bookmarkEnd w:id="18"/>
      <w:bookmarkEnd w:id="19"/>
    </w:p>
    <w:p w14:paraId="6C16C780" w14:textId="77777777" w:rsidR="00245FDB" w:rsidRPr="00245FDB" w:rsidRDefault="00245FDB" w:rsidP="00245FDB">
      <w:pPr>
        <w:rPr>
          <w:rFonts w:ascii="Tahoma" w:hAnsi="Tahoma" w:cs="Tahoma"/>
          <w:lang w:eastAsia="es-CO"/>
        </w:rPr>
      </w:pPr>
    </w:p>
    <w:p w14:paraId="2D754AC0"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Cantidad de dosis</w:t>
      </w:r>
      <w:r w:rsidRPr="00245FDB">
        <w:rPr>
          <w:rFonts w:ascii="Tahoma" w:eastAsia="Times New Roman" w:hAnsi="Tahoma" w:cs="Tahoma"/>
          <w:color w:val="000000" w:themeColor="text1"/>
          <w:sz w:val="23"/>
          <w:szCs w:val="23"/>
          <w:lang w:eastAsia="es-CO"/>
        </w:rPr>
        <w:t xml:space="preserve">: </w:t>
      </w:r>
      <w:r w:rsidRPr="00245FDB">
        <w:rPr>
          <w:rFonts w:ascii="Tahoma" w:eastAsia="Times New Roman" w:hAnsi="Tahoma" w:cs="Tahoma"/>
          <w:b/>
          <w:bCs/>
          <w:color w:val="000000" w:themeColor="text1"/>
          <w:sz w:val="23"/>
          <w:szCs w:val="23"/>
          <w:lang w:eastAsia="es-CO"/>
        </w:rPr>
        <w:t xml:space="preserve"> </w:t>
      </w:r>
      <w:r w:rsidRPr="00245FDB">
        <w:rPr>
          <w:rFonts w:ascii="Tahoma" w:eastAsia="Times New Roman" w:hAnsi="Tahoma" w:cs="Tahoma"/>
          <w:color w:val="000000" w:themeColor="text1"/>
          <w:sz w:val="23"/>
          <w:szCs w:val="23"/>
          <w:lang w:eastAsia="es-CO"/>
        </w:rPr>
        <w:t>Dosis única</w:t>
      </w:r>
    </w:p>
    <w:p w14:paraId="07C17155"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Población</w:t>
      </w:r>
      <w:r w:rsidRPr="00245FDB">
        <w:rPr>
          <w:rFonts w:ascii="Tahoma" w:eastAsia="Times New Roman" w:hAnsi="Tahoma" w:cs="Tahoma"/>
          <w:color w:val="000000" w:themeColor="text1"/>
          <w:sz w:val="23"/>
          <w:szCs w:val="23"/>
          <w:lang w:eastAsia="es-CO"/>
        </w:rPr>
        <w:t>: Para población mayor de 18 años.</w:t>
      </w:r>
    </w:p>
    <w:p w14:paraId="23258B98" w14:textId="46BCBF8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 xml:space="preserve">Fuentes: </w:t>
      </w:r>
      <w:hyperlink r:id="rId11" w:history="1">
        <w:r w:rsidRPr="00245FDB">
          <w:rPr>
            <w:rStyle w:val="Hipervnculo"/>
            <w:rFonts w:ascii="Tahoma" w:eastAsia="Times New Roman" w:hAnsi="Tahoma" w:cs="Tahoma"/>
            <w:sz w:val="23"/>
            <w:szCs w:val="23"/>
            <w:lang w:eastAsia="es-CO"/>
          </w:rPr>
          <w:t>https://www.jnj.com/our-company/johnson-johnson-prepares-to-resume-phase-3-ensemble-trial-of-its-janssen-covid-19-vaccine-candidate-in-the-us</w:t>
        </w:r>
      </w:hyperlink>
      <w:r w:rsidRPr="00245FDB">
        <w:rPr>
          <w:rFonts w:ascii="Tahoma" w:eastAsia="Times New Roman" w:hAnsi="Tahoma" w:cs="Tahoma"/>
          <w:color w:val="000000" w:themeColor="text1"/>
          <w:sz w:val="23"/>
          <w:szCs w:val="23"/>
          <w:lang w:eastAsia="es-CO"/>
        </w:rPr>
        <w:t xml:space="preserve"> </w:t>
      </w:r>
    </w:p>
    <w:p w14:paraId="485B301B" w14:textId="6D516156"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660FFECD" w14:textId="7DEE1A1A" w:rsid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326C5CAB" w14:textId="361C7336"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7C7CBC59" w14:textId="64AD482B"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66B68C56" w14:textId="5B2BB039"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36145A8B" w14:textId="77777777" w:rsidR="00005944" w:rsidRPr="00245FDB"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72690528" w14:textId="7DF13A97" w:rsidR="00245FDB" w:rsidRPr="00245FDB" w:rsidRDefault="00245FDB" w:rsidP="00245FDB">
      <w:pPr>
        <w:pStyle w:val="Ttulo2"/>
        <w:rPr>
          <w:rFonts w:ascii="Tahoma" w:eastAsia="Times New Roman" w:hAnsi="Tahoma" w:cs="Tahoma"/>
          <w:lang w:eastAsia="es-CO"/>
        </w:rPr>
      </w:pPr>
      <w:bookmarkStart w:id="20" w:name="_Toc63953739"/>
      <w:bookmarkStart w:id="21" w:name="_Toc63953960"/>
      <w:r w:rsidRPr="00245FDB">
        <w:rPr>
          <w:rFonts w:ascii="Tahoma" w:eastAsia="Times New Roman" w:hAnsi="Tahoma" w:cs="Tahoma"/>
          <w:lang w:eastAsia="es-CO"/>
        </w:rPr>
        <w:lastRenderedPageBreak/>
        <w:t>Sinovac</w:t>
      </w:r>
      <w:bookmarkEnd w:id="20"/>
      <w:bookmarkEnd w:id="21"/>
      <w:r w:rsidRPr="00245FDB">
        <w:rPr>
          <w:rFonts w:ascii="Tahoma" w:eastAsia="Times New Roman" w:hAnsi="Tahoma" w:cs="Tahoma"/>
          <w:lang w:eastAsia="es-CO"/>
        </w:rPr>
        <w:t> </w:t>
      </w:r>
    </w:p>
    <w:p w14:paraId="2A61AABE" w14:textId="77777777" w:rsidR="00245FDB" w:rsidRPr="00245FDB" w:rsidRDefault="00245FDB" w:rsidP="00245FDB">
      <w:pPr>
        <w:rPr>
          <w:rFonts w:ascii="Tahoma" w:hAnsi="Tahoma" w:cs="Tahoma"/>
          <w:lang w:eastAsia="es-CO"/>
        </w:rPr>
      </w:pPr>
    </w:p>
    <w:p w14:paraId="41F7BF8D" w14:textId="72EE3240" w:rsidR="00245FDB" w:rsidRPr="00245FDB" w:rsidRDefault="00245FDB" w:rsidP="00245FDB">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Pr>
          <w:rFonts w:ascii="Tahoma" w:eastAsia="Times New Roman" w:hAnsi="Tahoma" w:cs="Tahoma"/>
          <w:color w:val="000000" w:themeColor="text1"/>
          <w:sz w:val="23"/>
          <w:szCs w:val="23"/>
          <w:lang w:eastAsia="es-CO"/>
        </w:rPr>
        <w:t>R</w:t>
      </w:r>
      <w:r w:rsidRPr="00245FDB">
        <w:rPr>
          <w:rFonts w:ascii="Tahoma" w:eastAsia="Times New Roman" w:hAnsi="Tahoma" w:cs="Tahoma"/>
          <w:color w:val="000000" w:themeColor="text1"/>
          <w:sz w:val="23"/>
          <w:szCs w:val="23"/>
          <w:lang w:eastAsia="es-CO"/>
        </w:rPr>
        <w:t>ecién se acaban de adquirir 2.5 millones de dosis para 1.250.000 personas. Se trata de una vacuna inactiva, de dos dosis, que se puede almacenar en refrigeración estándar de 2°C a 8°C.</w:t>
      </w:r>
    </w:p>
    <w:p w14:paraId="587C4CFA" w14:textId="1B5FEB4F" w:rsidR="00245FDB" w:rsidRPr="00834DAE" w:rsidRDefault="00245FDB" w:rsidP="00005944">
      <w:pPr>
        <w:pStyle w:val="Ttulo3"/>
        <w:rPr>
          <w:rFonts w:ascii="Tahoma" w:eastAsia="Times New Roman" w:hAnsi="Tahoma" w:cs="Tahoma"/>
          <w:sz w:val="32"/>
          <w:szCs w:val="32"/>
          <w:lang w:eastAsia="es-CO"/>
        </w:rPr>
      </w:pPr>
      <w:bookmarkStart w:id="22" w:name="_Toc63953961"/>
      <w:r w:rsidRPr="00834DAE">
        <w:rPr>
          <w:rFonts w:ascii="Tahoma" w:eastAsia="Times New Roman" w:hAnsi="Tahoma" w:cs="Tahoma"/>
          <w:sz w:val="32"/>
          <w:szCs w:val="32"/>
          <w:lang w:eastAsia="es-CO"/>
        </w:rPr>
        <w:t>Información general</w:t>
      </w:r>
      <w:bookmarkEnd w:id="22"/>
    </w:p>
    <w:p w14:paraId="49D2FE87" w14:textId="3E7B7029" w:rsidR="00005944" w:rsidRDefault="00005944" w:rsidP="00005944">
      <w:pPr>
        <w:rPr>
          <w:lang w:eastAsia="es-CO"/>
        </w:rPr>
      </w:pPr>
    </w:p>
    <w:p w14:paraId="208ABD0C" w14:textId="77777777" w:rsidR="00005944" w:rsidRPr="00005944" w:rsidRDefault="00005944" w:rsidP="00005944">
      <w:pPr>
        <w:rPr>
          <w:lang w:eastAsia="es-CO"/>
        </w:rPr>
      </w:pPr>
    </w:p>
    <w:p w14:paraId="33A1FAF9"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Cantidad de dosis</w:t>
      </w:r>
      <w:r w:rsidRPr="00245FDB">
        <w:rPr>
          <w:rFonts w:ascii="Tahoma" w:eastAsia="Times New Roman" w:hAnsi="Tahoma" w:cs="Tahoma"/>
          <w:color w:val="000000" w:themeColor="text1"/>
          <w:sz w:val="23"/>
          <w:szCs w:val="23"/>
          <w:lang w:eastAsia="es-CO"/>
        </w:rPr>
        <w:t>: Dos dosis con intervalo de 28 días de diferencia.</w:t>
      </w:r>
    </w:p>
    <w:p w14:paraId="6825E85D"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Componentes</w:t>
      </w:r>
      <w:r w:rsidRPr="00245FDB">
        <w:rPr>
          <w:rFonts w:ascii="Tahoma" w:eastAsia="Times New Roman" w:hAnsi="Tahoma" w:cs="Tahoma"/>
          <w:color w:val="000000" w:themeColor="text1"/>
          <w:sz w:val="23"/>
          <w:szCs w:val="23"/>
          <w:lang w:eastAsia="es-CO"/>
        </w:rPr>
        <w:t>: hidróxido de aluminio, fosfato de sodio dibásico,</w:t>
      </w:r>
    </w:p>
    <w:p w14:paraId="115023AF"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fosfato de sodio monobásico, cloruro de sodio, hidróxido de sodio</w:t>
      </w:r>
    </w:p>
    <w:p w14:paraId="4A75B9A1"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y agua para inyectables.</w:t>
      </w:r>
    </w:p>
    <w:p w14:paraId="215F3327"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b/>
          <w:bCs/>
          <w:color w:val="000000" w:themeColor="text1"/>
          <w:sz w:val="23"/>
          <w:szCs w:val="23"/>
          <w:lang w:eastAsia="es-CO"/>
        </w:rPr>
        <w:t>Condiciones de almacenamiento</w:t>
      </w:r>
      <w:r w:rsidRPr="00245FDB">
        <w:rPr>
          <w:rFonts w:ascii="Tahoma" w:eastAsia="Times New Roman" w:hAnsi="Tahoma" w:cs="Tahoma"/>
          <w:color w:val="000000" w:themeColor="text1"/>
          <w:sz w:val="23"/>
          <w:szCs w:val="23"/>
          <w:lang w:eastAsia="es-CO"/>
        </w:rPr>
        <w:t>:</w:t>
      </w:r>
    </w:p>
    <w:p w14:paraId="5C3A1497"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Almacenar entre +2°C y +8°C</w:t>
      </w:r>
    </w:p>
    <w:p w14:paraId="3B34D240"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Proteger de la luz</w:t>
      </w:r>
    </w:p>
    <w:p w14:paraId="7472C294" w14:textId="77777777" w:rsidR="00245FDB" w:rsidRPr="00245FDB" w:rsidRDefault="00245FDB" w:rsidP="00245FDB">
      <w:pPr>
        <w:pStyle w:val="Prrafodelista"/>
        <w:numPr>
          <w:ilvl w:val="0"/>
          <w:numId w:val="2"/>
        </w:num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No congelar</w:t>
      </w:r>
    </w:p>
    <w:p w14:paraId="719FA618"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50654CC9"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Fuentes:</w:t>
      </w:r>
    </w:p>
    <w:p w14:paraId="14B3CA27" w14:textId="370AC37A" w:rsid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hyperlink r:id="rId12" w:history="1">
        <w:r w:rsidRPr="00245FDB">
          <w:rPr>
            <w:rStyle w:val="Hipervnculo"/>
            <w:rFonts w:ascii="Tahoma" w:eastAsia="Times New Roman" w:hAnsi="Tahoma" w:cs="Tahoma"/>
            <w:sz w:val="23"/>
            <w:szCs w:val="23"/>
            <w:lang w:eastAsia="es-CO"/>
          </w:rPr>
          <w:t>https://s3.amazonaws.com/gobcl-prod/public_files/Campa%C3%B1as/Vacunas-para-Chile/archivos/ficha-isp-vacuna.pdf</w:t>
        </w:r>
      </w:hyperlink>
      <w:r w:rsidRPr="00245FDB">
        <w:rPr>
          <w:rFonts w:ascii="Tahoma" w:eastAsia="Times New Roman" w:hAnsi="Tahoma" w:cs="Tahoma"/>
          <w:color w:val="000000" w:themeColor="text1"/>
          <w:sz w:val="23"/>
          <w:szCs w:val="23"/>
          <w:lang w:eastAsia="es-CO"/>
        </w:rPr>
        <w:t xml:space="preserve"> </w:t>
      </w:r>
    </w:p>
    <w:p w14:paraId="32F9ED79" w14:textId="0DDD528F" w:rsid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7EB4F683" w14:textId="369E1A8E"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6A6D9406" w14:textId="08D48D3D"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5D3B1594" w14:textId="3EB7C65A"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2B4140A4" w14:textId="0159942C"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6495FF20" w14:textId="022D38EB"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1BED4ADE" w14:textId="795DE2AA"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21CD978F" w14:textId="673C0FE7"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063B11A6" w14:textId="2320C308"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3AE6C673" w14:textId="4257FAA0"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4436A597" w14:textId="77777777" w:rsidR="00005944"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0824ADD3" w14:textId="77777777" w:rsidR="00005944" w:rsidRPr="00245FDB" w:rsidRDefault="00005944" w:rsidP="00245FDB">
      <w:pPr>
        <w:shd w:val="clear" w:color="auto" w:fill="FFFFFF"/>
        <w:spacing w:after="150" w:line="240" w:lineRule="auto"/>
        <w:jc w:val="both"/>
        <w:rPr>
          <w:rFonts w:ascii="Tahoma" w:eastAsia="Times New Roman" w:hAnsi="Tahoma" w:cs="Tahoma"/>
          <w:color w:val="000000" w:themeColor="text1"/>
          <w:sz w:val="23"/>
          <w:szCs w:val="23"/>
          <w:lang w:eastAsia="es-CO"/>
        </w:rPr>
      </w:pPr>
    </w:p>
    <w:p w14:paraId="0D012FE3" w14:textId="0196D8BB" w:rsidR="00005944" w:rsidRPr="00245FDB" w:rsidRDefault="00245FDB" w:rsidP="00005944">
      <w:pPr>
        <w:shd w:val="clear" w:color="auto" w:fill="FFFFFF"/>
        <w:spacing w:after="150" w:line="240" w:lineRule="auto"/>
        <w:ind w:firstLine="708"/>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lastRenderedPageBreak/>
        <w:t>Al respecto indicó el ministro, "son vacunas que han mostrado eficacia, todas superan el estándar mínimo requerido por la OMS para los procesos de vacunación y nos permiten un portafolio diverso de maniobrabilidad ante cualquier eventualidad", precisó.</w:t>
      </w:r>
    </w:p>
    <w:p w14:paraId="65092206"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Añadió que contar con tal portafolio permite tener diferentes plataformas y tipos de vacuna para atender a la población colombiana.</w:t>
      </w:r>
    </w:p>
    <w:p w14:paraId="2A6B3A3D" w14:textId="77777777" w:rsidR="00245FDB" w:rsidRPr="00245FDB" w:rsidRDefault="00245FDB" w:rsidP="00245FDB">
      <w:pPr>
        <w:shd w:val="clear" w:color="auto" w:fill="FFFFFF"/>
        <w:spacing w:after="15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Con esta disponibilidad completa de vacunas, Ruiz Gómez presentó la proyección de vacunación mes a mes, comenzando el 20 de febrero de 2021 como se anunció:</w:t>
      </w:r>
    </w:p>
    <w:p w14:paraId="6EA60BE0"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Febrero: 337.000 dosis</w:t>
      </w:r>
    </w:p>
    <w:p w14:paraId="732288C8"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Marzo: 3.333.764</w:t>
      </w:r>
    </w:p>
    <w:p w14:paraId="0EE65CF7"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Abril: 4.663.843</w:t>
      </w:r>
    </w:p>
    <w:p w14:paraId="36893065"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Mayo: 3.939.843</w:t>
      </w:r>
    </w:p>
    <w:p w14:paraId="4812632A"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Junio: 7.553.450</w:t>
      </w:r>
    </w:p>
    <w:p w14:paraId="04731F3F"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Julio: 8.294.941</w:t>
      </w:r>
    </w:p>
    <w:p w14:paraId="4F827752"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Agosto: 11.258.941</w:t>
      </w:r>
    </w:p>
    <w:p w14:paraId="5B2870E9"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Septiembre: 5.642.941</w:t>
      </w:r>
    </w:p>
    <w:p w14:paraId="3980789B"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Octubre: 6.260.116</w:t>
      </w:r>
    </w:p>
    <w:p w14:paraId="109FA39C"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Noviembre: 4.934.352</w:t>
      </w:r>
    </w:p>
    <w:p w14:paraId="57544E38" w14:textId="77777777" w:rsidR="00245FDB" w:rsidRPr="00245FDB" w:rsidRDefault="00245FDB" w:rsidP="00245FDB">
      <w:pPr>
        <w:numPr>
          <w:ilvl w:val="0"/>
          <w:numId w:val="1"/>
        </w:numPr>
        <w:shd w:val="clear" w:color="auto" w:fill="FFFFFF"/>
        <w:spacing w:after="0" w:line="240" w:lineRule="auto"/>
        <w:jc w:val="both"/>
        <w:rPr>
          <w:rFonts w:ascii="Tahoma" w:eastAsia="Times New Roman" w:hAnsi="Tahoma" w:cs="Tahoma"/>
          <w:color w:val="000000" w:themeColor="text1"/>
          <w:sz w:val="23"/>
          <w:szCs w:val="23"/>
          <w:lang w:eastAsia="es-CO"/>
        </w:rPr>
      </w:pPr>
      <w:r w:rsidRPr="00245FDB">
        <w:rPr>
          <w:rFonts w:ascii="Tahoma" w:eastAsia="Times New Roman" w:hAnsi="Tahoma" w:cs="Tahoma"/>
          <w:color w:val="000000" w:themeColor="text1"/>
          <w:sz w:val="23"/>
          <w:szCs w:val="23"/>
          <w:lang w:eastAsia="es-CO"/>
        </w:rPr>
        <w:t>Diciembre: 3.166.666</w:t>
      </w:r>
    </w:p>
    <w:p w14:paraId="25133BA8" w14:textId="77777777" w:rsidR="00245FDB" w:rsidRPr="00245FDB" w:rsidRDefault="00245FDB" w:rsidP="00245FDB">
      <w:pPr>
        <w:rPr>
          <w:rStyle w:val="Hipervnculo"/>
          <w:rFonts w:ascii="Tahoma" w:hAnsi="Tahoma" w:cs="Tahoma"/>
          <w:color w:val="000000" w:themeColor="text1"/>
        </w:rPr>
      </w:pPr>
    </w:p>
    <w:p w14:paraId="6DE470D9" w14:textId="77777777" w:rsidR="00245FDB" w:rsidRPr="00245FDB" w:rsidRDefault="00245FDB" w:rsidP="00245FDB">
      <w:pPr>
        <w:rPr>
          <w:rFonts w:ascii="Tahoma" w:hAnsi="Tahoma" w:cs="Tahoma"/>
          <w:color w:val="000000" w:themeColor="text1"/>
          <w:sz w:val="23"/>
          <w:szCs w:val="23"/>
        </w:rPr>
      </w:pPr>
      <w:r w:rsidRPr="00245FDB">
        <w:rPr>
          <w:rFonts w:ascii="Tahoma" w:hAnsi="Tahoma" w:cs="Tahoma"/>
          <w:color w:val="000000" w:themeColor="text1"/>
          <w:sz w:val="23"/>
          <w:szCs w:val="23"/>
        </w:rPr>
        <w:t>La capacidad instalada y los simulacros realizados por la Alcaldía de Medellín permitirán que en la ciudad sean vacunadas cerca de 10 mil personas diariamente.</w:t>
      </w:r>
    </w:p>
    <w:p w14:paraId="6FCA2659" w14:textId="77777777" w:rsidR="00245FDB" w:rsidRPr="00245FDB" w:rsidRDefault="00245FDB" w:rsidP="00245FDB">
      <w:pPr>
        <w:rPr>
          <w:rFonts w:ascii="Tahoma" w:hAnsi="Tahoma" w:cs="Tahoma"/>
          <w:color w:val="000000" w:themeColor="text1"/>
          <w:sz w:val="23"/>
          <w:szCs w:val="23"/>
        </w:rPr>
      </w:pPr>
      <w:r w:rsidRPr="00245FDB">
        <w:rPr>
          <w:rFonts w:ascii="Tahoma" w:hAnsi="Tahoma" w:cs="Tahoma"/>
          <w:color w:val="000000" w:themeColor="text1"/>
          <w:sz w:val="23"/>
          <w:szCs w:val="23"/>
        </w:rPr>
        <w:t xml:space="preserve">Entre otros datos, el ministro de Salud y Protección Social, Fernando Ruiz Gómez, anunció en el Boletín de Prensa No 122 de 2021, que Colombia ha asegurado por lo menos 35 millones de vacunas. Número que es necesario para inmunizar al 70% de la población contra el covid-19 y con la cual se alcanzará la inmunidad de rebaño, que es el punto donde se espera que la probabilidad de transmisión disminuya significativamente. </w:t>
      </w:r>
    </w:p>
    <w:p w14:paraId="5358E144" w14:textId="77777777" w:rsidR="0044194F" w:rsidRDefault="00B563D5"/>
    <w:sectPr w:rsidR="00441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52DC"/>
    <w:multiLevelType w:val="multilevel"/>
    <w:tmpl w:val="060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A7ABB"/>
    <w:multiLevelType w:val="hybridMultilevel"/>
    <w:tmpl w:val="284C6F70"/>
    <w:lvl w:ilvl="0" w:tplc="3976F26E">
      <w:numFmt w:val="bullet"/>
      <w:lvlText w:val="-"/>
      <w:lvlJc w:val="left"/>
      <w:pPr>
        <w:ind w:left="720" w:hanging="360"/>
      </w:pPr>
      <w:rPr>
        <w:rFonts w:ascii="Tahoma" w:eastAsiaTheme="minorHAnsi" w:hAnsi="Tahoma" w:cs="Tahoma" w:hint="default"/>
        <w:color w:val="00000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8080476"/>
    <w:multiLevelType w:val="multilevel"/>
    <w:tmpl w:val="C614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DB"/>
    <w:rsid w:val="00005944"/>
    <w:rsid w:val="00245FDB"/>
    <w:rsid w:val="006274C5"/>
    <w:rsid w:val="00834DAE"/>
    <w:rsid w:val="00AF4302"/>
    <w:rsid w:val="00B563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7E28"/>
  <w15:chartTrackingRefBased/>
  <w15:docId w15:val="{C0F654DD-8FD8-4A4C-9A92-1598A1A0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DB"/>
  </w:style>
  <w:style w:type="paragraph" w:styleId="Ttulo1">
    <w:name w:val="heading 1"/>
    <w:basedOn w:val="Normal"/>
    <w:next w:val="Normal"/>
    <w:link w:val="Ttulo1Car"/>
    <w:uiPriority w:val="9"/>
    <w:qFormat/>
    <w:rsid w:val="00245FD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45FD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45FD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45FD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45FD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45FD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45FD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45FD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45FD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5FDB"/>
    <w:rPr>
      <w:color w:val="0563C1" w:themeColor="hyperlink"/>
      <w:u w:val="single"/>
    </w:rPr>
  </w:style>
  <w:style w:type="paragraph" w:styleId="Prrafodelista">
    <w:name w:val="List Paragraph"/>
    <w:basedOn w:val="Normal"/>
    <w:uiPriority w:val="34"/>
    <w:qFormat/>
    <w:rsid w:val="00245FDB"/>
    <w:pPr>
      <w:ind w:left="720"/>
      <w:contextualSpacing/>
    </w:pPr>
  </w:style>
  <w:style w:type="character" w:customStyle="1" w:styleId="Ttulo1Car">
    <w:name w:val="Título 1 Car"/>
    <w:basedOn w:val="Fuentedeprrafopredeter"/>
    <w:link w:val="Ttulo1"/>
    <w:uiPriority w:val="9"/>
    <w:rsid w:val="00245FD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245FD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45FD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45FD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45FD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45FD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45FD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45FD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45FD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45FDB"/>
    <w:pPr>
      <w:spacing w:line="240" w:lineRule="auto"/>
    </w:pPr>
    <w:rPr>
      <w:b/>
      <w:bCs/>
      <w:smallCaps/>
      <w:color w:val="44546A" w:themeColor="text2"/>
    </w:rPr>
  </w:style>
  <w:style w:type="paragraph" w:styleId="Ttulo">
    <w:name w:val="Title"/>
    <w:basedOn w:val="Normal"/>
    <w:next w:val="Normal"/>
    <w:link w:val="TtuloCar"/>
    <w:uiPriority w:val="10"/>
    <w:qFormat/>
    <w:rsid w:val="00245FD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45FD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45FD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45FD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45FDB"/>
    <w:rPr>
      <w:b/>
      <w:bCs/>
    </w:rPr>
  </w:style>
  <w:style w:type="character" w:styleId="nfasis">
    <w:name w:val="Emphasis"/>
    <w:basedOn w:val="Fuentedeprrafopredeter"/>
    <w:uiPriority w:val="20"/>
    <w:qFormat/>
    <w:rsid w:val="00245FDB"/>
    <w:rPr>
      <w:i/>
      <w:iCs/>
    </w:rPr>
  </w:style>
  <w:style w:type="paragraph" w:styleId="Sinespaciado">
    <w:name w:val="No Spacing"/>
    <w:uiPriority w:val="1"/>
    <w:qFormat/>
    <w:rsid w:val="00245FDB"/>
    <w:pPr>
      <w:spacing w:after="0" w:line="240" w:lineRule="auto"/>
    </w:pPr>
  </w:style>
  <w:style w:type="paragraph" w:styleId="Cita">
    <w:name w:val="Quote"/>
    <w:basedOn w:val="Normal"/>
    <w:next w:val="Normal"/>
    <w:link w:val="CitaCar"/>
    <w:uiPriority w:val="29"/>
    <w:qFormat/>
    <w:rsid w:val="00245FD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45FDB"/>
    <w:rPr>
      <w:color w:val="44546A" w:themeColor="text2"/>
      <w:sz w:val="24"/>
      <w:szCs w:val="24"/>
    </w:rPr>
  </w:style>
  <w:style w:type="paragraph" w:styleId="Citadestacada">
    <w:name w:val="Intense Quote"/>
    <w:basedOn w:val="Normal"/>
    <w:next w:val="Normal"/>
    <w:link w:val="CitadestacadaCar"/>
    <w:uiPriority w:val="30"/>
    <w:qFormat/>
    <w:rsid w:val="00245FD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45FD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45FDB"/>
    <w:rPr>
      <w:i/>
      <w:iCs/>
      <w:color w:val="595959" w:themeColor="text1" w:themeTint="A6"/>
    </w:rPr>
  </w:style>
  <w:style w:type="character" w:styleId="nfasisintenso">
    <w:name w:val="Intense Emphasis"/>
    <w:basedOn w:val="Fuentedeprrafopredeter"/>
    <w:uiPriority w:val="21"/>
    <w:qFormat/>
    <w:rsid w:val="00245FDB"/>
    <w:rPr>
      <w:b/>
      <w:bCs/>
      <w:i/>
      <w:iCs/>
    </w:rPr>
  </w:style>
  <w:style w:type="character" w:styleId="Referenciasutil">
    <w:name w:val="Subtle Reference"/>
    <w:basedOn w:val="Fuentedeprrafopredeter"/>
    <w:uiPriority w:val="31"/>
    <w:qFormat/>
    <w:rsid w:val="00245FD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45FDB"/>
    <w:rPr>
      <w:b/>
      <w:bCs/>
      <w:smallCaps/>
      <w:color w:val="44546A" w:themeColor="text2"/>
      <w:u w:val="single"/>
    </w:rPr>
  </w:style>
  <w:style w:type="character" w:styleId="Ttulodellibro">
    <w:name w:val="Book Title"/>
    <w:basedOn w:val="Fuentedeprrafopredeter"/>
    <w:uiPriority w:val="33"/>
    <w:qFormat/>
    <w:rsid w:val="00245FDB"/>
    <w:rPr>
      <w:b/>
      <w:bCs/>
      <w:smallCaps/>
      <w:spacing w:val="10"/>
    </w:rPr>
  </w:style>
  <w:style w:type="paragraph" w:styleId="TtuloTDC">
    <w:name w:val="TOC Heading"/>
    <w:basedOn w:val="Ttulo1"/>
    <w:next w:val="Normal"/>
    <w:uiPriority w:val="39"/>
    <w:unhideWhenUsed/>
    <w:qFormat/>
    <w:rsid w:val="00245FDB"/>
    <w:pPr>
      <w:outlineLvl w:val="9"/>
    </w:pPr>
  </w:style>
  <w:style w:type="character" w:styleId="Mencinsinresolver">
    <w:name w:val="Unresolved Mention"/>
    <w:basedOn w:val="Fuentedeprrafopredeter"/>
    <w:uiPriority w:val="99"/>
    <w:semiHidden/>
    <w:unhideWhenUsed/>
    <w:rsid w:val="00245FDB"/>
    <w:rPr>
      <w:color w:val="605E5C"/>
      <w:shd w:val="clear" w:color="auto" w:fill="E1DFDD"/>
    </w:rPr>
  </w:style>
  <w:style w:type="paragraph" w:styleId="TDC1">
    <w:name w:val="toc 1"/>
    <w:basedOn w:val="Normal"/>
    <w:next w:val="Normal"/>
    <w:autoRedefine/>
    <w:uiPriority w:val="39"/>
    <w:unhideWhenUsed/>
    <w:rsid w:val="00005944"/>
    <w:pPr>
      <w:spacing w:after="100"/>
    </w:pPr>
  </w:style>
  <w:style w:type="paragraph" w:styleId="TDC2">
    <w:name w:val="toc 2"/>
    <w:basedOn w:val="Normal"/>
    <w:next w:val="Normal"/>
    <w:autoRedefine/>
    <w:uiPriority w:val="39"/>
    <w:unhideWhenUsed/>
    <w:rsid w:val="00005944"/>
    <w:pPr>
      <w:spacing w:after="100"/>
      <w:ind w:left="220"/>
    </w:pPr>
  </w:style>
  <w:style w:type="paragraph" w:styleId="TDC3">
    <w:name w:val="toc 3"/>
    <w:basedOn w:val="Normal"/>
    <w:next w:val="Normal"/>
    <w:autoRedefine/>
    <w:uiPriority w:val="39"/>
    <w:unhideWhenUsed/>
    <w:rsid w:val="000059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media/144414/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panol.cdc.gov/coronavirus/2019-ncov/vaccines/different-vaccines/Pfizer-BioNTech.html" TargetMode="External"/><Relationship Id="rId12" Type="http://schemas.openxmlformats.org/officeDocument/2006/relationships/hyperlink" Target="https://s3.amazonaws.com/gobcl-prod/public_files/Campa%C3%B1as/Vacunas-para-Chile/archivos/ficha-isp-vacun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dellin.gov.co/irj/portal/medellin?NavigationTarget=contenido/9049-Medell%C3%ADn-est%C3%A1-lista-para-vacunar-a-cerca-de-10-mil-personas-por-d%C3%ADa-cuando-empiece-la-primera-etapa-de-inmunizaci%C3%B3n" TargetMode="External"/><Relationship Id="rId11" Type="http://schemas.openxmlformats.org/officeDocument/2006/relationships/hyperlink" Target="https://www.jnj.com/our-company/johnson-johnson-prepares-to-resume-phase-3-ensemble-trial-of-its-janssen-covid-19-vaccine-candidate-in-the-us" TargetMode="External"/><Relationship Id="rId5" Type="http://schemas.openxmlformats.org/officeDocument/2006/relationships/webSettings" Target="webSettings.xml"/><Relationship Id="rId10" Type="http://schemas.openxmlformats.org/officeDocument/2006/relationships/hyperlink" Target="https://www.vacunacovid.gob.es/preguntas-y-respuestas/que-debo-saber-sobre-la-vacuna-de-astrazeneca-frente-al-covid-19" TargetMode="External"/><Relationship Id="rId4" Type="http://schemas.openxmlformats.org/officeDocument/2006/relationships/settings" Target="settings.xml"/><Relationship Id="rId9" Type="http://schemas.openxmlformats.org/officeDocument/2006/relationships/hyperlink" Target="https://www.fda.gov/media/144638/downloa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8F86A-B794-4BBD-9AB1-C750407E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1458</Words>
  <Characters>8023</Characters>
  <Application>Microsoft Office Word</Application>
  <DocSecurity>0</DocSecurity>
  <Lines>66</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4</cp:revision>
  <dcterms:created xsi:type="dcterms:W3CDTF">2021-02-11T21:23:00Z</dcterms:created>
  <dcterms:modified xsi:type="dcterms:W3CDTF">2021-02-11T21:39:00Z</dcterms:modified>
</cp:coreProperties>
</file>