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ind w:firstLine="0"/>
        <w:jc w:val="center"/>
      </w:pPr>
      <w:r>
        <w:rPr>
          <w:rFonts w:ascii="Times New Roman" w:hAnsi="Times New Roman" w:eastAsia="Times New Roman"/>
          <w:b/>
          <w:i w:val="0"/>
          <w:sz w:val="28"/>
        </w:rPr>
        <w:t>ГЛАВА 2 Проектирование и разработка клиентской части платформы «Руммейт»</w:t>
      </w:r>
    </w:p>
    <w:p>
      <w:pPr>
        <w:spacing w:line="360" w:lineRule="auto" w:before="240" w:after="240"/>
        <w:ind w:firstLine="709"/>
        <w:jc w:val="left"/>
      </w:pPr>
      <w:r>
        <w:rPr>
          <w:rFonts w:ascii="Times New Roman" w:hAnsi="Times New Roman" w:eastAsia="Times New Roman"/>
          <w:b/>
          <w:i w:val="0"/>
          <w:sz w:val="28"/>
        </w:rPr>
        <w:t>2.1 Проектирование архитектуры клиентской части платформы «Руммейт» на основе Clean Architecture</w:t>
      </w:r>
    </w:p>
    <w:p>
      <w:pPr>
        <w:spacing w:line="360" w:lineRule="auto" w:before="0" w:after="0"/>
        <w:ind w:firstLine="709"/>
        <w:jc w:val="both"/>
      </w:pPr>
      <w:r>
        <w:rPr>
          <w:rFonts w:ascii="Times New Roman" w:hAnsi="Times New Roman" w:eastAsia="Times New Roman"/>
          <w:b w:val="0"/>
          <w:i w:val="0"/>
          <w:sz w:val="28"/>
        </w:rPr>
        <w:t>При переходе от прототипа к развиваемому цифровому продукту именно архитектура определяет, насколько устойчиво приложение будет расширяться при добавлении новых экранов, источников данных и пользовательских сценариев. В профильной литературе по проектированию программных систем чистая архитектура рассматривается как подход, позволяющий отделить бизнес-правила от интерфейсов и внешних зависимостей, а также зафиксировать четкие границы между уровнями системы и контрактами взаимодействия [1], [2]. Для мобильной платформы совместной аренды это особенно важно, поскольку в одном клиенте одновременно сосуществуют авторизация, профиль, публикация объявлений, поиск объектов, групповой подбор соседей, отклики и коммуникация.</w:t>
      </w:r>
    </w:p>
    <w:p>
      <w:pPr>
        <w:spacing w:line="360" w:lineRule="auto" w:before="0" w:after="0"/>
        <w:ind w:firstLine="709"/>
        <w:jc w:val="both"/>
      </w:pPr>
      <w:r>
        <w:rPr>
          <w:rFonts w:ascii="Times New Roman" w:hAnsi="Times New Roman" w:eastAsia="Times New Roman"/>
          <w:b w:val="0"/>
          <w:i w:val="0"/>
          <w:sz w:val="28"/>
        </w:rPr>
        <w:t>В официальных рекомендациях Android Developers также отмечается, что масштабируемое клиентское приложение должно разделять отображение данных, логику обработки пользовательских действий и слой работы с данными, чтобы каждый уровень мог изменяться с минимальным влиянием на остальные части системы [7]. Для кроссплатформенной разработки Flutter аналогичный подход поддерживается за счет реактивной модели интерфейса, независимых слоев и возможности использовать чистый Dart-код вне визуального уровня приложения [8], [9].</w:t>
      </w:r>
    </w:p>
    <w:p>
      <w:pPr>
        <w:spacing w:line="360" w:lineRule="auto" w:before="0" w:after="0"/>
        <w:ind w:firstLine="709"/>
        <w:jc w:val="both"/>
      </w:pPr>
      <w:r>
        <w:rPr>
          <w:rFonts w:ascii="Times New Roman" w:hAnsi="Times New Roman" w:eastAsia="Times New Roman"/>
          <w:b w:val="0"/>
          <w:i w:val="0"/>
          <w:sz w:val="28"/>
        </w:rPr>
        <w:t>Поэтому при разработке клиентской части «Руммейт» была принята слоистая архитектурная схема, включающая уровень представления, доменный уровень и уровень данных. На уровне представления сосредоточены экраны, маршруты и элементы пользовательского интерфейса; доменный уровень содержит модели предметной области, правила работы с ними и абстракции репозиториев; уровень данных отвечает за сетевые запросы, объекты передачи данных, мапперы, локальные настройки и обработку ответов API. Такая схема уменьшает связность модулей и создает основу для безопасного наращивания функциональности без переработки уже реализованных пользовательских путей [1], [2], [8].</w:t>
      </w:r>
    </w:p>
    <w:p>
      <w:pPr>
        <w:spacing w:line="360" w:lineRule="auto" w:before="0" w:after="0"/>
        <w:ind w:firstLine="709"/>
        <w:jc w:val="both"/>
      </w:pPr>
      <w:r>
        <w:rPr>
          <w:rFonts w:ascii="Times New Roman" w:hAnsi="Times New Roman" w:eastAsia="Times New Roman"/>
          <w:b w:val="0"/>
          <w:i w:val="0"/>
          <w:sz w:val="28"/>
        </w:rPr>
        <w:t>На рисунке 1 приведена концептуальная схема Clean Architecture, которая была использована как отправная точка при проектировании клиентской части платформы «Руммейт».</w:t>
      </w:r>
    </w:p>
    <w:p>
      <w:pPr>
        <w:spacing w:before="120" w:after="120"/>
        <w:ind w:firstLine="0"/>
        <w:jc w:val="center"/>
      </w:pPr>
      <w:r>
        <w:drawing>
          <wp:inline xmlns:a="http://schemas.openxmlformats.org/drawingml/2006/main" xmlns:pic="http://schemas.openxmlformats.org/drawingml/2006/picture">
            <wp:extent cx="5220000" cy="3626283"/>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220000" cy="3626283"/>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1 – Концептуальная схема Clean Architecture</w:t>
      </w:r>
    </w:p>
    <w:p>
      <w:pPr>
        <w:spacing w:line="360" w:lineRule="auto" w:before="0" w:after="0"/>
        <w:ind w:firstLine="709"/>
        <w:jc w:val="both"/>
      </w:pPr>
      <w:r>
        <w:rPr>
          <w:rFonts w:ascii="Times New Roman" w:hAnsi="Times New Roman" w:eastAsia="Times New Roman"/>
          <w:b w:val="0"/>
          <w:i w:val="0"/>
          <w:sz w:val="28"/>
        </w:rPr>
        <w:t>Применительно к проекту «Руммейт» данная схема была адаптирована в прикладную структуру кода. На практике это означает, что виджеты и маршруты не взаимодействуют с HTTP-клиентом напрямую, а обращаются к нотифайерам и репозиториям; сетевые ответы предварительно преобразуются в отдельные data-модели, затем маппятся в доменные сущности и только после этого используются интерфейсом. Тем самым внешний формат API не начинает диктовать внутреннюю структуру пользовательского сценария, что соответствует базовым принципам чистой архитектуры [1], [2].</w:t>
      </w:r>
    </w:p>
    <w:p>
      <w:pPr>
        <w:spacing w:line="360" w:lineRule="auto" w:before="0" w:after="0"/>
        <w:ind w:firstLine="709"/>
        <w:jc w:val="both"/>
      </w:pPr>
      <w:r>
        <w:rPr>
          <w:rFonts w:ascii="Times New Roman" w:hAnsi="Times New Roman" w:eastAsia="Times New Roman"/>
          <w:b w:val="0"/>
          <w:i w:val="0"/>
          <w:sz w:val="28"/>
        </w:rPr>
        <w:t>В таблице 1 показано соответствие архитектурных слоев и элементов, использованных в клиентской части платформы.</w:t>
      </w:r>
    </w:p>
    <w:p>
      <w:pPr>
        <w:spacing w:line="360" w:lineRule="auto" w:before="120" w:after="120"/>
        <w:ind w:firstLine="0"/>
        <w:jc w:val="left"/>
      </w:pPr>
      <w:r>
        <w:rPr>
          <w:rFonts w:ascii="Times New Roman" w:hAnsi="Times New Roman" w:eastAsia="Times New Roman"/>
          <w:b w:val="0"/>
          <w:i w:val="0"/>
          <w:sz w:val="28"/>
        </w:rPr>
        <w:t>Таблица 1 – Соответствие архитектурных слоев и элементов проекта</w:t>
      </w:r>
    </w:p>
    <w:tbl>
      <w:tblPr>
        <w:tblStyle w:val="TableGrid"/>
        <w:tblW w:type="auto" w:w="0"/>
        <w:tblLayout w:type="fixed"/>
        <w:tblLook w:firstColumn="1" w:firstRow="1" w:lastColumn="0" w:lastRow="0" w:noHBand="0" w:noVBand="1" w:val="04A0"/>
      </w:tblPr>
      <w:tblGrid>
        <w:gridCol w:w="3118"/>
        <w:gridCol w:w="3118"/>
        <w:gridCol w:w="3118"/>
      </w:tblGrid>
      <w:tr>
        <w:tc>
          <w:tcPr>
            <w:tcW w:type="dxa" w:w="2268"/>
          </w:tcPr>
          <w:p>
            <w:pPr>
              <w:spacing w:line="240" w:lineRule="auto" w:before="0" w:after="0"/>
              <w:ind w:firstLine="0"/>
              <w:jc w:val="center"/>
            </w:pPr>
            <w:r/>
            <w:r>
              <w:rPr>
                <w:rFonts w:ascii="Times New Roman" w:hAnsi="Times New Roman" w:eastAsia="Times New Roman"/>
                <w:b/>
                <w:i w:val="0"/>
                <w:sz w:val="24"/>
              </w:rPr>
              <w:t>Слой</w:t>
            </w:r>
          </w:p>
        </w:tc>
        <w:tc>
          <w:tcPr>
            <w:tcW w:type="dxa" w:w="3231"/>
          </w:tcPr>
          <w:p>
            <w:pPr>
              <w:spacing w:line="240" w:lineRule="auto" w:before="0" w:after="0"/>
              <w:ind w:firstLine="0"/>
              <w:jc w:val="center"/>
            </w:pPr>
            <w:r/>
            <w:r>
              <w:rPr>
                <w:rFonts w:ascii="Times New Roman" w:hAnsi="Times New Roman" w:eastAsia="Times New Roman"/>
                <w:b/>
                <w:i w:val="0"/>
                <w:sz w:val="24"/>
              </w:rPr>
              <w:t>Назначение</w:t>
            </w:r>
          </w:p>
        </w:tc>
        <w:tc>
          <w:tcPr>
            <w:tcW w:type="dxa" w:w="4139"/>
          </w:tcPr>
          <w:p>
            <w:pPr>
              <w:spacing w:line="240" w:lineRule="auto" w:before="0" w:after="0"/>
              <w:ind w:firstLine="0"/>
              <w:jc w:val="center"/>
            </w:pPr>
            <w:r/>
            <w:r>
              <w:rPr>
                <w:rFonts w:ascii="Times New Roman" w:hAnsi="Times New Roman" w:eastAsia="Times New Roman"/>
                <w:b/>
                <w:i w:val="0"/>
                <w:sz w:val="24"/>
              </w:rPr>
              <w:t>Примеры элементов проекта</w:t>
            </w:r>
          </w:p>
        </w:tc>
      </w:tr>
      <w:tr>
        <w:tc>
          <w:tcPr>
            <w:tcW w:type="dxa" w:w="2268"/>
          </w:tcPr>
          <w:p>
            <w:pPr>
              <w:spacing w:line="240" w:lineRule="auto" w:before="0" w:after="0"/>
              <w:ind w:firstLine="0"/>
              <w:jc w:val="left"/>
            </w:pPr>
            <w:r/>
            <w:r>
              <w:rPr>
                <w:rFonts w:ascii="Times New Roman" w:hAnsi="Times New Roman" w:eastAsia="Times New Roman"/>
                <w:b w:val="0"/>
                <w:i w:val="0"/>
                <w:sz w:val="24"/>
              </w:rPr>
              <w:t>Слой представления</w:t>
            </w:r>
          </w:p>
        </w:tc>
        <w:tc>
          <w:tcPr>
            <w:tcW w:type="dxa" w:w="3231"/>
          </w:tcPr>
          <w:p>
            <w:pPr>
              <w:spacing w:line="240" w:lineRule="auto" w:before="0" w:after="0"/>
              <w:ind w:firstLine="0"/>
              <w:jc w:val="left"/>
            </w:pPr>
            <w:r/>
            <w:r>
              <w:rPr>
                <w:rFonts w:ascii="Times New Roman" w:hAnsi="Times New Roman" w:eastAsia="Times New Roman"/>
                <w:b w:val="0"/>
                <w:i w:val="0"/>
                <w:sz w:val="24"/>
              </w:rPr>
              <w:t>Отображение данных, обработка ввода пользователя, навигация между экранами</w:t>
            </w:r>
          </w:p>
        </w:tc>
        <w:tc>
          <w:tcPr>
            <w:tcW w:type="dxa" w:w="4139"/>
          </w:tcPr>
          <w:p>
            <w:pPr>
              <w:spacing w:line="240" w:lineRule="auto" w:before="0" w:after="0"/>
              <w:ind w:firstLine="0"/>
              <w:jc w:val="left"/>
            </w:pPr>
            <w:r/>
            <w:r>
              <w:rPr>
                <w:rFonts w:ascii="Times New Roman" w:hAnsi="Times New Roman" w:eastAsia="Times New Roman"/>
                <w:b w:val="0"/>
                <w:i w:val="0"/>
                <w:sz w:val="24"/>
              </w:rPr>
              <w:t>Экраны модулей apartments, neighbours, create_group, profile; маршруты AutoRoute; переиспользуемые виджеты и компоненты интерфейса</w:t>
            </w:r>
          </w:p>
        </w:tc>
      </w:tr>
      <w:tr>
        <w:tc>
          <w:tcPr>
            <w:tcW w:type="dxa" w:w="2268"/>
          </w:tcPr>
          <w:p>
            <w:pPr>
              <w:spacing w:line="240" w:lineRule="auto" w:before="0" w:after="0"/>
              <w:ind w:firstLine="0"/>
              <w:jc w:val="left"/>
            </w:pPr>
            <w:r/>
            <w:r>
              <w:rPr>
                <w:rFonts w:ascii="Times New Roman" w:hAnsi="Times New Roman" w:eastAsia="Times New Roman"/>
                <w:b w:val="0"/>
                <w:i w:val="0"/>
                <w:sz w:val="24"/>
              </w:rPr>
              <w:t>Доменный слой</w:t>
            </w:r>
          </w:p>
        </w:tc>
        <w:tc>
          <w:tcPr>
            <w:tcW w:type="dxa" w:w="3231"/>
          </w:tcPr>
          <w:p>
            <w:pPr>
              <w:spacing w:line="240" w:lineRule="auto" w:before="0" w:after="0"/>
              <w:ind w:firstLine="0"/>
              <w:jc w:val="left"/>
            </w:pPr>
            <w:r/>
            <w:r>
              <w:rPr>
                <w:rFonts w:ascii="Times New Roman" w:hAnsi="Times New Roman" w:eastAsia="Times New Roman"/>
                <w:b w:val="0"/>
                <w:i w:val="0"/>
                <w:sz w:val="24"/>
              </w:rPr>
              <w:t>Описание предметной области, контрактов и правил взаимодействия</w:t>
            </w:r>
          </w:p>
        </w:tc>
        <w:tc>
          <w:tcPr>
            <w:tcW w:type="dxa" w:w="4139"/>
          </w:tcPr>
          <w:p>
            <w:pPr>
              <w:spacing w:line="240" w:lineRule="auto" w:before="0" w:after="0"/>
              <w:ind w:firstLine="0"/>
              <w:jc w:val="left"/>
            </w:pPr>
            <w:r/>
            <w:r>
              <w:rPr>
                <w:rFonts w:ascii="Times New Roman" w:hAnsi="Times New Roman" w:eastAsia="Times New Roman"/>
                <w:b w:val="0"/>
                <w:i w:val="0"/>
                <w:sz w:val="24"/>
              </w:rPr>
              <w:t>Модели объявлений, групп, профиля и предпочтений; интерфейсы репозиториев; общие сущности фильтрации и поиска</w:t>
            </w:r>
          </w:p>
        </w:tc>
      </w:tr>
      <w:tr>
        <w:tc>
          <w:tcPr>
            <w:tcW w:type="dxa" w:w="2268"/>
          </w:tcPr>
          <w:p>
            <w:pPr>
              <w:spacing w:line="240" w:lineRule="auto" w:before="0" w:after="0"/>
              <w:ind w:firstLine="0"/>
              <w:jc w:val="left"/>
            </w:pPr>
            <w:r/>
            <w:r>
              <w:rPr>
                <w:rFonts w:ascii="Times New Roman" w:hAnsi="Times New Roman" w:eastAsia="Times New Roman"/>
                <w:b w:val="0"/>
                <w:i w:val="0"/>
                <w:sz w:val="24"/>
              </w:rPr>
              <w:t>Слой данных</w:t>
            </w:r>
          </w:p>
        </w:tc>
        <w:tc>
          <w:tcPr>
            <w:tcW w:type="dxa" w:w="3231"/>
          </w:tcPr>
          <w:p>
            <w:pPr>
              <w:spacing w:line="240" w:lineRule="auto" w:before="0" w:after="0"/>
              <w:ind w:firstLine="0"/>
              <w:jc w:val="left"/>
            </w:pPr>
            <w:r/>
            <w:r>
              <w:rPr>
                <w:rFonts w:ascii="Times New Roman" w:hAnsi="Times New Roman" w:eastAsia="Times New Roman"/>
                <w:b w:val="0"/>
                <w:i w:val="0"/>
                <w:sz w:val="24"/>
              </w:rPr>
              <w:t>Работа с серверной частью, DTO, маппинг и сервисы хранения</w:t>
            </w:r>
          </w:p>
        </w:tc>
        <w:tc>
          <w:tcPr>
            <w:tcW w:type="dxa" w:w="4139"/>
          </w:tcPr>
          <w:p>
            <w:pPr>
              <w:spacing w:line="240" w:lineRule="auto" w:before="0" w:after="0"/>
              <w:ind w:firstLine="0"/>
              <w:jc w:val="left"/>
            </w:pPr>
            <w:r/>
            <w:r>
              <w:rPr>
                <w:rFonts w:ascii="Times New Roman" w:hAnsi="Times New Roman" w:eastAsia="Times New Roman"/>
                <w:b w:val="0"/>
                <w:i w:val="0"/>
                <w:sz w:val="24"/>
              </w:rPr>
              <w:t>Remote и mock data source, API client, interceptor авторизации, data-модели, мапперы, сервисы токенов и настроек</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Отдельного внимания заслуживает структура каталогов. На рисунке 2 представлена организация исходного кода клиентской части, в которой доменный и data-пакеты вынесены в самостоятельные уровни, а слой представления сосредоточен в каталоге lib/app. Подобное разбиение упрощает поддержку проекта, поскольку позволяет расширять функциональные модули по сценариям, не смешивая бизнес-логику с техническими деталями интеграции [2], [3].</w:t>
      </w:r>
    </w:p>
    <w:p>
      <w:pPr>
        <w:spacing w:before="120" w:after="120"/>
        <w:ind w:firstLine="0"/>
        <w:jc w:val="center"/>
      </w:pPr>
      <w:r>
        <w:drawing>
          <wp:inline xmlns:a="http://schemas.openxmlformats.org/drawingml/2006/main" xmlns:pic="http://schemas.openxmlformats.org/drawingml/2006/picture">
            <wp:extent cx="3780000" cy="9347838"/>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3780000" cy="9347838"/>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2 – Структура исходного кода клиентской части платформы «Руммейт»</w:t>
      </w:r>
    </w:p>
    <w:p>
      <w:pPr>
        <w:spacing w:line="360" w:lineRule="auto" w:before="0" w:after="0"/>
        <w:ind w:firstLine="709"/>
        <w:jc w:val="both"/>
      </w:pPr>
      <w:r>
        <w:rPr>
          <w:rFonts w:ascii="Times New Roman" w:hAnsi="Times New Roman" w:eastAsia="Times New Roman"/>
          <w:b w:val="0"/>
          <w:i w:val="0"/>
          <w:sz w:val="28"/>
        </w:rPr>
        <w:t>Архитектурная устойчивость в данном случае понимается как способность клиентской части сохранять предсказуемость и управляемость при расширении MVP. Если в приложение добавляется новая ручка, новый экран или еще один этап многошаговой формы, изменения локализуются внутри нужного модуля и не требуют цепной переработки уже работающих разделов. Именно такая устойчивость и является одним из ключевых критериев качества проектных решений во второй главе [1], [4].</w:t>
      </w:r>
    </w:p>
    <w:p>
      <w:pPr>
        <w:spacing w:line="360" w:lineRule="auto" w:before="240" w:after="240"/>
        <w:ind w:firstLine="709"/>
        <w:jc w:val="left"/>
      </w:pPr>
      <w:r>
        <w:rPr>
          <w:rFonts w:ascii="Times New Roman" w:hAnsi="Times New Roman" w:eastAsia="Times New Roman"/>
          <w:b/>
          <w:i w:val="0"/>
          <w:sz w:val="28"/>
        </w:rPr>
        <w:t>2.2 Реализация кроссплатформенного интерфейса и системы дизайн-компонентов</w:t>
      </w:r>
    </w:p>
    <w:p>
      <w:pPr>
        <w:spacing w:line="360" w:lineRule="auto" w:before="0" w:after="0"/>
        <w:ind w:firstLine="709"/>
        <w:jc w:val="both"/>
      </w:pPr>
      <w:r>
        <w:rPr>
          <w:rFonts w:ascii="Times New Roman" w:hAnsi="Times New Roman" w:eastAsia="Times New Roman"/>
          <w:b w:val="0"/>
          <w:i w:val="0"/>
          <w:sz w:val="28"/>
        </w:rPr>
        <w:t>Вопросы пользовательского интерфейса в мобильном приложении совместной аренды нельзя сводить только к визуальному оформлению экранов. В работах по проектированию цифровых интерфейсов подчеркивается, что пользовательский интерфейс должен обеспечивать ясную иерархию действий, предсказуемость переходов и снижение когнитивной нагрузки, а повторяемые паттерны помогают быстрее распознавать структуру продукта и выполнять действия без лишнего обучения [5], [6].</w:t>
      </w:r>
    </w:p>
    <w:p>
      <w:pPr>
        <w:spacing w:line="360" w:lineRule="auto" w:before="0" w:after="0"/>
        <w:ind w:firstLine="709"/>
        <w:jc w:val="both"/>
      </w:pPr>
      <w:r>
        <w:rPr>
          <w:rFonts w:ascii="Times New Roman" w:hAnsi="Times New Roman" w:eastAsia="Times New Roman"/>
          <w:b w:val="0"/>
          <w:i w:val="0"/>
          <w:sz w:val="28"/>
        </w:rPr>
        <w:t>Исходя из этого, при разработке «Руммейт» был использован подход к интерфейсу как к системе компонентов, а не как к набору несвязанных экранов. В клиентской части были унифицированы основные кнопки действия, чипы выбора, карточки объявлений и групп, поля ввода, блоки описания, элементы списка, нижние панели действий и контейнеры для асинхронных состояний. За счет повторного использования этих элементов удалось добиться единообразия между сценариями публикации, поиска, фильтрации, отклика и перехода к коммуникации.</w:t>
      </w:r>
    </w:p>
    <w:p>
      <w:pPr>
        <w:spacing w:line="360" w:lineRule="auto" w:before="0" w:after="0"/>
        <w:ind w:firstLine="709"/>
        <w:jc w:val="both"/>
      </w:pPr>
      <w:r>
        <w:rPr>
          <w:rFonts w:ascii="Times New Roman" w:hAnsi="Times New Roman" w:eastAsia="Times New Roman"/>
          <w:b w:val="0"/>
          <w:i w:val="0"/>
          <w:sz w:val="28"/>
        </w:rPr>
        <w:t>Отдельную роль в визуальной системе приложения играет типографика. В проекте используется семейство Helvetica Neue, подключенное на уровне конфигурации Flutter-приложения в файле pubspec.yaml. После регистрации файлов шрифта параметры размеров, межстрочных интервалов и насыщенности текста централизуются в app_text_style.dart, а затем подключаются к общей теме через AppTypography и app_theme.dart. Благодаря этому единые правила оформления заголовков, карточек, полей ввода и нижних панелей задаются не локально внутри каждого экрана, а на уровне общей темы приложения [6], [8].</w:t>
      </w:r>
    </w:p>
    <w:p>
      <w:pPr>
        <w:spacing w:line="360" w:lineRule="auto" w:before="0" w:after="0"/>
        <w:ind w:firstLine="709"/>
        <w:jc w:val="both"/>
      </w:pPr>
      <w:r>
        <w:rPr>
          <w:rFonts w:ascii="Times New Roman" w:hAnsi="Times New Roman" w:eastAsia="Times New Roman"/>
          <w:b w:val="0"/>
          <w:i w:val="0"/>
          <w:sz w:val="28"/>
        </w:rPr>
        <w:t>Помимо типографики, в приложении был фактически сформирован собственный UI-kit, пусть и в прикладной, а не в отдельной библиотечной форме. В него входят кнопки первичного действия, небольшие выбираемые чипы, карточки объектов и групп, элементы отображения статуса, стандартные поля формы, блоки контактов и нижние панели действий. Централизация этих элементов позволила быстрее собирать новые экраны и одновременно удерживать единый визуальный язык в разделах объявлений, соседей, профиля и создания публикаций.</w:t>
      </w:r>
    </w:p>
    <w:p>
      <w:pPr>
        <w:spacing w:line="360" w:lineRule="auto" w:before="0" w:after="0"/>
        <w:ind w:firstLine="709"/>
        <w:jc w:val="both"/>
      </w:pPr>
      <w:r>
        <w:rPr>
          <w:rFonts w:ascii="Times New Roman" w:hAnsi="Times New Roman" w:eastAsia="Times New Roman"/>
          <w:b w:val="0"/>
          <w:i w:val="0"/>
          <w:sz w:val="28"/>
        </w:rPr>
        <w:t>Для демонстрации набора переиспользуемых компонентов была подготовлена отдельная экранная витрина, собранная средствами Flutter. На ней в одном пространстве представлены основные элементы интерфейса: типографика, кнопки, чипы, карточки, поля ввода, панели действий и статусные блоки. Такой формат нагляднее обычной схемы, поскольку позволяет увидеть реальные пропорции, отступы, насыщенность цвета и согласованность компонентов в живом рендеринге интерфейса.</w:t>
      </w:r>
    </w:p>
    <w:p>
      <w:pPr>
        <w:spacing w:line="360" w:lineRule="auto" w:before="120" w:after="120"/>
        <w:ind w:firstLine="0"/>
        <w:jc w:val="center"/>
      </w:pPr>
      <w:r>
        <w:rPr>
          <w:rFonts w:ascii="Times New Roman" w:hAnsi="Times New Roman" w:eastAsia="Times New Roman"/>
          <w:b/>
          <w:i w:val="0"/>
          <w:sz w:val="28"/>
        </w:rPr>
        <w:t>[ВСТАВИТЬ СКРИНШОТ UI KIT ИЗ ОТДЕЛЬНОЙ FLUTTER-СТРАНИЦЫ: типографика, кнопки, чипы, карточки, поля ввода, нижние панели]</w:t>
      </w:r>
    </w:p>
    <w:p>
      <w:pPr>
        <w:spacing w:line="360" w:lineRule="auto" w:before="0" w:after="120"/>
        <w:ind w:firstLine="0"/>
        <w:jc w:val="center"/>
      </w:pPr>
      <w:r>
        <w:rPr>
          <w:rFonts w:ascii="Times New Roman" w:hAnsi="Times New Roman" w:eastAsia="Times New Roman"/>
          <w:b w:val="0"/>
          <w:i w:val="0"/>
          <w:sz w:val="28"/>
        </w:rPr>
        <w:t>Рисунок 3 – Экран демонстрации компонентов UI Kit платформы «Руммейт»</w:t>
      </w:r>
    </w:p>
    <w:p>
      <w:pPr>
        <w:spacing w:line="360" w:lineRule="auto" w:before="0" w:after="0"/>
        <w:ind w:firstLine="709"/>
        <w:jc w:val="both"/>
      </w:pPr>
      <w:r>
        <w:rPr>
          <w:rFonts w:ascii="Times New Roman" w:hAnsi="Times New Roman" w:eastAsia="Times New Roman"/>
          <w:b w:val="0"/>
          <w:i w:val="0"/>
          <w:sz w:val="28"/>
        </w:rPr>
        <w:t>Для систематизации интерфейсных решений в таблице 2 представлены ключевые группы дизайн-компонентов и их роль в пользовательских сценариях платформы.</w:t>
      </w:r>
    </w:p>
    <w:p>
      <w:pPr>
        <w:spacing w:line="360" w:lineRule="auto" w:before="120" w:after="120"/>
        <w:ind w:firstLine="0"/>
        <w:jc w:val="left"/>
      </w:pPr>
      <w:r>
        <w:rPr>
          <w:rFonts w:ascii="Times New Roman" w:hAnsi="Times New Roman" w:eastAsia="Times New Roman"/>
          <w:b w:val="0"/>
          <w:i w:val="0"/>
          <w:sz w:val="28"/>
        </w:rPr>
        <w:t>Таблица 2 – Основные дизайн-компоненты клиентской части платформы</w:t>
      </w:r>
    </w:p>
    <w:tbl>
      <w:tblPr>
        <w:tblStyle w:val="TableGrid"/>
        <w:tblW w:type="auto" w:w="0"/>
        <w:tblLayout w:type="fixed"/>
        <w:tblLook w:firstColumn="1" w:firstRow="1" w:lastColumn="0" w:lastRow="0" w:noHBand="0" w:noVBand="1" w:val="04A0"/>
      </w:tblPr>
      <w:tblGrid>
        <w:gridCol w:w="3118"/>
        <w:gridCol w:w="3118"/>
        <w:gridCol w:w="3118"/>
      </w:tblGrid>
      <w:tr>
        <w:tc>
          <w:tcPr>
            <w:tcW w:type="dxa" w:w="2381"/>
          </w:tcPr>
          <w:p>
            <w:pPr>
              <w:spacing w:line="240" w:lineRule="auto" w:before="0" w:after="0"/>
              <w:ind w:firstLine="0"/>
              <w:jc w:val="center"/>
            </w:pPr>
            <w:r/>
            <w:r>
              <w:rPr>
                <w:rFonts w:ascii="Times New Roman" w:hAnsi="Times New Roman" w:eastAsia="Times New Roman"/>
                <w:b/>
                <w:i w:val="0"/>
                <w:sz w:val="24"/>
              </w:rPr>
              <w:t>Группа компонентов</w:t>
            </w:r>
          </w:p>
        </w:tc>
        <w:tc>
          <w:tcPr>
            <w:tcW w:type="dxa" w:w="3061"/>
          </w:tcPr>
          <w:p>
            <w:pPr>
              <w:spacing w:line="240" w:lineRule="auto" w:before="0" w:after="0"/>
              <w:ind w:firstLine="0"/>
              <w:jc w:val="center"/>
            </w:pPr>
            <w:r/>
            <w:r>
              <w:rPr>
                <w:rFonts w:ascii="Times New Roman" w:hAnsi="Times New Roman" w:eastAsia="Times New Roman"/>
                <w:b/>
                <w:i w:val="0"/>
                <w:sz w:val="24"/>
              </w:rPr>
              <w:t>Назначение</w:t>
            </w:r>
          </w:p>
        </w:tc>
        <w:tc>
          <w:tcPr>
            <w:tcW w:type="dxa" w:w="4195"/>
          </w:tcPr>
          <w:p>
            <w:pPr>
              <w:spacing w:line="240" w:lineRule="auto" w:before="0" w:after="0"/>
              <w:ind w:firstLine="0"/>
              <w:jc w:val="center"/>
            </w:pPr>
            <w:r/>
            <w:r>
              <w:rPr>
                <w:rFonts w:ascii="Times New Roman" w:hAnsi="Times New Roman" w:eastAsia="Times New Roman"/>
                <w:b/>
                <w:i w:val="0"/>
                <w:sz w:val="24"/>
              </w:rPr>
              <w:t>Применение в пользовательских сценариях</w:t>
            </w:r>
          </w:p>
        </w:tc>
      </w:tr>
      <w:tr>
        <w:tc>
          <w:tcPr>
            <w:tcW w:type="dxa" w:w="2381"/>
          </w:tcPr>
          <w:p>
            <w:pPr>
              <w:spacing w:line="240" w:lineRule="auto" w:before="0" w:after="0"/>
              <w:ind w:firstLine="0"/>
              <w:jc w:val="left"/>
            </w:pPr>
            <w:r/>
            <w:r>
              <w:rPr>
                <w:rFonts w:ascii="Times New Roman" w:hAnsi="Times New Roman" w:eastAsia="Times New Roman"/>
                <w:b w:val="0"/>
                <w:i w:val="0"/>
                <w:sz w:val="24"/>
              </w:rPr>
              <w:t>Кнопки первичного действия</w:t>
            </w:r>
          </w:p>
        </w:tc>
        <w:tc>
          <w:tcPr>
            <w:tcW w:type="dxa" w:w="3061"/>
          </w:tcPr>
          <w:p>
            <w:pPr>
              <w:spacing w:line="240" w:lineRule="auto" w:before="0" w:after="0"/>
              <w:ind w:firstLine="0"/>
              <w:jc w:val="left"/>
            </w:pPr>
            <w:r/>
            <w:r>
              <w:rPr>
                <w:rFonts w:ascii="Times New Roman" w:hAnsi="Times New Roman" w:eastAsia="Times New Roman"/>
                <w:b w:val="0"/>
                <w:i w:val="0"/>
                <w:sz w:val="24"/>
              </w:rPr>
              <w:t>Запуск целевого действия и завершение шага формы</w:t>
            </w:r>
          </w:p>
        </w:tc>
        <w:tc>
          <w:tcPr>
            <w:tcW w:type="dxa" w:w="4195"/>
          </w:tcPr>
          <w:p>
            <w:pPr>
              <w:spacing w:line="240" w:lineRule="auto" w:before="0" w:after="0"/>
              <w:ind w:firstLine="0"/>
              <w:jc w:val="left"/>
            </w:pPr>
            <w:r/>
            <w:r>
              <w:rPr>
                <w:rFonts w:ascii="Times New Roman" w:hAnsi="Times New Roman" w:eastAsia="Times New Roman"/>
                <w:b w:val="0"/>
                <w:i w:val="0"/>
                <w:sz w:val="24"/>
              </w:rPr>
              <w:t>Публикация объявления, отправка заявки, применение фильтров, переход к следующему этапу</w:t>
            </w:r>
          </w:p>
        </w:tc>
      </w:tr>
      <w:tr>
        <w:tc>
          <w:tcPr>
            <w:tcW w:type="dxa" w:w="2381"/>
          </w:tcPr>
          <w:p>
            <w:pPr>
              <w:spacing w:line="240" w:lineRule="auto" w:before="0" w:after="0"/>
              <w:ind w:firstLine="0"/>
              <w:jc w:val="left"/>
            </w:pPr>
            <w:r/>
            <w:r>
              <w:rPr>
                <w:rFonts w:ascii="Times New Roman" w:hAnsi="Times New Roman" w:eastAsia="Times New Roman"/>
                <w:b w:val="0"/>
                <w:i w:val="0"/>
                <w:sz w:val="24"/>
              </w:rPr>
              <w:t>Чипы выбора и фильтры</w:t>
            </w:r>
          </w:p>
        </w:tc>
        <w:tc>
          <w:tcPr>
            <w:tcW w:type="dxa" w:w="3061"/>
          </w:tcPr>
          <w:p>
            <w:pPr>
              <w:spacing w:line="240" w:lineRule="auto" w:before="0" w:after="0"/>
              <w:ind w:firstLine="0"/>
              <w:jc w:val="left"/>
            </w:pPr>
            <w:r/>
            <w:r>
              <w:rPr>
                <w:rFonts w:ascii="Times New Roman" w:hAnsi="Times New Roman" w:eastAsia="Times New Roman"/>
                <w:b w:val="0"/>
                <w:i w:val="0"/>
                <w:sz w:val="24"/>
              </w:rPr>
              <w:t>Быстрый выбор одного или нескольких параметров</w:t>
            </w:r>
          </w:p>
        </w:tc>
        <w:tc>
          <w:tcPr>
            <w:tcW w:type="dxa" w:w="4195"/>
          </w:tcPr>
          <w:p>
            <w:pPr>
              <w:spacing w:line="240" w:lineRule="auto" w:before="0" w:after="0"/>
              <w:ind w:firstLine="0"/>
              <w:jc w:val="left"/>
            </w:pPr>
            <w:r/>
            <w:r>
              <w:rPr>
                <w:rFonts w:ascii="Times New Roman" w:hAnsi="Times New Roman" w:eastAsia="Times New Roman"/>
                <w:b w:val="0"/>
                <w:i w:val="0"/>
                <w:sz w:val="24"/>
              </w:rPr>
              <w:t>Цель аренды, тип недвижимости, пол, условия проживания, срок аренды, ограничения</w:t>
            </w:r>
          </w:p>
        </w:tc>
      </w:tr>
      <w:tr>
        <w:tc>
          <w:tcPr>
            <w:tcW w:type="dxa" w:w="2381"/>
          </w:tcPr>
          <w:p>
            <w:pPr>
              <w:spacing w:line="240" w:lineRule="auto" w:before="0" w:after="0"/>
              <w:ind w:firstLine="0"/>
              <w:jc w:val="left"/>
            </w:pPr>
            <w:r/>
            <w:r>
              <w:rPr>
                <w:rFonts w:ascii="Times New Roman" w:hAnsi="Times New Roman" w:eastAsia="Times New Roman"/>
                <w:b w:val="0"/>
                <w:i w:val="0"/>
                <w:sz w:val="24"/>
              </w:rPr>
              <w:t>Карточки объявлений и групп</w:t>
            </w:r>
          </w:p>
        </w:tc>
        <w:tc>
          <w:tcPr>
            <w:tcW w:type="dxa" w:w="3061"/>
          </w:tcPr>
          <w:p>
            <w:pPr>
              <w:spacing w:line="240" w:lineRule="auto" w:before="0" w:after="0"/>
              <w:ind w:firstLine="0"/>
              <w:jc w:val="left"/>
            </w:pPr>
            <w:r/>
            <w:r>
              <w:rPr>
                <w:rFonts w:ascii="Times New Roman" w:hAnsi="Times New Roman" w:eastAsia="Times New Roman"/>
                <w:b w:val="0"/>
                <w:i w:val="0"/>
                <w:sz w:val="24"/>
              </w:rPr>
              <w:t>Компактное представление результата поиска</w:t>
            </w:r>
          </w:p>
        </w:tc>
        <w:tc>
          <w:tcPr>
            <w:tcW w:type="dxa" w:w="4195"/>
          </w:tcPr>
          <w:p>
            <w:pPr>
              <w:spacing w:line="240" w:lineRule="auto" w:before="0" w:after="0"/>
              <w:ind w:firstLine="0"/>
              <w:jc w:val="left"/>
            </w:pPr>
            <w:r/>
            <w:r>
              <w:rPr>
                <w:rFonts w:ascii="Times New Roman" w:hAnsi="Times New Roman" w:eastAsia="Times New Roman"/>
                <w:b w:val="0"/>
                <w:i w:val="0"/>
                <w:sz w:val="24"/>
              </w:rPr>
              <w:t>Ленты помещений, соседей, избранного и входящих подборок</w:t>
            </w:r>
          </w:p>
        </w:tc>
      </w:tr>
      <w:tr>
        <w:tc>
          <w:tcPr>
            <w:tcW w:type="dxa" w:w="2381"/>
          </w:tcPr>
          <w:p>
            <w:pPr>
              <w:spacing w:line="240" w:lineRule="auto" w:before="0" w:after="0"/>
              <w:ind w:firstLine="0"/>
              <w:jc w:val="left"/>
            </w:pPr>
            <w:r/>
            <w:r>
              <w:rPr>
                <w:rFonts w:ascii="Times New Roman" w:hAnsi="Times New Roman" w:eastAsia="Times New Roman"/>
                <w:b w:val="0"/>
                <w:i w:val="0"/>
                <w:sz w:val="24"/>
              </w:rPr>
              <w:t>Поля ввода и селекторы</w:t>
            </w:r>
          </w:p>
        </w:tc>
        <w:tc>
          <w:tcPr>
            <w:tcW w:type="dxa" w:w="3061"/>
          </w:tcPr>
          <w:p>
            <w:pPr>
              <w:spacing w:line="240" w:lineRule="auto" w:before="0" w:after="0"/>
              <w:ind w:firstLine="0"/>
              <w:jc w:val="left"/>
            </w:pPr>
            <w:r/>
            <w:r>
              <w:rPr>
                <w:rFonts w:ascii="Times New Roman" w:hAnsi="Times New Roman" w:eastAsia="Times New Roman"/>
                <w:b w:val="0"/>
                <w:i w:val="0"/>
                <w:sz w:val="24"/>
              </w:rPr>
              <w:t>Сбор текстовых, числовых и адресных данных</w:t>
            </w:r>
          </w:p>
        </w:tc>
        <w:tc>
          <w:tcPr>
            <w:tcW w:type="dxa" w:w="4195"/>
          </w:tcPr>
          <w:p>
            <w:pPr>
              <w:spacing w:line="240" w:lineRule="auto" w:before="0" w:after="0"/>
              <w:ind w:firstLine="0"/>
              <w:jc w:val="left"/>
            </w:pPr>
            <w:r/>
            <w:r>
              <w:rPr>
                <w:rFonts w:ascii="Times New Roman" w:hAnsi="Times New Roman" w:eastAsia="Times New Roman"/>
                <w:b w:val="0"/>
                <w:i w:val="0"/>
                <w:sz w:val="24"/>
              </w:rPr>
              <w:t>Шаги создания объявления, профиля и групповой публикации</w:t>
            </w:r>
          </w:p>
        </w:tc>
      </w:tr>
      <w:tr>
        <w:tc>
          <w:tcPr>
            <w:tcW w:type="dxa" w:w="2381"/>
          </w:tcPr>
          <w:p>
            <w:pPr>
              <w:spacing w:line="240" w:lineRule="auto" w:before="0" w:after="0"/>
              <w:ind w:firstLine="0"/>
              <w:jc w:val="left"/>
            </w:pPr>
            <w:r/>
            <w:r>
              <w:rPr>
                <w:rFonts w:ascii="Times New Roman" w:hAnsi="Times New Roman" w:eastAsia="Times New Roman"/>
                <w:b w:val="0"/>
                <w:i w:val="0"/>
                <w:sz w:val="24"/>
              </w:rPr>
              <w:t>Нижние панели действий</w:t>
            </w:r>
          </w:p>
        </w:tc>
        <w:tc>
          <w:tcPr>
            <w:tcW w:type="dxa" w:w="3061"/>
          </w:tcPr>
          <w:p>
            <w:pPr>
              <w:spacing w:line="240" w:lineRule="auto" w:before="0" w:after="0"/>
              <w:ind w:firstLine="0"/>
              <w:jc w:val="left"/>
            </w:pPr>
            <w:r/>
            <w:r>
              <w:rPr>
                <w:rFonts w:ascii="Times New Roman" w:hAnsi="Times New Roman" w:eastAsia="Times New Roman"/>
                <w:b w:val="0"/>
                <w:i w:val="0"/>
                <w:sz w:val="24"/>
              </w:rPr>
              <w:t>Фиксация главного действия на экране</w:t>
            </w:r>
          </w:p>
        </w:tc>
        <w:tc>
          <w:tcPr>
            <w:tcW w:type="dxa" w:w="4195"/>
          </w:tcPr>
          <w:p>
            <w:pPr>
              <w:spacing w:line="240" w:lineRule="auto" w:before="0" w:after="0"/>
              <w:ind w:firstLine="0"/>
              <w:jc w:val="left"/>
            </w:pPr>
            <w:r/>
            <w:r>
              <w:rPr>
                <w:rFonts w:ascii="Times New Roman" w:hAnsi="Times New Roman" w:eastAsia="Times New Roman"/>
                <w:b w:val="0"/>
                <w:i w:val="0"/>
                <w:sz w:val="24"/>
              </w:rPr>
              <w:t>Переходы между шагами, сохранение, публикация, отклик и коммуникация</w:t>
            </w:r>
          </w:p>
        </w:tc>
      </w:tr>
      <w:tr>
        <w:tc>
          <w:tcPr>
            <w:tcW w:type="dxa" w:w="2381"/>
          </w:tcPr>
          <w:p>
            <w:pPr>
              <w:spacing w:line="240" w:lineRule="auto" w:before="0" w:after="0"/>
              <w:ind w:firstLine="0"/>
              <w:jc w:val="left"/>
            </w:pPr>
            <w:r/>
            <w:r>
              <w:rPr>
                <w:rFonts w:ascii="Times New Roman" w:hAnsi="Times New Roman" w:eastAsia="Times New Roman"/>
                <w:b w:val="0"/>
                <w:i w:val="0"/>
                <w:sz w:val="24"/>
              </w:rPr>
              <w:t>Компоненты состояний</w:t>
            </w:r>
          </w:p>
        </w:tc>
        <w:tc>
          <w:tcPr>
            <w:tcW w:type="dxa" w:w="3061"/>
          </w:tcPr>
          <w:p>
            <w:pPr>
              <w:spacing w:line="240" w:lineRule="auto" w:before="0" w:after="0"/>
              <w:ind w:firstLine="0"/>
              <w:jc w:val="left"/>
            </w:pPr>
            <w:r/>
            <w:r>
              <w:rPr>
                <w:rFonts w:ascii="Times New Roman" w:hAnsi="Times New Roman" w:eastAsia="Times New Roman"/>
                <w:b w:val="0"/>
                <w:i w:val="0"/>
                <w:sz w:val="24"/>
              </w:rPr>
              <w:t>Отображение загрузки, ошибки и пустого результата</w:t>
            </w:r>
          </w:p>
        </w:tc>
        <w:tc>
          <w:tcPr>
            <w:tcW w:type="dxa" w:w="4195"/>
          </w:tcPr>
          <w:p>
            <w:pPr>
              <w:spacing w:line="240" w:lineRule="auto" w:before="0" w:after="0"/>
              <w:ind w:firstLine="0"/>
              <w:jc w:val="left"/>
            </w:pPr>
            <w:r/>
            <w:r>
              <w:rPr>
                <w:rFonts w:ascii="Times New Roman" w:hAnsi="Times New Roman" w:eastAsia="Times New Roman"/>
                <w:b w:val="0"/>
                <w:i w:val="0"/>
                <w:sz w:val="24"/>
              </w:rPr>
              <w:t>Ленты поиска, получение словарей, загрузка профиля, сетевые действия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Практический результат такого подхода проявляется в том, что пользовательский интерфейс воспринимается как единая система. Наиболее показательно это видно на экранах поиска, карточек и действий над объектом недвижимости: одинаковые отступы, визуальные акценты, статусные чипы, карточная подача информации и закрепленная нижняя кнопка действия повторяются в разных модулях и тем самым уменьшают когнитивную нагрузку [5], [6].</w:t>
      </w:r>
    </w:p>
    <w:p>
      <w:pPr>
        <w:spacing w:line="360" w:lineRule="auto" w:before="0" w:after="0"/>
        <w:ind w:firstLine="709"/>
        <w:jc w:val="both"/>
      </w:pPr>
      <w:r>
        <w:rPr>
          <w:rFonts w:ascii="Times New Roman" w:hAnsi="Times New Roman" w:eastAsia="Times New Roman"/>
          <w:b w:val="0"/>
          <w:i w:val="0"/>
          <w:sz w:val="28"/>
        </w:rPr>
        <w:t>На рисунке 4 приведены примеры единых карточных и детальных интерфейсных паттернов. Они показывают, что как в ленте объявлений, так и в детальных экранах объявлений и групп используются одинаковые визуальные принципы: крупное медиапревью, компактные блоки ключевых характеристик, чипы статуса и фиксированная нижняя зона действия.</w:t>
      </w:r>
    </w:p>
    <w:p>
      <w:pPr>
        <w:spacing w:before="120" w:after="120"/>
        <w:ind w:firstLine="0"/>
        <w:jc w:val="center"/>
      </w:pPr>
      <w:r>
        <w:drawing>
          <wp:inline xmlns:a="http://schemas.openxmlformats.org/drawingml/2006/main" xmlns:pic="http://schemas.openxmlformats.org/drawingml/2006/picture">
            <wp:extent cx="5760000" cy="3320471"/>
            <wp:docPr id="3" name="Picture 3"/>
            <wp:cNvGraphicFramePr>
              <a:graphicFrameLocks noChangeAspect="1"/>
            </wp:cNvGraphicFramePr>
            <a:graphic>
              <a:graphicData uri="http://schemas.openxmlformats.org/drawingml/2006/picture">
                <pic:pic>
                  <pic:nvPicPr>
                    <pic:cNvPr id="0" name="ui_patterns.png"/>
                    <pic:cNvPicPr/>
                  </pic:nvPicPr>
                  <pic:blipFill>
                    <a:blip r:embed="rId12"/>
                    <a:stretch>
                      <a:fillRect/>
                    </a:stretch>
                  </pic:blipFill>
                  <pic:spPr>
                    <a:xfrm>
                      <a:off x="0" y="0"/>
                      <a:ext cx="5760000" cy="3320471"/>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4 – Примеры единых карточных и детальных интерфейсных паттернов</w:t>
      </w:r>
    </w:p>
    <w:p>
      <w:pPr>
        <w:spacing w:line="360" w:lineRule="auto" w:before="240" w:after="240"/>
        <w:ind w:firstLine="709"/>
        <w:jc w:val="left"/>
      </w:pPr>
      <w:r>
        <w:rPr>
          <w:rFonts w:ascii="Times New Roman" w:hAnsi="Times New Roman" w:eastAsia="Times New Roman"/>
          <w:b/>
          <w:i w:val="0"/>
          <w:sz w:val="28"/>
        </w:rPr>
        <w:t>2.3 Разработка системы управления состоянием и навигации</w:t>
      </w:r>
    </w:p>
    <w:p>
      <w:pPr>
        <w:spacing w:line="360" w:lineRule="auto" w:before="0" w:after="0"/>
        <w:ind w:firstLine="709"/>
        <w:jc w:val="both"/>
      </w:pPr>
      <w:r>
        <w:rPr>
          <w:rFonts w:ascii="Times New Roman" w:hAnsi="Times New Roman" w:eastAsia="Times New Roman"/>
          <w:b w:val="0"/>
          <w:i w:val="0"/>
          <w:sz w:val="28"/>
        </w:rPr>
        <w:t>После проектирования архитектуры и интерфейсного слоя критически важной задачей становится управление состоянием приложения. В мобильной платформе «Руммейт» пользовательские сценарии включают набор взаимосвязанных экранов, формы с накоплением промежуточных данных, удаленные запросы и роль-зависимую маршрутизацию. В подобных условиях локальное хранение всей логики внутри экранов приводит к дублированию кода и затрудняет повторное использование сценариев [4], [7].</w:t>
      </w:r>
    </w:p>
    <w:p>
      <w:pPr>
        <w:spacing w:line="360" w:lineRule="auto" w:before="0" w:after="0"/>
        <w:ind w:firstLine="709"/>
        <w:jc w:val="both"/>
      </w:pPr>
      <w:r>
        <w:rPr>
          <w:rFonts w:ascii="Times New Roman" w:hAnsi="Times New Roman" w:eastAsia="Times New Roman"/>
          <w:b w:val="0"/>
          <w:i w:val="0"/>
          <w:sz w:val="28"/>
        </w:rPr>
        <w:t>Для решения этой задачи в проекте была использована библиотека Riverpod, позволяющая изолировать состояние от конкретного дерева виджетов и организовать предсказуемую реакцию интерфейса на изменения данных [10]. Riverpod обеспечивает типобезопасную работу с нотифайерами, асинхронными состояниями и глобальными зависимостями приложения. Это особенно важно для модулей, в которых нужно одновременно поддерживать загрузку справочников, промежуточное сохранение шагов формы, отклики на действия пользователя и работу с удаленными данными.</w:t>
      </w:r>
    </w:p>
    <w:p>
      <w:pPr>
        <w:spacing w:line="360" w:lineRule="auto" w:before="0" w:after="0"/>
        <w:ind w:firstLine="709"/>
        <w:jc w:val="both"/>
      </w:pPr>
      <w:r>
        <w:rPr>
          <w:rFonts w:ascii="Times New Roman" w:hAnsi="Times New Roman" w:eastAsia="Times New Roman"/>
          <w:b w:val="0"/>
          <w:i w:val="0"/>
          <w:sz w:val="28"/>
        </w:rPr>
        <w:t>Для наглядного представления взаимодействия слоев в модуле управления состоянием целесообразно использовать схему, совмещающую Clean Architecture и Riverpod. На ней должно быть показано, как экран инициирует действие, нотифайер обновляет состояние, репозиторий связывает доменный и data-слои, а источник данных взаимодействует с серверной частью. Такая схема особенно полезна для модулей, где одна и та же доменная модель используется сразу на нескольких экранах, например при поиске соседей или заполнении многошаговых форм.</w:t>
      </w:r>
    </w:p>
    <w:p>
      <w:pPr>
        <w:spacing w:line="360" w:lineRule="auto" w:before="120" w:after="120"/>
        <w:ind w:firstLine="0"/>
        <w:jc w:val="center"/>
      </w:pPr>
      <w:r>
        <w:rPr>
          <w:rFonts w:ascii="Times New Roman" w:hAnsi="Times New Roman" w:eastAsia="Times New Roman"/>
          <w:b/>
          <w:i w:val="0"/>
          <w:sz w:val="28"/>
        </w:rPr>
        <w:t>[ВСТАВИТЬ СХЕМУ CLEAN ARCHITECTURE WITH RIVERPOD]</w:t>
      </w:r>
    </w:p>
    <w:p>
      <w:pPr>
        <w:spacing w:line="360" w:lineRule="auto" w:before="0" w:after="120"/>
        <w:ind w:firstLine="0"/>
        <w:jc w:val="center"/>
      </w:pPr>
      <w:r>
        <w:rPr>
          <w:rFonts w:ascii="Times New Roman" w:hAnsi="Times New Roman" w:eastAsia="Times New Roman"/>
          <w:b w:val="0"/>
          <w:i w:val="0"/>
          <w:sz w:val="28"/>
        </w:rPr>
        <w:t>Рисунок 5 – Схема взаимодействия слоев Clean Architecture и управления состоянием на основе Riverpod</w:t>
      </w:r>
    </w:p>
    <w:p>
      <w:pPr>
        <w:spacing w:line="360" w:lineRule="auto" w:before="0" w:after="0"/>
        <w:ind w:firstLine="709"/>
        <w:jc w:val="both"/>
      </w:pPr>
      <w:r>
        <w:rPr>
          <w:rFonts w:ascii="Times New Roman" w:hAnsi="Times New Roman" w:eastAsia="Times New Roman"/>
          <w:b w:val="0"/>
          <w:i w:val="0"/>
          <w:sz w:val="28"/>
        </w:rPr>
        <w:t>Система навигации реализована на основе AutoRoute. Данная библиотека обеспечивает типобезопасное описание маршрутов, вложенную навигацию, модульную конфигурацию сценариев и независимые стеки для вкладок нижнего меню [11]. В результате удалось разнести навигацию объявлений, групп, профиля, избранного и сообщений, сохранив единообразие переходов и возможность развивать каждый пользовательский путь независимо от остальных.</w:t>
      </w:r>
    </w:p>
    <w:p>
      <w:pPr>
        <w:spacing w:line="360" w:lineRule="auto" w:before="0" w:after="0"/>
        <w:ind w:firstLine="709"/>
        <w:jc w:val="both"/>
      </w:pPr>
      <w:r>
        <w:rPr>
          <w:rFonts w:ascii="Times New Roman" w:hAnsi="Times New Roman" w:eastAsia="Times New Roman"/>
          <w:b w:val="0"/>
          <w:i w:val="0"/>
          <w:sz w:val="28"/>
        </w:rPr>
        <w:t>В таблице 3 приведены основные модули состояния и связанные с ними маршруты приложения. Такая группировка показывает, что управление данными и маршрутизация в «Руммейт» проектировались согласованно: каждый крупный сценарий имеет собственный набор провайдеров и свой набор экранов.</w:t>
      </w:r>
    </w:p>
    <w:p>
      <w:pPr>
        <w:spacing w:line="360" w:lineRule="auto" w:before="120" w:after="120"/>
        <w:ind w:firstLine="0"/>
        <w:jc w:val="left"/>
      </w:pPr>
      <w:r>
        <w:rPr>
          <w:rFonts w:ascii="Times New Roman" w:hAnsi="Times New Roman" w:eastAsia="Times New Roman"/>
          <w:b w:val="0"/>
          <w:i w:val="0"/>
          <w:sz w:val="28"/>
        </w:rPr>
        <w:t>Таблица 3 – Основные модули состояния и связанные маршруты приложения</w:t>
      </w:r>
    </w:p>
    <w:tbl>
      <w:tblPr>
        <w:tblStyle w:val="TableGrid"/>
        <w:tblW w:type="auto" w:w="0"/>
        <w:tblLayout w:type="fixed"/>
        <w:tblLook w:firstColumn="1" w:firstRow="1" w:lastColumn="0" w:lastRow="0" w:noHBand="0" w:noVBand="1" w:val="04A0"/>
      </w:tblPr>
      <w:tblGrid>
        <w:gridCol w:w="3118"/>
        <w:gridCol w:w="3118"/>
        <w:gridCol w:w="3118"/>
      </w:tblGrid>
      <w:tr>
        <w:tc>
          <w:tcPr>
            <w:tcW w:type="dxa" w:w="2324"/>
          </w:tcPr>
          <w:p>
            <w:pPr>
              <w:spacing w:line="240" w:lineRule="auto" w:before="0" w:after="0"/>
              <w:ind w:firstLine="0"/>
              <w:jc w:val="center"/>
            </w:pPr>
            <w:r/>
            <w:r>
              <w:rPr>
                <w:rFonts w:ascii="Times New Roman" w:hAnsi="Times New Roman" w:eastAsia="Times New Roman"/>
                <w:b/>
                <w:i w:val="0"/>
                <w:sz w:val="24"/>
              </w:rPr>
              <w:t>Модуль состояния</w:t>
            </w:r>
          </w:p>
        </w:tc>
        <w:tc>
          <w:tcPr>
            <w:tcW w:type="dxa" w:w="2835"/>
          </w:tcPr>
          <w:p>
            <w:pPr>
              <w:spacing w:line="240" w:lineRule="auto" w:before="0" w:after="0"/>
              <w:ind w:firstLine="0"/>
              <w:jc w:val="center"/>
            </w:pPr>
            <w:r/>
            <w:r>
              <w:rPr>
                <w:rFonts w:ascii="Times New Roman" w:hAnsi="Times New Roman" w:eastAsia="Times New Roman"/>
                <w:b/>
                <w:i w:val="0"/>
                <w:sz w:val="24"/>
              </w:rPr>
              <w:t>Назначение</w:t>
            </w:r>
          </w:p>
        </w:tc>
        <w:tc>
          <w:tcPr>
            <w:tcW w:type="dxa" w:w="4479"/>
          </w:tcPr>
          <w:p>
            <w:pPr>
              <w:spacing w:line="240" w:lineRule="auto" w:before="0" w:after="0"/>
              <w:ind w:firstLine="0"/>
              <w:jc w:val="center"/>
            </w:pPr>
            <w:r/>
            <w:r>
              <w:rPr>
                <w:rFonts w:ascii="Times New Roman" w:hAnsi="Times New Roman" w:eastAsia="Times New Roman"/>
                <w:b/>
                <w:i w:val="0"/>
                <w:sz w:val="24"/>
              </w:rPr>
              <w:t>Связанные маршруты и экраны</w:t>
            </w:r>
          </w:p>
        </w:tc>
      </w:tr>
      <w:tr>
        <w:tc>
          <w:tcPr>
            <w:tcW w:type="dxa" w:w="2324"/>
          </w:tcPr>
          <w:p>
            <w:pPr>
              <w:spacing w:line="240" w:lineRule="auto" w:before="0" w:after="0"/>
              <w:ind w:firstLine="0"/>
              <w:jc w:val="left"/>
            </w:pPr>
            <w:r/>
            <w:r>
              <w:rPr>
                <w:rFonts w:ascii="Times New Roman" w:hAnsi="Times New Roman" w:eastAsia="Times New Roman"/>
                <w:b w:val="0"/>
                <w:i w:val="0"/>
                <w:sz w:val="24"/>
              </w:rPr>
              <w:t>Авторизация и профиль</w:t>
            </w:r>
          </w:p>
        </w:tc>
        <w:tc>
          <w:tcPr>
            <w:tcW w:type="dxa" w:w="2835"/>
          </w:tcPr>
          <w:p>
            <w:pPr>
              <w:spacing w:line="240" w:lineRule="auto" w:before="0" w:after="0"/>
              <w:ind w:firstLine="0"/>
              <w:jc w:val="left"/>
            </w:pPr>
            <w:r/>
            <w:r>
              <w:rPr>
                <w:rFonts w:ascii="Times New Roman" w:hAnsi="Times New Roman" w:eastAsia="Times New Roman"/>
                <w:b w:val="0"/>
                <w:i w:val="0"/>
                <w:sz w:val="24"/>
              </w:rPr>
              <w:t>Вход по SMS, загрузка профиля, сохранение предпочтений</w:t>
            </w:r>
          </w:p>
        </w:tc>
        <w:tc>
          <w:tcPr>
            <w:tcW w:type="dxa" w:w="4479"/>
          </w:tcPr>
          <w:p>
            <w:pPr>
              <w:spacing w:line="240" w:lineRule="auto" w:before="0" w:after="0"/>
              <w:ind w:firstLine="0"/>
              <w:jc w:val="left"/>
            </w:pPr>
            <w:r/>
            <w:r>
              <w:rPr>
                <w:rFonts w:ascii="Times New Roman" w:hAnsi="Times New Roman" w:eastAsia="Times New Roman"/>
                <w:b w:val="0"/>
                <w:i w:val="0"/>
                <w:sz w:val="24"/>
              </w:rPr>
              <w:t>SplashRoute, WelcomeRoute, PhoneInputRoute, PhoneCodeRoute, SetupProfileRoute, OverviewProfileRoute</w:t>
            </w:r>
          </w:p>
        </w:tc>
      </w:tr>
      <w:tr>
        <w:tc>
          <w:tcPr>
            <w:tcW w:type="dxa" w:w="2324"/>
          </w:tcPr>
          <w:p>
            <w:pPr>
              <w:spacing w:line="240" w:lineRule="auto" w:before="0" w:after="0"/>
              <w:ind w:firstLine="0"/>
              <w:jc w:val="left"/>
            </w:pPr>
            <w:r/>
            <w:r>
              <w:rPr>
                <w:rFonts w:ascii="Times New Roman" w:hAnsi="Times New Roman" w:eastAsia="Times New Roman"/>
                <w:b w:val="0"/>
                <w:i w:val="0"/>
                <w:sz w:val="24"/>
              </w:rPr>
              <w:t>Объявления и фильтры</w:t>
            </w:r>
          </w:p>
        </w:tc>
        <w:tc>
          <w:tcPr>
            <w:tcW w:type="dxa" w:w="2835"/>
          </w:tcPr>
          <w:p>
            <w:pPr>
              <w:spacing w:line="240" w:lineRule="auto" w:before="0" w:after="0"/>
              <w:ind w:firstLine="0"/>
              <w:jc w:val="left"/>
            </w:pPr>
            <w:r/>
            <w:r>
              <w:rPr>
                <w:rFonts w:ascii="Times New Roman" w:hAnsi="Times New Roman" w:eastAsia="Times New Roman"/>
                <w:b w:val="0"/>
                <w:i w:val="0"/>
                <w:sz w:val="24"/>
              </w:rPr>
              <w:t>Получение ленты объектов, фильтрация, работа с карточкой</w:t>
            </w:r>
          </w:p>
        </w:tc>
        <w:tc>
          <w:tcPr>
            <w:tcW w:type="dxa" w:w="4479"/>
          </w:tcPr>
          <w:p>
            <w:pPr>
              <w:spacing w:line="240" w:lineRule="auto" w:before="0" w:after="0"/>
              <w:ind w:firstLine="0"/>
              <w:jc w:val="left"/>
            </w:pPr>
            <w:r/>
            <w:r>
              <w:rPr>
                <w:rFonts w:ascii="Times New Roman" w:hAnsi="Times New Roman" w:eastAsia="Times New Roman"/>
                <w:b w:val="0"/>
                <w:i w:val="0"/>
                <w:sz w:val="24"/>
              </w:rPr>
              <w:t>ApartamentsRoute, FiltersRoute, ApartamentRoute</w:t>
            </w:r>
          </w:p>
        </w:tc>
      </w:tr>
      <w:tr>
        <w:tc>
          <w:tcPr>
            <w:tcW w:type="dxa" w:w="2324"/>
          </w:tcPr>
          <w:p>
            <w:pPr>
              <w:spacing w:line="240" w:lineRule="auto" w:before="0" w:after="0"/>
              <w:ind w:firstLine="0"/>
              <w:jc w:val="left"/>
            </w:pPr>
            <w:r/>
            <w:r>
              <w:rPr>
                <w:rFonts w:ascii="Times New Roman" w:hAnsi="Times New Roman" w:eastAsia="Times New Roman"/>
                <w:b w:val="0"/>
                <w:i w:val="0"/>
                <w:sz w:val="24"/>
              </w:rPr>
              <w:t>Поиск соседей</w:t>
            </w:r>
          </w:p>
        </w:tc>
        <w:tc>
          <w:tcPr>
            <w:tcW w:type="dxa" w:w="2835"/>
          </w:tcPr>
          <w:p>
            <w:pPr>
              <w:spacing w:line="240" w:lineRule="auto" w:before="0" w:after="0"/>
              <w:ind w:firstLine="0"/>
              <w:jc w:val="left"/>
            </w:pPr>
            <w:r/>
            <w:r>
              <w:rPr>
                <w:rFonts w:ascii="Times New Roman" w:hAnsi="Times New Roman" w:eastAsia="Times New Roman"/>
                <w:b w:val="0"/>
                <w:i w:val="0"/>
                <w:sz w:val="24"/>
              </w:rPr>
              <w:t>Сбор критериев, загрузка групп, показ участников и условий</w:t>
            </w:r>
          </w:p>
        </w:tc>
        <w:tc>
          <w:tcPr>
            <w:tcW w:type="dxa" w:w="4479"/>
          </w:tcPr>
          <w:p>
            <w:pPr>
              <w:spacing w:line="240" w:lineRule="auto" w:before="0" w:after="0"/>
              <w:ind w:firstLine="0"/>
              <w:jc w:val="left"/>
            </w:pPr>
            <w:r/>
            <w:r>
              <w:rPr>
                <w:rFonts w:ascii="Times New Roman" w:hAnsi="Times New Roman" w:eastAsia="Times New Roman"/>
                <w:b w:val="0"/>
                <w:i w:val="0"/>
                <w:sz w:val="24"/>
              </w:rPr>
              <w:t>NeighboursRoute, WhoSearchRoute, NeighboursFiltersRoute, AboutGroupRoute, GroupConditionsAndParticipantsRoute, GroupParticipantProfileRoute</w:t>
            </w:r>
          </w:p>
        </w:tc>
      </w:tr>
      <w:tr>
        <w:tc>
          <w:tcPr>
            <w:tcW w:type="dxa" w:w="2324"/>
          </w:tcPr>
          <w:p>
            <w:pPr>
              <w:spacing w:line="240" w:lineRule="auto" w:before="0" w:after="0"/>
              <w:ind w:firstLine="0"/>
              <w:jc w:val="left"/>
            </w:pPr>
            <w:r/>
            <w:r>
              <w:rPr>
                <w:rFonts w:ascii="Times New Roman" w:hAnsi="Times New Roman" w:eastAsia="Times New Roman"/>
                <w:b w:val="0"/>
                <w:i w:val="0"/>
                <w:sz w:val="24"/>
              </w:rPr>
              <w:t>Создание объявления</w:t>
            </w:r>
          </w:p>
        </w:tc>
        <w:tc>
          <w:tcPr>
            <w:tcW w:type="dxa" w:w="2835"/>
          </w:tcPr>
          <w:p>
            <w:pPr>
              <w:spacing w:line="240" w:lineRule="auto" w:before="0" w:after="0"/>
              <w:ind w:firstLine="0"/>
              <w:jc w:val="left"/>
            </w:pPr>
            <w:r/>
            <w:r>
              <w:rPr>
                <w:rFonts w:ascii="Times New Roman" w:hAnsi="Times New Roman" w:eastAsia="Times New Roman"/>
                <w:b w:val="0"/>
                <w:i w:val="0"/>
                <w:sz w:val="24"/>
              </w:rPr>
              <w:t>Пошаговое накопление данных и публикация объекта</w:t>
            </w:r>
          </w:p>
        </w:tc>
        <w:tc>
          <w:tcPr>
            <w:tcW w:type="dxa" w:w="4479"/>
          </w:tcPr>
          <w:p>
            <w:pPr>
              <w:spacing w:line="240" w:lineRule="auto" w:before="0" w:after="0"/>
              <w:ind w:firstLine="0"/>
              <w:jc w:val="left"/>
            </w:pPr>
            <w:r/>
            <w:r>
              <w:rPr>
                <w:rFonts w:ascii="Times New Roman" w:hAnsi="Times New Roman" w:eastAsia="Times New Roman"/>
                <w:b w:val="0"/>
                <w:i w:val="0"/>
                <w:sz w:val="24"/>
              </w:rPr>
              <w:t>CreateAdRoute и экраны его шагов</w:t>
            </w:r>
          </w:p>
        </w:tc>
      </w:tr>
      <w:tr>
        <w:tc>
          <w:tcPr>
            <w:tcW w:type="dxa" w:w="2324"/>
          </w:tcPr>
          <w:p>
            <w:pPr>
              <w:spacing w:line="240" w:lineRule="auto" w:before="0" w:after="0"/>
              <w:ind w:firstLine="0"/>
              <w:jc w:val="left"/>
            </w:pPr>
            <w:r/>
            <w:r>
              <w:rPr>
                <w:rFonts w:ascii="Times New Roman" w:hAnsi="Times New Roman" w:eastAsia="Times New Roman"/>
                <w:b w:val="0"/>
                <w:i w:val="0"/>
                <w:sz w:val="24"/>
              </w:rPr>
              <w:t>Создание группы</w:t>
            </w:r>
          </w:p>
        </w:tc>
        <w:tc>
          <w:tcPr>
            <w:tcW w:type="dxa" w:w="2835"/>
          </w:tcPr>
          <w:p>
            <w:pPr>
              <w:spacing w:line="240" w:lineRule="auto" w:before="0" w:after="0"/>
              <w:ind w:firstLine="0"/>
              <w:jc w:val="left"/>
            </w:pPr>
            <w:r/>
            <w:r>
              <w:rPr>
                <w:rFonts w:ascii="Times New Roman" w:hAnsi="Times New Roman" w:eastAsia="Times New Roman"/>
                <w:b w:val="0"/>
                <w:i w:val="0"/>
                <w:sz w:val="24"/>
              </w:rPr>
              <w:t>Пошаговое накопление условий, предпочтений и параметров группы</w:t>
            </w:r>
          </w:p>
        </w:tc>
        <w:tc>
          <w:tcPr>
            <w:tcW w:type="dxa" w:w="4479"/>
          </w:tcPr>
          <w:p>
            <w:pPr>
              <w:spacing w:line="240" w:lineRule="auto" w:before="0" w:after="0"/>
              <w:ind w:firstLine="0"/>
              <w:jc w:val="left"/>
            </w:pPr>
            <w:r/>
            <w:r>
              <w:rPr>
                <w:rFonts w:ascii="Times New Roman" w:hAnsi="Times New Roman" w:eastAsia="Times New Roman"/>
                <w:b w:val="0"/>
                <w:i w:val="0"/>
                <w:sz w:val="24"/>
              </w:rPr>
              <w:t>CreateGroupRoute и экраны его шагов</w:t>
            </w:r>
          </w:p>
        </w:tc>
      </w:tr>
      <w:tr>
        <w:tc>
          <w:tcPr>
            <w:tcW w:type="dxa" w:w="2324"/>
          </w:tcPr>
          <w:p>
            <w:pPr>
              <w:spacing w:line="240" w:lineRule="auto" w:before="0" w:after="0"/>
              <w:ind w:firstLine="0"/>
              <w:jc w:val="left"/>
            </w:pPr>
            <w:r/>
            <w:r>
              <w:rPr>
                <w:rFonts w:ascii="Times New Roman" w:hAnsi="Times New Roman" w:eastAsia="Times New Roman"/>
                <w:b w:val="0"/>
                <w:i w:val="0"/>
                <w:sz w:val="24"/>
              </w:rPr>
              <w:t>Избранное и отклики</w:t>
            </w:r>
          </w:p>
        </w:tc>
        <w:tc>
          <w:tcPr>
            <w:tcW w:type="dxa" w:w="2835"/>
          </w:tcPr>
          <w:p>
            <w:pPr>
              <w:spacing w:line="240" w:lineRule="auto" w:before="0" w:after="0"/>
              <w:ind w:firstLine="0"/>
              <w:jc w:val="left"/>
            </w:pPr>
            <w:r/>
            <w:r>
              <w:rPr>
                <w:rFonts w:ascii="Times New Roman" w:hAnsi="Times New Roman" w:eastAsia="Times New Roman"/>
                <w:b w:val="0"/>
                <w:i w:val="0"/>
                <w:sz w:val="24"/>
              </w:rPr>
              <w:t>Сохранение объявлений, загрузка избранного, сценарии подачи заявок</w:t>
            </w:r>
          </w:p>
        </w:tc>
        <w:tc>
          <w:tcPr>
            <w:tcW w:type="dxa" w:w="4479"/>
          </w:tcPr>
          <w:p>
            <w:pPr>
              <w:spacing w:line="240" w:lineRule="auto" w:before="0" w:after="0"/>
              <w:ind w:firstLine="0"/>
              <w:jc w:val="left"/>
            </w:pPr>
            <w:r/>
            <w:r>
              <w:rPr>
                <w:rFonts w:ascii="Times New Roman" w:hAnsi="Times New Roman" w:eastAsia="Times New Roman"/>
                <w:b w:val="0"/>
                <w:i w:val="0"/>
                <w:sz w:val="24"/>
              </w:rPr>
              <w:t>FavoritesRoute, карточки объявлений и группы, действия на детальных экранах</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На рисунке 6 представлено дерево основных маршрутов клиентской части. Диаграмма показывает, как стартовый экран направляет пользователя в сценарий авторизации, главный контейнер приложения или создание профиля, а также как внутри главной навигации связаны ленты объявлений, ленты групп, фильтры, детальные экраны и два отдельных сценария публикации.</w:t>
      </w:r>
    </w:p>
    <w:p>
      <w:pPr>
        <w:spacing w:before="120" w:after="120"/>
        <w:ind w:firstLine="0"/>
        <w:jc w:val="center"/>
      </w:pPr>
      <w:r>
        <w:drawing>
          <wp:inline xmlns:a="http://schemas.openxmlformats.org/drawingml/2006/main" xmlns:pic="http://schemas.openxmlformats.org/drawingml/2006/picture">
            <wp:extent cx="5760000" cy="2414975"/>
            <wp:docPr id="4" name="Picture 4"/>
            <wp:cNvGraphicFramePr>
              <a:graphicFrameLocks noChangeAspect="1"/>
            </wp:cNvGraphicFramePr>
            <a:graphic>
              <a:graphicData uri="http://schemas.openxmlformats.org/drawingml/2006/picture">
                <pic:pic>
                  <pic:nvPicPr>
                    <pic:cNvPr id="0" name="route_tree.flat.png"/>
                    <pic:cNvPicPr/>
                  </pic:nvPicPr>
                  <pic:blipFill>
                    <a:blip r:embed="rId13"/>
                    <a:stretch>
                      <a:fillRect/>
                    </a:stretch>
                  </pic:blipFill>
                  <pic:spPr>
                    <a:xfrm>
                      <a:off x="0" y="0"/>
                      <a:ext cx="5760000" cy="2414975"/>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6 – Дерево основных маршрутов клиентской части платформы «Руммейт»</w:t>
      </w:r>
    </w:p>
    <w:p>
      <w:pPr>
        <w:spacing w:line="360" w:lineRule="auto" w:before="0" w:after="0"/>
        <w:ind w:firstLine="709"/>
        <w:jc w:val="both"/>
      </w:pPr>
      <w:r>
        <w:rPr>
          <w:rFonts w:ascii="Times New Roman" w:hAnsi="Times New Roman" w:eastAsia="Times New Roman"/>
          <w:b w:val="0"/>
          <w:i w:val="0"/>
          <w:sz w:val="28"/>
        </w:rPr>
        <w:t>Дополнительным преимуществом выбранной схемы стала возможность аккуратно объединять в одном фильтре данные из нескольких экранов. Например, при поиске соседей часть параметров задается на экране условий подбора, а часть — на отдельном экране фильтров для групп. При этом для слоя данных эти параметры уже выступают как единая доменная модель, которая без потерь преобразуется в серверный контракт. Подобное решение хорошо соответствует идее однонаправленного потока данных и прозрачных зависимостей между модулями [1], [10].</w:t>
      </w:r>
    </w:p>
    <w:p>
      <w:pPr>
        <w:spacing w:line="360" w:lineRule="auto" w:before="240" w:after="240"/>
        <w:ind w:firstLine="709"/>
        <w:jc w:val="left"/>
      </w:pPr>
      <w:r>
        <w:rPr>
          <w:rFonts w:ascii="Times New Roman" w:hAnsi="Times New Roman" w:eastAsia="Times New Roman"/>
          <w:b/>
          <w:i w:val="0"/>
          <w:sz w:val="28"/>
        </w:rPr>
        <w:t>2.4 Реализация модулей авторизации, профиля пользователя и ролевой модели доступа</w:t>
      </w:r>
    </w:p>
    <w:p>
      <w:pPr>
        <w:spacing w:line="360" w:lineRule="auto" w:before="0" w:after="0"/>
        <w:ind w:firstLine="709"/>
        <w:jc w:val="both"/>
      </w:pPr>
      <w:r>
        <w:rPr>
          <w:rFonts w:ascii="Times New Roman" w:hAnsi="Times New Roman" w:eastAsia="Times New Roman"/>
          <w:b w:val="0"/>
          <w:i w:val="0"/>
          <w:sz w:val="28"/>
        </w:rPr>
        <w:t>Для предметной области совместной аренды критично не только найти объект или группу, но и сформировать доверительный контекст взаимодействия между участниками. В литературе по программной инженерии идентификация, управление доступом и согласованность пользовательских сценариев рассматриваются как обязательная часть качества программной системы [4]. В мобильном приложении совместной аренды эта логика напрямую влияет на то, как быстро пользователь переходит к целевому действию и насколько полно система может персонализировать дальнейший сценарий.</w:t>
      </w:r>
    </w:p>
    <w:p>
      <w:pPr>
        <w:spacing w:line="360" w:lineRule="auto" w:before="0" w:after="0"/>
        <w:ind w:firstLine="709"/>
        <w:jc w:val="both"/>
      </w:pPr>
      <w:r>
        <w:rPr>
          <w:rFonts w:ascii="Times New Roman" w:hAnsi="Times New Roman" w:eastAsia="Times New Roman"/>
          <w:b w:val="0"/>
          <w:i w:val="0"/>
          <w:sz w:val="28"/>
        </w:rPr>
        <w:t>В клиентской части «Руммейт» базовым способом входа в систему является авторизация по номеру телефона через отправку и проверку SMS-кода. После успешного подтверждения пользователь получает токены доступа и может продолжить работу с приложением уже как аутентифицированный участник платформы. Такой подход снижает барьер входа и не требует сложной регистрации в начальной точке знакомства с продуктом. Далее пользователь либо продолжает путь как собственник, либо проходит расширенную настройку профиля арендатора.</w:t>
      </w:r>
    </w:p>
    <w:p>
      <w:pPr>
        <w:spacing w:line="360" w:lineRule="auto" w:before="0" w:after="0"/>
        <w:ind w:firstLine="709"/>
        <w:jc w:val="both"/>
      </w:pPr>
      <w:r>
        <w:rPr>
          <w:rFonts w:ascii="Times New Roman" w:hAnsi="Times New Roman" w:eastAsia="Times New Roman"/>
          <w:b w:val="0"/>
          <w:i w:val="0"/>
          <w:sz w:val="28"/>
        </w:rPr>
        <w:t>Ролевая модель реализована как часть онбординга. Если пользователь выбирает сценарий собственника, он переводится в поток создания объявления; если выбирается сценарий арендатора, клиентская часть направляет пользователя в сценарий заполнения профиля и предпочтений. За счет этого приложение не перегружает пользователя нерелевантными экранами и с самого начала строит поведение интерфейса вокруг его целевой задачи. Такая персонализация особенно важна для MVP, где скорость прохождения ключевого пути напрямую влияет на удержание пользователя [5], [6].</w:t>
      </w:r>
    </w:p>
    <w:p>
      <w:pPr>
        <w:spacing w:line="360" w:lineRule="auto" w:before="0" w:after="0"/>
        <w:ind w:firstLine="709"/>
        <w:jc w:val="both"/>
      </w:pPr>
      <w:r>
        <w:rPr>
          <w:rFonts w:ascii="Times New Roman" w:hAnsi="Times New Roman" w:eastAsia="Times New Roman"/>
          <w:b w:val="0"/>
          <w:i w:val="0"/>
          <w:sz w:val="28"/>
        </w:rPr>
        <w:t>Профиль пользователя содержит как базовые персональные данные, так и расширенные предпочтения, загружаемые из словарей через GET /api/profile/tags и сохраняемые посредством PUT /api/profile/me [12]. На стороне клиента эти данные группируются в структурированные блоки, которые затем используются не только для отображения профиля, но и для серверного механизма интеллектуального поиска. В результате профиль выступает не формальной анкетой, а связующим элементом между авторизацией, подбором результатов, откликами и переходом к коммуникации.</w:t>
      </w:r>
    </w:p>
    <w:p>
      <w:pPr>
        <w:spacing w:line="360" w:lineRule="auto" w:before="0" w:after="0"/>
        <w:ind w:firstLine="709"/>
        <w:jc w:val="both"/>
      </w:pPr>
      <w:r>
        <w:rPr>
          <w:rFonts w:ascii="Times New Roman" w:hAnsi="Times New Roman" w:eastAsia="Times New Roman"/>
          <w:b w:val="0"/>
          <w:i w:val="0"/>
          <w:sz w:val="28"/>
        </w:rPr>
        <w:t>Отдельное значение имеет поддержка гостевого режима и сценариев неполного профиля. Даже если пользователь еще не завершил все этапы персонализации, клиентская часть может предоставить просмотр ленты и базовое знакомство с платформой, а затем мягко подвести его к обязательным шагам заполнения данных перед публикацией или откликом. Такой подход позволяет сбалансировать доступность интерфейса и требования к качеству данных, на которых строится персонализированный подбор [4], [10].</w:t>
      </w:r>
    </w:p>
    <w:p>
      <w:pPr>
        <w:spacing w:line="360" w:lineRule="auto" w:before="240" w:after="240"/>
        <w:ind w:firstLine="709"/>
        <w:jc w:val="left"/>
      </w:pPr>
      <w:r>
        <w:rPr>
          <w:rFonts w:ascii="Times New Roman" w:hAnsi="Times New Roman" w:eastAsia="Times New Roman"/>
          <w:b/>
          <w:i w:val="0"/>
          <w:sz w:val="28"/>
        </w:rPr>
        <w:t>2.5 Реализация сценария публикации объявления собственником и отклика арендатора</w:t>
      </w:r>
    </w:p>
    <w:p>
      <w:pPr>
        <w:spacing w:line="360" w:lineRule="auto" w:before="0" w:after="0"/>
        <w:ind w:firstLine="709"/>
        <w:jc w:val="both"/>
      </w:pPr>
      <w:r>
        <w:rPr>
          <w:rFonts w:ascii="Times New Roman" w:hAnsi="Times New Roman" w:eastAsia="Times New Roman"/>
          <w:b w:val="0"/>
          <w:i w:val="0"/>
          <w:sz w:val="28"/>
        </w:rPr>
        <w:t>Первым ключевым практическим сценарием клиентской части является публикация объявления собственником. В исследованиях по проектированию интерфейсов отмечается, что сложные пользовательские задачи в мобильной среде целесообразно делить на последовательность небольших шагов, каждый из которых требует от пользователя ограниченного количества решений [5], [6]. Такой подход уменьшает перегрузку на вводе, снижает вероятность ошибок и позволяет системе мягко контролировать полноту данных.</w:t>
      </w:r>
    </w:p>
    <w:p>
      <w:pPr>
        <w:spacing w:line="360" w:lineRule="auto" w:before="0" w:after="0"/>
        <w:ind w:firstLine="709"/>
        <w:jc w:val="both"/>
      </w:pPr>
      <w:r>
        <w:rPr>
          <w:rFonts w:ascii="Times New Roman" w:hAnsi="Times New Roman" w:eastAsia="Times New Roman"/>
          <w:b w:val="0"/>
          <w:i w:val="0"/>
          <w:sz w:val="28"/>
        </w:rPr>
        <w:t>В «Руммейт» создание объявления реализовано как многошаговый сценарий, включающий выбор цели аренды, типа помещения, вида недвижимости, адреса, параметров объекта, медиаматериалов, бытовых характеристик, условий сделки, описания и контактных данных. Каждый шаг представляет собой отдельный экран с локально валидируемым состоянием, а весь сценарий управляется общим нотифайером, который позволяет возвращаться к предыдущим этапам без потери уже введенной информации. Данные для шагов создания объявления поступают через GET /api/ads/tags, параметры публичной фильтрации — через GET /api/ads/filters, а выбор города и адреса — через GET /api/locations/cities и GET /api/locations/suggest [12].</w:t>
      </w:r>
    </w:p>
    <w:p>
      <w:pPr>
        <w:spacing w:line="360" w:lineRule="auto" w:before="0" w:after="0"/>
        <w:ind w:firstLine="709"/>
        <w:jc w:val="both"/>
      </w:pPr>
      <w:r>
        <w:rPr>
          <w:rFonts w:ascii="Times New Roman" w:hAnsi="Times New Roman" w:eastAsia="Times New Roman"/>
          <w:b w:val="0"/>
          <w:i w:val="0"/>
          <w:sz w:val="28"/>
        </w:rPr>
        <w:t>На рисунке 7 представлена диаграмма последовательности этого сценария. Она показывает, как после заполнения шагов формы данные переходят от экранного слоя к CreateAdFlowNotifier, далее к репозиторию и удаленному источнику данных, а затем превращаются в запрос POST /api/ads. В этой же диаграмме отражена обратная сторона сценария — действия арендатора по просмотру карточки, сохранению в избранное и подаче отклика.</w:t>
      </w:r>
    </w:p>
    <w:p>
      <w:pPr>
        <w:spacing w:before="120" w:after="120"/>
        <w:ind w:firstLine="0"/>
        <w:jc w:val="center"/>
      </w:pPr>
      <w:r>
        <w:drawing>
          <wp:inline xmlns:a="http://schemas.openxmlformats.org/drawingml/2006/main" xmlns:pic="http://schemas.openxmlformats.org/drawingml/2006/picture">
            <wp:extent cx="5760000" cy="2793600"/>
            <wp:docPr id="5" name="Picture 5"/>
            <wp:cNvGraphicFramePr>
              <a:graphicFrameLocks noChangeAspect="1"/>
            </wp:cNvGraphicFramePr>
            <a:graphic>
              <a:graphicData uri="http://schemas.openxmlformats.org/drawingml/2006/picture">
                <pic:pic>
                  <pic:nvPicPr>
                    <pic:cNvPr id="0" name="usecase_ads.flat.png"/>
                    <pic:cNvPicPr/>
                  </pic:nvPicPr>
                  <pic:blipFill>
                    <a:blip r:embed="rId14"/>
                    <a:stretch>
                      <a:fillRect/>
                    </a:stretch>
                  </pic:blipFill>
                  <pic:spPr>
                    <a:xfrm>
                      <a:off x="0" y="0"/>
                      <a:ext cx="5760000" cy="2793600"/>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7 – Диаграмма последовательности сценария публикации объявления собственником и отклика арендатора</w:t>
      </w:r>
    </w:p>
    <w:p>
      <w:pPr>
        <w:spacing w:line="360" w:lineRule="auto" w:before="0" w:after="0"/>
        <w:ind w:firstLine="709"/>
        <w:jc w:val="both"/>
      </w:pPr>
      <w:r>
        <w:rPr>
          <w:rFonts w:ascii="Times New Roman" w:hAnsi="Times New Roman" w:eastAsia="Times New Roman"/>
          <w:b w:val="0"/>
          <w:i w:val="0"/>
          <w:sz w:val="28"/>
        </w:rPr>
        <w:t>После публикации объявления собственником клиентская часть поддерживает полный цикл работы с публичной выдачей. Получение ленты осуществляется через GET /api/ads, а детальная информация об объекте — через GET /api/ads/{id}. В карточке объекта пользователь видит цену, базовые характеристики, статусные признаки, расположение, набор условий и контактный блок. Дополнительно реализованы операции добавления в избранное и удаления из него через POST и DELETE /api/ads/{ad_id}/favorite, а также отдельная лента сохраненных объектов через GET /api/my/favorite-ads [12].</w:t>
      </w:r>
    </w:p>
    <w:p>
      <w:pPr>
        <w:spacing w:line="360" w:lineRule="auto" w:before="0" w:after="0"/>
        <w:ind w:firstLine="709"/>
        <w:jc w:val="both"/>
      </w:pPr>
      <w:r>
        <w:rPr>
          <w:rFonts w:ascii="Times New Roman" w:hAnsi="Times New Roman" w:eastAsia="Times New Roman"/>
          <w:b w:val="0"/>
          <w:i w:val="0"/>
          <w:sz w:val="28"/>
        </w:rPr>
        <w:t>На рисунке 8 приведены ключевые экранные состояния данного сценария: шаги многошаговой формы создания, отдельный экран фильтрации и раздел избранного. В совокупности они показывают, что сценарий публикации не ограничивается одним экраном, а дополняется последующим поиском, сравнением и возвратом к сохраненным вариантам.</w:t>
      </w:r>
    </w:p>
    <w:p>
      <w:pPr>
        <w:spacing w:line="360" w:lineRule="auto" w:before="120" w:after="120"/>
        <w:ind w:firstLine="0"/>
        <w:jc w:val="center"/>
      </w:pPr>
      <w:r>
        <w:rPr>
          <w:rFonts w:ascii="Times New Roman" w:hAnsi="Times New Roman" w:eastAsia="Times New Roman"/>
          <w:b/>
          <w:i w:val="0"/>
          <w:sz w:val="28"/>
        </w:rPr>
        <w:t>[ВСТАВИТЬ АКТУАЛЬНЫЕ СКРИНШОТЫ СЦЕНАРИЯ ОБЪЯВЛЕНИЯ: шаги создания, фильтры, избранное, экран отклика]</w:t>
      </w:r>
    </w:p>
    <w:p>
      <w:pPr>
        <w:spacing w:line="360" w:lineRule="auto" w:before="0" w:after="120"/>
        <w:ind w:firstLine="0"/>
        <w:jc w:val="center"/>
      </w:pPr>
      <w:r>
        <w:rPr>
          <w:rFonts w:ascii="Times New Roman" w:hAnsi="Times New Roman" w:eastAsia="Times New Roman"/>
          <w:b w:val="0"/>
          <w:i w:val="0"/>
          <w:sz w:val="28"/>
        </w:rPr>
        <w:t>Рисунок 8 – Ключевые экранные состояния сценария публикации объявления</w:t>
      </w:r>
    </w:p>
    <w:p>
      <w:pPr>
        <w:spacing w:line="360" w:lineRule="auto" w:before="0" w:after="0"/>
        <w:ind w:firstLine="709"/>
        <w:jc w:val="both"/>
      </w:pPr>
      <w:r>
        <w:rPr>
          <w:rFonts w:ascii="Times New Roman" w:hAnsi="Times New Roman" w:eastAsia="Times New Roman"/>
          <w:b w:val="0"/>
          <w:i w:val="0"/>
          <w:sz w:val="28"/>
        </w:rPr>
        <w:t>Сценарий арендатора не заканчивается просмотром объекта. После выбора подходящего предложения пользователь может сформировать отклик на объявление через POST /api/ads/{ad_id}/apply. На стороне собственника предусмотрен отдельный модуль входящих откликов: GET /api/my/ad-applications, GET /api/my/ad-applications/{application_id}, POST /api/my/ad-applications/{application_id}/accept и POST /api/my/ad-applications/{application_id}/reject [12]. Тем самым клиентская часть поддерживает не только публикацию, но и последующую модерацию интереса к объявлению, что переводит продукт из категории каталога в категорию полноценной платформы взаимодействия.</w:t>
      </w:r>
    </w:p>
    <w:p>
      <w:pPr>
        <w:spacing w:line="360" w:lineRule="auto" w:before="0" w:after="0"/>
        <w:ind w:firstLine="709"/>
        <w:jc w:val="both"/>
      </w:pPr>
      <w:r>
        <w:rPr>
          <w:rFonts w:ascii="Times New Roman" w:hAnsi="Times New Roman" w:eastAsia="Times New Roman"/>
          <w:b w:val="0"/>
          <w:i w:val="0"/>
          <w:sz w:val="28"/>
        </w:rPr>
        <w:t>После принятия отклика или подтверждения заинтересованности клиентская часть переводит пользователя к сценарию коммуникации. В результате внутри одного мобильного приложения замыкается весь путь собственника и арендатора: от публикации объявления и поиска до отклика и дальнейшего общения по условиям сделки. Именно целостность этого сценария является одним из центральных результатов практической части работы.</w:t>
      </w:r>
    </w:p>
    <w:p>
      <w:pPr>
        <w:spacing w:line="360" w:lineRule="auto" w:before="240" w:after="240"/>
        <w:ind w:firstLine="709"/>
        <w:jc w:val="left"/>
      </w:pPr>
      <w:r>
        <w:rPr>
          <w:rFonts w:ascii="Times New Roman" w:hAnsi="Times New Roman" w:eastAsia="Times New Roman"/>
          <w:b/>
          <w:i w:val="0"/>
          <w:sz w:val="28"/>
        </w:rPr>
        <w:t>2.6 Реализация сценария создания объявления группы и отклика других арендаторов</w:t>
      </w:r>
    </w:p>
    <w:p>
      <w:pPr>
        <w:spacing w:line="360" w:lineRule="auto" w:before="0" w:after="0"/>
        <w:ind w:firstLine="709"/>
        <w:jc w:val="both"/>
      </w:pPr>
      <w:r>
        <w:rPr>
          <w:rFonts w:ascii="Times New Roman" w:hAnsi="Times New Roman" w:eastAsia="Times New Roman"/>
          <w:b w:val="0"/>
          <w:i w:val="0"/>
          <w:sz w:val="28"/>
        </w:rPr>
        <w:t>Вторым ключевым сценарием платформы является публикация объявления группы арендаторов. В отличие от классических сервисов недвижимости, здесь объектом поиска становится не только помещение, но и социальная среда будущего проживания. Пользователь оценивает совместимость группы по возрастному диапазону, полу, числу участников, бытовым ограничениям, предпочтениям и описанию образа жизни. Такой сценарий требует более сложной клиентской логики, поскольку интерфейс должен соединить параметры объекта и характеристики людей в одном процессе принятия решения [5], [6].</w:t>
      </w:r>
    </w:p>
    <w:p>
      <w:pPr>
        <w:spacing w:line="360" w:lineRule="auto" w:before="0" w:after="0"/>
        <w:ind w:firstLine="709"/>
        <w:jc w:val="both"/>
      </w:pPr>
      <w:r>
        <w:rPr>
          <w:rFonts w:ascii="Times New Roman" w:hAnsi="Times New Roman" w:eastAsia="Times New Roman"/>
          <w:b w:val="0"/>
          <w:i w:val="0"/>
          <w:sz w:val="28"/>
        </w:rPr>
        <w:t>С технической точки зрения групповой сценарий также реализован как многошаговый сценарий. В него включены этапы базовой информации, выбора параметров поиска соседей, образа жизни, бытовых привычек, правил проживания, медиаматериалов, контактов, финансовых условий, описания, подтверждения и завершения публикации. Справочники для формирования такого объявления поступают через GET /api/groups/tags, а сохранение итогового результата выполняется через POST /api/groups [12].</w:t>
      </w:r>
    </w:p>
    <w:p>
      <w:pPr>
        <w:spacing w:line="360" w:lineRule="auto" w:before="0" w:after="0"/>
        <w:ind w:firstLine="709"/>
        <w:jc w:val="both"/>
      </w:pPr>
      <w:r>
        <w:rPr>
          <w:rFonts w:ascii="Times New Roman" w:hAnsi="Times New Roman" w:eastAsia="Times New Roman"/>
          <w:b w:val="0"/>
          <w:i w:val="0"/>
          <w:sz w:val="28"/>
        </w:rPr>
        <w:t>На рисунке 9 представлена диаграмма последовательности сценария создания группы и последующего отклика других арендаторов. В ней показано, как собранные условия и предпочтения проходят через CreateGroupFlowNotifier, репозиторий и удаленный источник данных, а затем превращаются в запрос POST /api/groups. Вторая часть диаграммы описывает чтение карточки группы, загрузку профиля участника и отправку заявки через POST /api/groups/{group_id}/apply.</w:t>
      </w:r>
    </w:p>
    <w:p>
      <w:pPr>
        <w:spacing w:before="120" w:after="120"/>
        <w:ind w:firstLine="0"/>
        <w:jc w:val="center"/>
      </w:pPr>
      <w:r>
        <w:drawing>
          <wp:inline xmlns:a="http://schemas.openxmlformats.org/drawingml/2006/main" xmlns:pic="http://schemas.openxmlformats.org/drawingml/2006/picture">
            <wp:extent cx="5760000" cy="2406076"/>
            <wp:docPr id="6" name="Picture 6"/>
            <wp:cNvGraphicFramePr>
              <a:graphicFrameLocks noChangeAspect="1"/>
            </wp:cNvGraphicFramePr>
            <a:graphic>
              <a:graphicData uri="http://schemas.openxmlformats.org/drawingml/2006/picture">
                <pic:pic>
                  <pic:nvPicPr>
                    <pic:cNvPr id="0" name="usecase_groups.flat.png"/>
                    <pic:cNvPicPr/>
                  </pic:nvPicPr>
                  <pic:blipFill>
                    <a:blip r:embed="rId15"/>
                    <a:stretch>
                      <a:fillRect/>
                    </a:stretch>
                  </pic:blipFill>
                  <pic:spPr>
                    <a:xfrm>
                      <a:off x="0" y="0"/>
                      <a:ext cx="5760000" cy="2406076"/>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9 – Диаграмма последовательности сценария создания группы и отклика других арендаторов</w:t>
      </w:r>
    </w:p>
    <w:p>
      <w:pPr>
        <w:spacing w:line="360" w:lineRule="auto" w:before="0" w:after="0"/>
        <w:ind w:firstLine="709"/>
        <w:jc w:val="both"/>
      </w:pPr>
      <w:r>
        <w:rPr>
          <w:rFonts w:ascii="Times New Roman" w:hAnsi="Times New Roman" w:eastAsia="Times New Roman"/>
          <w:b w:val="0"/>
          <w:i w:val="0"/>
          <w:sz w:val="28"/>
        </w:rPr>
        <w:t>Особое место в этом модуле занимает сбор критериев подбора соседей. Часть параметров задается непосредственно внутри сценария создания группы, а часть — при дальнейшей настройке поиска через экран условий подбора и отдельный модуль фильтров для групп. На уровне доменной модели эти данные объединяются в один набор критериев, который включает пол, возраст, число участников, тип объекта, комнаты, ценовой диапазон, срок аренды, район и бытовые ограничения. Такое объединение позволяет сохранить ясность интерфейса и при этом передавать на серверную сторону полный контекст поиска.</w:t>
      </w:r>
    </w:p>
    <w:p>
      <w:pPr>
        <w:spacing w:line="360" w:lineRule="auto" w:before="0" w:after="0"/>
        <w:ind w:firstLine="709"/>
        <w:jc w:val="both"/>
      </w:pPr>
      <w:r>
        <w:rPr>
          <w:rFonts w:ascii="Times New Roman" w:hAnsi="Times New Roman" w:eastAsia="Times New Roman"/>
          <w:b w:val="0"/>
          <w:i w:val="0"/>
          <w:sz w:val="28"/>
        </w:rPr>
        <w:t>Лента групп формируется через GET /api/groups. Для каждой карточки клиент получает краткую информацию о названии, описании, степени совпадения, числе участников и связанных параметрах объекта. На рисунке 10 показан главный экран раздела соседей с карточной выдачей групп и компактным отображением условий совместного проживания.</w:t>
      </w:r>
    </w:p>
    <w:p>
      <w:pPr>
        <w:spacing w:line="360" w:lineRule="auto" w:before="120" w:after="120"/>
        <w:ind w:firstLine="0"/>
        <w:jc w:val="center"/>
      </w:pPr>
      <w:r>
        <w:rPr>
          <w:rFonts w:ascii="Times New Roman" w:hAnsi="Times New Roman" w:eastAsia="Times New Roman"/>
          <w:b/>
          <w:i w:val="0"/>
          <w:sz w:val="28"/>
        </w:rPr>
        <w:t>[ВСТАВИТЬ АКТУАЛЬНЫЙ СКРИНШОТ ЛЕНТЫ СОСЕДЕЙ / ГРУПП]</w:t>
      </w:r>
    </w:p>
    <w:p>
      <w:pPr>
        <w:spacing w:line="360" w:lineRule="auto" w:before="0" w:after="120"/>
        <w:ind w:firstLine="0"/>
        <w:jc w:val="center"/>
      </w:pPr>
      <w:r>
        <w:rPr>
          <w:rFonts w:ascii="Times New Roman" w:hAnsi="Times New Roman" w:eastAsia="Times New Roman"/>
          <w:b w:val="0"/>
          <w:i w:val="0"/>
          <w:sz w:val="28"/>
        </w:rPr>
        <w:t>Рисунок 10 – Лента групп для поиска соседей</w:t>
      </w:r>
    </w:p>
    <w:p>
      <w:pPr>
        <w:spacing w:line="360" w:lineRule="auto" w:before="0" w:after="0"/>
        <w:ind w:firstLine="709"/>
        <w:jc w:val="both"/>
      </w:pPr>
      <w:r>
        <w:rPr>
          <w:rFonts w:ascii="Times New Roman" w:hAnsi="Times New Roman" w:eastAsia="Times New Roman"/>
          <w:b w:val="0"/>
          <w:i w:val="0"/>
          <w:sz w:val="28"/>
        </w:rPr>
        <w:t>При переходе к детальному экрану пользователь получает расширенное представление о составе участников и условиях проживания. Данные загружаются через GET /api/groups/{group_id} и включают описание группы, сведения об объекте, набор бытовых ограничений, предпочтения, список участников и связанные параметры аренды. На рисунке 11 показан детальный экран группы с возможностью отправки заявки на присоединение.</w:t>
      </w:r>
    </w:p>
    <w:p>
      <w:pPr>
        <w:spacing w:line="360" w:lineRule="auto" w:before="120" w:after="120"/>
        <w:ind w:firstLine="0"/>
        <w:jc w:val="center"/>
      </w:pPr>
      <w:r>
        <w:rPr>
          <w:rFonts w:ascii="Times New Roman" w:hAnsi="Times New Roman" w:eastAsia="Times New Roman"/>
          <w:b/>
          <w:i w:val="0"/>
          <w:sz w:val="28"/>
        </w:rPr>
        <w:t>[ВСТАВИТЬ АКТУАЛЬНЫЕ СКРИНШОТЫ ДЕТАЛКИ ГРУППЫ И ЭКРАНА УЧАСТНИКА/УСЛОВИЙ]</w:t>
      </w:r>
    </w:p>
    <w:p>
      <w:pPr>
        <w:spacing w:line="360" w:lineRule="auto" w:before="0" w:after="120"/>
        <w:ind w:firstLine="0"/>
        <w:jc w:val="center"/>
      </w:pPr>
      <w:r>
        <w:rPr>
          <w:rFonts w:ascii="Times New Roman" w:hAnsi="Times New Roman" w:eastAsia="Times New Roman"/>
          <w:b w:val="0"/>
          <w:i w:val="0"/>
          <w:sz w:val="28"/>
        </w:rPr>
        <w:t>Рисунок 11 – Детальный экран группы с отправкой заявки</w:t>
      </w:r>
    </w:p>
    <w:p>
      <w:pPr>
        <w:spacing w:line="360" w:lineRule="auto" w:before="0" w:after="0"/>
        <w:ind w:firstLine="709"/>
        <w:jc w:val="both"/>
      </w:pPr>
      <w:r>
        <w:rPr>
          <w:rFonts w:ascii="Times New Roman" w:hAnsi="Times New Roman" w:eastAsia="Times New Roman"/>
          <w:b w:val="0"/>
          <w:i w:val="0"/>
          <w:sz w:val="28"/>
        </w:rPr>
        <w:t>Отклик на групповое объявление реализуется через POST /api/groups/{group_id}/apply. При необходимости пользователь может подробнее изучить участников группы через GET /api/group-participants/{participant_id}, где отображаются личные характеристики, бытовые привычки, отношение к животным, целевой объект и другие атрибуты профиля [12]. Такая детализация делает клиентскую часть не просто витриной групп, а инструментом осмысленного выбора совместимого состава проживания.</w:t>
      </w:r>
    </w:p>
    <w:p>
      <w:pPr>
        <w:spacing w:line="360" w:lineRule="auto" w:before="0" w:after="0"/>
        <w:ind w:firstLine="709"/>
        <w:jc w:val="both"/>
      </w:pPr>
      <w:r>
        <w:rPr>
          <w:rFonts w:ascii="Times New Roman" w:hAnsi="Times New Roman" w:eastAsia="Times New Roman"/>
          <w:b w:val="0"/>
          <w:i w:val="0"/>
          <w:sz w:val="28"/>
        </w:rPr>
        <w:t>С точки зрения продуктовой логики именно этот сценарий является отличительной чертой платформы «Руммейт». Если обычный сервис аренды помогает найти помещение, то групповой сценарий дополняет его механизмом поиска подходящего окружения для совместного проживания. В результате пользователь взаимодействует не только с карточкой объекта, но и с социальной конфигурацией будущей аренды, что усиливает ценность платформы и создает основу для интеллектуального подбора.</w:t>
      </w:r>
    </w:p>
    <w:p>
      <w:pPr>
        <w:spacing w:line="360" w:lineRule="auto" w:before="240" w:after="240"/>
        <w:ind w:firstLine="709"/>
        <w:jc w:val="left"/>
      </w:pPr>
      <w:r>
        <w:rPr>
          <w:rFonts w:ascii="Times New Roman" w:hAnsi="Times New Roman" w:eastAsia="Times New Roman"/>
          <w:b/>
          <w:i w:val="0"/>
          <w:sz w:val="28"/>
        </w:rPr>
        <w:t>2.7 Интеграция клиентской части с серверными API и механизмом интеллектуального поиска</w:t>
      </w:r>
    </w:p>
    <w:p>
      <w:pPr>
        <w:spacing w:line="360" w:lineRule="auto" w:before="0" w:after="0"/>
        <w:ind w:firstLine="709"/>
        <w:jc w:val="both"/>
      </w:pPr>
      <w:r>
        <w:rPr>
          <w:rFonts w:ascii="Times New Roman" w:hAnsi="Times New Roman" w:eastAsia="Times New Roman"/>
          <w:b w:val="0"/>
          <w:i w:val="0"/>
          <w:sz w:val="28"/>
        </w:rPr>
        <w:t>Архитектурная целостность клиентской части в значительной степени определяется тем, как организована интеграция с серверной частью. В литературе по архитектуре корпоративных приложений слой доступа к данным и объекты передачи данных рассматриваются как важный механизм локализации внешних зависимостей [2]. Шаблоны проектирования, в свою очередь, позволяют отделять сетевые форматы от внутренней модели предметной области и тем самым предотвращать чрезмерную связанность интерфейса с конкретным API [3].</w:t>
      </w:r>
    </w:p>
    <w:p>
      <w:pPr>
        <w:spacing w:line="360" w:lineRule="auto" w:before="0" w:after="0"/>
        <w:ind w:firstLine="709"/>
        <w:jc w:val="both"/>
      </w:pPr>
      <w:r>
        <w:rPr>
          <w:rFonts w:ascii="Times New Roman" w:hAnsi="Times New Roman" w:eastAsia="Times New Roman"/>
          <w:b w:val="0"/>
          <w:i w:val="0"/>
          <w:sz w:val="28"/>
        </w:rPr>
        <w:t>В «Руммейт» взаимодействие с серверной частью построено через единый клиент API, перехватчики авторизации, отдельные удаленные источники данных, mock-источники данных, модели данных и мапперы. Подобная схема позволяет на уровне данных принимать JSON-структуры серверных ответов, преобразовывать их в DTO, затем маппить в доменные модели и только после этого использовать в интерфейсе. За счет этого изменения в ответе конкретной ручки локализуются на уровне моделей данных и мапперов, а не распространяются на слой представления [1], [2], [12].</w:t>
      </w:r>
    </w:p>
    <w:p>
      <w:pPr>
        <w:spacing w:line="360" w:lineRule="auto" w:before="0" w:after="0"/>
        <w:ind w:firstLine="709"/>
        <w:jc w:val="both"/>
      </w:pPr>
      <w:r>
        <w:rPr>
          <w:rFonts w:ascii="Times New Roman" w:hAnsi="Times New Roman" w:eastAsia="Times New Roman"/>
          <w:b w:val="0"/>
          <w:i w:val="0"/>
          <w:sz w:val="28"/>
        </w:rPr>
        <w:t>На рисунке 12 показана диаграмма последовательности интеллектуального поиска групп. Она наглядно демонстрирует, что клиентская часть не ранжирует результаты самостоятельно: экран формирует фильтр, передает его через WhoSearchFilterNotifier и GroupsNotifier в репозиторий, а затем отправляет запрос GET /api/groups. Уже серверная часть выполняет фильтрацию и ранжирование, после чего клиент получает DTO ответа, преобразует их в доменные модели и отображает релевантную выдачу пользователю.</w:t>
      </w:r>
    </w:p>
    <w:p>
      <w:pPr>
        <w:spacing w:before="120" w:after="120"/>
        <w:ind w:firstLine="0"/>
        <w:jc w:val="center"/>
      </w:pPr>
      <w:r>
        <w:drawing>
          <wp:inline xmlns:a="http://schemas.openxmlformats.org/drawingml/2006/main" xmlns:pic="http://schemas.openxmlformats.org/drawingml/2006/picture">
            <wp:extent cx="5760000" cy="2401603"/>
            <wp:docPr id="7" name="Picture 7"/>
            <wp:cNvGraphicFramePr>
              <a:graphicFrameLocks noChangeAspect="1"/>
            </wp:cNvGraphicFramePr>
            <a:graphic>
              <a:graphicData uri="http://schemas.openxmlformats.org/drawingml/2006/picture">
                <pic:pic>
                  <pic:nvPicPr>
                    <pic:cNvPr id="0" name="usecase_search.flat.png"/>
                    <pic:cNvPicPr/>
                  </pic:nvPicPr>
                  <pic:blipFill>
                    <a:blip r:embed="rId16"/>
                    <a:stretch>
                      <a:fillRect/>
                    </a:stretch>
                  </pic:blipFill>
                  <pic:spPr>
                    <a:xfrm>
                      <a:off x="0" y="0"/>
                      <a:ext cx="5760000" cy="2401603"/>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12 – Диаграмма последовательности интеллектуального поиска групп по параметрам пользователя</w:t>
      </w:r>
    </w:p>
    <w:p>
      <w:pPr>
        <w:spacing w:line="360" w:lineRule="auto" w:before="0" w:after="0"/>
        <w:ind w:firstLine="709"/>
        <w:jc w:val="both"/>
      </w:pPr>
      <w:r>
        <w:rPr>
          <w:rFonts w:ascii="Times New Roman" w:hAnsi="Times New Roman" w:eastAsia="Times New Roman"/>
          <w:b w:val="0"/>
          <w:i w:val="0"/>
          <w:sz w:val="28"/>
        </w:rPr>
        <w:t>Таким образом, интеллектуальный поиск в системе выступает как сквозной механизм, объединяющий профиль пользователя, параметры объявления, групповые ограничения и фильтры поиска. С клиентской стороны его ценность проявляется в трех аспектах: во-первых, результаты выдачи становятся персонализированными; во-вторых, пользователь может постепенно уточнять критерии без потери общего сценария; в-третьих, одна и та же архитектурная модель применима и к поиску помещений, и к поиску групп для совместной аренды.</w:t>
      </w:r>
    </w:p>
    <w:p>
      <w:pPr>
        <w:spacing w:line="360" w:lineRule="auto" w:before="0" w:after="0"/>
        <w:ind w:firstLine="709"/>
        <w:jc w:val="both"/>
      </w:pPr>
      <w:r>
        <w:rPr>
          <w:rFonts w:ascii="Times New Roman" w:hAnsi="Times New Roman" w:eastAsia="Times New Roman"/>
          <w:b w:val="0"/>
          <w:i w:val="0"/>
          <w:sz w:val="28"/>
        </w:rPr>
        <w:t>В таблице 4 обобщены основные серверные ручки, задействованные в клиентской части платформы «Руммейт» в рамках рассматриваемых пользовательских сценариев.</w:t>
      </w:r>
    </w:p>
    <w:p>
      <w:pPr>
        <w:spacing w:line="360" w:lineRule="auto" w:before="120" w:after="120"/>
        <w:ind w:firstLine="0"/>
        <w:jc w:val="left"/>
      </w:pPr>
      <w:r>
        <w:rPr>
          <w:rFonts w:ascii="Times New Roman" w:hAnsi="Times New Roman" w:eastAsia="Times New Roman"/>
          <w:b w:val="0"/>
          <w:i w:val="0"/>
          <w:sz w:val="28"/>
        </w:rPr>
        <w:t>Таблица 4 – Основные серверные ручки клиентской части платформы «Руммейт»</w:t>
      </w:r>
    </w:p>
    <w:tbl>
      <w:tblPr>
        <w:tblStyle w:val="TableGrid"/>
        <w:tblW w:type="auto" w:w="0"/>
        <w:tblLayout w:type="fixed"/>
        <w:tblLook w:firstColumn="1" w:firstRow="1" w:lastColumn="0" w:lastRow="0" w:noHBand="0" w:noVBand="1" w:val="04A0"/>
      </w:tblPr>
      <w:tblGrid>
        <w:gridCol w:w="3118"/>
        <w:gridCol w:w="3118"/>
        <w:gridCol w:w="3118"/>
      </w:tblGrid>
      <w:tr>
        <w:tc>
          <w:tcPr>
            <w:tcW w:type="dxa" w:w="3458"/>
          </w:tcPr>
          <w:p>
            <w:pPr>
              <w:spacing w:line="240" w:lineRule="auto" w:before="0" w:after="0"/>
              <w:ind w:firstLine="0"/>
              <w:jc w:val="center"/>
            </w:pPr>
            <w:r/>
            <w:r>
              <w:rPr>
                <w:rFonts w:ascii="Times New Roman" w:hAnsi="Times New Roman" w:eastAsia="Times New Roman"/>
                <w:b/>
                <w:i w:val="0"/>
                <w:sz w:val="24"/>
              </w:rPr>
              <w:t>Ручка</w:t>
            </w:r>
          </w:p>
        </w:tc>
        <w:tc>
          <w:tcPr>
            <w:tcW w:type="dxa" w:w="2778"/>
          </w:tcPr>
          <w:p>
            <w:pPr>
              <w:spacing w:line="240" w:lineRule="auto" w:before="0" w:after="0"/>
              <w:ind w:firstLine="0"/>
              <w:jc w:val="center"/>
            </w:pPr>
            <w:r/>
            <w:r>
              <w:rPr>
                <w:rFonts w:ascii="Times New Roman" w:hAnsi="Times New Roman" w:eastAsia="Times New Roman"/>
                <w:b/>
                <w:i w:val="0"/>
                <w:sz w:val="24"/>
              </w:rPr>
              <w:t>Назначение</w:t>
            </w:r>
          </w:p>
        </w:tc>
        <w:tc>
          <w:tcPr>
            <w:tcW w:type="dxa" w:w="3402"/>
          </w:tcPr>
          <w:p>
            <w:pPr>
              <w:spacing w:line="240" w:lineRule="auto" w:before="0" w:after="0"/>
              <w:ind w:firstLine="0"/>
              <w:jc w:val="center"/>
            </w:pPr>
            <w:r/>
            <w:r>
              <w:rPr>
                <w:rFonts w:ascii="Times New Roman" w:hAnsi="Times New Roman" w:eastAsia="Times New Roman"/>
                <w:b/>
                <w:i w:val="0"/>
                <w:sz w:val="24"/>
              </w:rPr>
              <w:t>Основной пользовательский сценарий</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/api/ads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публичной ленты объявлений</w:t>
            </w:r>
          </w:p>
        </w:tc>
        <w:tc>
          <w:tcPr>
            <w:tcW w:type="dxa" w:w="3402"/>
          </w:tcPr>
          <w:p>
            <w:pPr>
              <w:spacing w:line="240" w:lineRule="auto" w:before="0" w:after="0"/>
              <w:ind w:firstLine="0"/>
              <w:jc w:val="left"/>
            </w:pPr>
            <w:r/>
            <w:r>
              <w:rPr>
                <w:rFonts w:ascii="Times New Roman" w:hAnsi="Times New Roman" w:eastAsia="Times New Roman"/>
                <w:b w:val="0"/>
                <w:i w:val="0"/>
                <w:sz w:val="24"/>
              </w:rPr>
              <w:t>Поиск помещений арендатором</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/api/ads/{id}</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детальной информации об объекте</w:t>
            </w:r>
          </w:p>
        </w:tc>
        <w:tc>
          <w:tcPr>
            <w:tcW w:type="dxa" w:w="3402"/>
          </w:tcPr>
          <w:p>
            <w:pPr>
              <w:spacing w:line="240" w:lineRule="auto" w:before="0" w:after="0"/>
              <w:ind w:firstLine="0"/>
              <w:jc w:val="left"/>
            </w:pPr>
            <w:r/>
            <w:r>
              <w:rPr>
                <w:rFonts w:ascii="Times New Roman" w:hAnsi="Times New Roman" w:eastAsia="Times New Roman"/>
                <w:b w:val="0"/>
                <w:i w:val="0"/>
                <w:sz w:val="24"/>
              </w:rPr>
              <w:t>Переход от карточки к детальному просмотру</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/api/ads</w:t>
            </w:r>
          </w:p>
        </w:tc>
        <w:tc>
          <w:tcPr>
            <w:tcW w:type="dxa" w:w="2778"/>
          </w:tcPr>
          <w:p>
            <w:pPr>
              <w:spacing w:line="240" w:lineRule="auto" w:before="0" w:after="0"/>
              <w:ind w:firstLine="0"/>
              <w:jc w:val="left"/>
            </w:pPr>
            <w:r/>
            <w:r>
              <w:rPr>
                <w:rFonts w:ascii="Times New Roman" w:hAnsi="Times New Roman" w:eastAsia="Times New Roman"/>
                <w:b w:val="0"/>
                <w:i w:val="0"/>
                <w:sz w:val="24"/>
              </w:rPr>
              <w:t>Создание объявления собственником</w:t>
            </w:r>
          </w:p>
        </w:tc>
        <w:tc>
          <w:tcPr>
            <w:tcW w:type="dxa" w:w="3402"/>
          </w:tcPr>
          <w:p>
            <w:pPr>
              <w:spacing w:line="240" w:lineRule="auto" w:before="0" w:after="0"/>
              <w:ind w:firstLine="0"/>
              <w:jc w:val="left"/>
            </w:pPr>
            <w:r/>
            <w:r>
              <w:rPr>
                <w:rFonts w:ascii="Times New Roman" w:hAnsi="Times New Roman" w:eastAsia="Times New Roman"/>
                <w:b w:val="0"/>
                <w:i w:val="0"/>
                <w:sz w:val="24"/>
              </w:rPr>
              <w:t>Публикация помещения</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/api/ads/{ad_id}/favorite</w:t>
            </w:r>
          </w:p>
        </w:tc>
        <w:tc>
          <w:tcPr>
            <w:tcW w:type="dxa" w:w="2778"/>
          </w:tcPr>
          <w:p>
            <w:pPr>
              <w:spacing w:line="240" w:lineRule="auto" w:before="0" w:after="0"/>
              <w:ind w:firstLine="0"/>
              <w:jc w:val="left"/>
            </w:pPr>
            <w:r/>
            <w:r>
              <w:rPr>
                <w:rFonts w:ascii="Times New Roman" w:hAnsi="Times New Roman" w:eastAsia="Times New Roman"/>
                <w:b w:val="0"/>
                <w:i w:val="0"/>
                <w:sz w:val="24"/>
              </w:rPr>
              <w:t>Добавление объявления в избранное</w:t>
            </w:r>
          </w:p>
        </w:tc>
        <w:tc>
          <w:tcPr>
            <w:tcW w:type="dxa" w:w="3402"/>
          </w:tcPr>
          <w:p>
            <w:pPr>
              <w:spacing w:line="240" w:lineRule="auto" w:before="0" w:after="0"/>
              <w:ind w:firstLine="0"/>
              <w:jc w:val="left"/>
            </w:pPr>
            <w:r/>
            <w:r>
              <w:rPr>
                <w:rFonts w:ascii="Times New Roman" w:hAnsi="Times New Roman" w:eastAsia="Times New Roman"/>
                <w:b w:val="0"/>
                <w:i w:val="0"/>
                <w:sz w:val="24"/>
              </w:rPr>
              <w:t>Отложенный выбор и сравнение вариантов</w:t>
            </w:r>
          </w:p>
        </w:tc>
      </w:tr>
      <w:tr>
        <w:tc>
          <w:tcPr>
            <w:tcW w:type="dxa" w:w="3458"/>
          </w:tcPr>
          <w:p>
            <w:pPr>
              <w:spacing w:line="240" w:lineRule="auto" w:before="0" w:after="0"/>
              <w:ind w:firstLine="0"/>
              <w:jc w:val="left"/>
            </w:pPr>
            <w:r/>
            <w:r>
              <w:rPr>
                <w:rFonts w:ascii="Times New Roman" w:hAnsi="Times New Roman" w:eastAsia="Times New Roman"/>
                <w:b w:val="0"/>
                <w:i w:val="0"/>
                <w:sz w:val="24"/>
              </w:rPr>
              <w:t>DELETE /api/ads/{ad_id}/favorite</w:t>
            </w:r>
          </w:p>
        </w:tc>
        <w:tc>
          <w:tcPr>
            <w:tcW w:type="dxa" w:w="2778"/>
          </w:tcPr>
          <w:p>
            <w:pPr>
              <w:spacing w:line="240" w:lineRule="auto" w:before="0" w:after="0"/>
              <w:ind w:firstLine="0"/>
              <w:jc w:val="left"/>
            </w:pPr>
            <w:r/>
            <w:r>
              <w:rPr>
                <w:rFonts w:ascii="Times New Roman" w:hAnsi="Times New Roman" w:eastAsia="Times New Roman"/>
                <w:b w:val="0"/>
                <w:i w:val="0"/>
                <w:sz w:val="24"/>
              </w:rPr>
              <w:t>Удаление объявления из избранного</w:t>
            </w:r>
          </w:p>
        </w:tc>
        <w:tc>
          <w:tcPr>
            <w:tcW w:type="dxa" w:w="3402"/>
          </w:tcPr>
          <w:p>
            <w:pPr>
              <w:spacing w:line="240" w:lineRule="auto" w:before="0" w:after="0"/>
              <w:ind w:firstLine="0"/>
              <w:jc w:val="left"/>
            </w:pPr>
            <w:r/>
            <w:r>
              <w:rPr>
                <w:rFonts w:ascii="Times New Roman" w:hAnsi="Times New Roman" w:eastAsia="Times New Roman"/>
                <w:b w:val="0"/>
                <w:i w:val="0"/>
                <w:sz w:val="24"/>
              </w:rPr>
              <w:t>Актуализация сохраненной подборки</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/api/my/favorite-ads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списка сохраненных объектов</w:t>
            </w:r>
          </w:p>
        </w:tc>
        <w:tc>
          <w:tcPr>
            <w:tcW w:type="dxa" w:w="3402"/>
          </w:tcPr>
          <w:p>
            <w:pPr>
              <w:spacing w:line="240" w:lineRule="auto" w:before="0" w:after="0"/>
              <w:ind w:firstLine="0"/>
              <w:jc w:val="left"/>
            </w:pPr>
            <w:r/>
            <w:r>
              <w:rPr>
                <w:rFonts w:ascii="Times New Roman" w:hAnsi="Times New Roman" w:eastAsia="Times New Roman"/>
                <w:b w:val="0"/>
                <w:i w:val="0"/>
                <w:sz w:val="24"/>
              </w:rPr>
              <w:t>Возврат к отобранным вариантам</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/api/ads/{ad_id}/apply</w:t>
            </w:r>
          </w:p>
        </w:tc>
        <w:tc>
          <w:tcPr>
            <w:tcW w:type="dxa" w:w="2778"/>
          </w:tcPr>
          <w:p>
            <w:pPr>
              <w:spacing w:line="240" w:lineRule="auto" w:before="0" w:after="0"/>
              <w:ind w:firstLine="0"/>
              <w:jc w:val="left"/>
            </w:pPr>
            <w:r/>
            <w:r>
              <w:rPr>
                <w:rFonts w:ascii="Times New Roman" w:hAnsi="Times New Roman" w:eastAsia="Times New Roman"/>
                <w:b w:val="0"/>
                <w:i w:val="0"/>
                <w:sz w:val="24"/>
              </w:rPr>
              <w:t>Отправка отклика на объявление</w:t>
            </w:r>
          </w:p>
        </w:tc>
        <w:tc>
          <w:tcPr>
            <w:tcW w:type="dxa" w:w="3402"/>
          </w:tcPr>
          <w:p>
            <w:pPr>
              <w:spacing w:line="240" w:lineRule="auto" w:before="0" w:after="0"/>
              <w:ind w:firstLine="0"/>
              <w:jc w:val="left"/>
            </w:pPr>
            <w:r/>
            <w:r>
              <w:rPr>
                <w:rFonts w:ascii="Times New Roman" w:hAnsi="Times New Roman" w:eastAsia="Times New Roman"/>
                <w:b w:val="0"/>
                <w:i w:val="0"/>
                <w:sz w:val="24"/>
              </w:rPr>
              <w:t>Инициирование сделки арендатором</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/api/my/ad-applications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входящих откликов собственника</w:t>
            </w:r>
          </w:p>
        </w:tc>
        <w:tc>
          <w:tcPr>
            <w:tcW w:type="dxa" w:w="3402"/>
          </w:tcPr>
          <w:p>
            <w:pPr>
              <w:spacing w:line="240" w:lineRule="auto" w:before="0" w:after="0"/>
              <w:ind w:firstLine="0"/>
              <w:jc w:val="left"/>
            </w:pPr>
            <w:r/>
            <w:r>
              <w:rPr>
                <w:rFonts w:ascii="Times New Roman" w:hAnsi="Times New Roman" w:eastAsia="Times New Roman"/>
                <w:b w:val="0"/>
                <w:i w:val="0"/>
                <w:sz w:val="24"/>
              </w:rPr>
              <w:t>Модерация интереса к объявлению</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публичной ленты групп</w:t>
            </w:r>
          </w:p>
        </w:tc>
        <w:tc>
          <w:tcPr>
            <w:tcW w:type="dxa" w:w="3402"/>
          </w:tcPr>
          <w:p>
            <w:pPr>
              <w:spacing w:line="240" w:lineRule="auto" w:before="0" w:after="0"/>
              <w:ind w:firstLine="0"/>
              <w:jc w:val="left"/>
            </w:pPr>
            <w:r/>
            <w:r>
              <w:rPr>
                <w:rFonts w:ascii="Times New Roman" w:hAnsi="Times New Roman" w:eastAsia="Times New Roman"/>
                <w:b w:val="0"/>
                <w:i w:val="0"/>
                <w:sz w:val="24"/>
              </w:rPr>
              <w:t>Поиск соседей и подбор совместимых групп</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/api/groups/{group_id}</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деталей группы</w:t>
            </w:r>
          </w:p>
        </w:tc>
        <w:tc>
          <w:tcPr>
            <w:tcW w:type="dxa" w:w="3402"/>
          </w:tcPr>
          <w:p>
            <w:pPr>
              <w:spacing w:line="240" w:lineRule="auto" w:before="0" w:after="0"/>
              <w:ind w:firstLine="0"/>
              <w:jc w:val="left"/>
            </w:pPr>
            <w:r/>
            <w:r>
              <w:rPr>
                <w:rFonts w:ascii="Times New Roman" w:hAnsi="Times New Roman" w:eastAsia="Times New Roman"/>
                <w:b w:val="0"/>
                <w:i w:val="0"/>
                <w:sz w:val="24"/>
              </w:rPr>
              <w:t>Просмотр условий проживания и участников</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/api/groups/tags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словарей для создания группы</w:t>
            </w:r>
          </w:p>
        </w:tc>
        <w:tc>
          <w:tcPr>
            <w:tcW w:type="dxa" w:w="3402"/>
          </w:tcPr>
          <w:p>
            <w:pPr>
              <w:spacing w:line="240" w:lineRule="auto" w:before="0" w:after="0"/>
              <w:ind w:firstLine="0"/>
              <w:jc w:val="left"/>
            </w:pPr>
            <w:r/>
            <w:r>
              <w:rPr>
                <w:rFonts w:ascii="Times New Roman" w:hAnsi="Times New Roman" w:eastAsia="Times New Roman"/>
                <w:b w:val="0"/>
                <w:i w:val="0"/>
                <w:sz w:val="24"/>
              </w:rPr>
              <w:t>Подготовка многошаговой формы публикации</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/api/group-participants/{participant_id}</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профиля участника группы</w:t>
            </w:r>
          </w:p>
        </w:tc>
        <w:tc>
          <w:tcPr>
            <w:tcW w:type="dxa" w:w="3402"/>
          </w:tcPr>
          <w:p>
            <w:pPr>
              <w:spacing w:line="240" w:lineRule="auto" w:before="0" w:after="0"/>
              <w:ind w:firstLine="0"/>
              <w:jc w:val="left"/>
            </w:pPr>
            <w:r/>
            <w:r>
              <w:rPr>
                <w:rFonts w:ascii="Times New Roman" w:hAnsi="Times New Roman" w:eastAsia="Times New Roman"/>
                <w:b w:val="0"/>
                <w:i w:val="0"/>
                <w:sz w:val="24"/>
              </w:rPr>
              <w:t>Уточнение совместимости перед откликом</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/api/groups</w:t>
            </w:r>
          </w:p>
        </w:tc>
        <w:tc>
          <w:tcPr>
            <w:tcW w:type="dxa" w:w="2778"/>
          </w:tcPr>
          <w:p>
            <w:pPr>
              <w:spacing w:line="240" w:lineRule="auto" w:before="0" w:after="0"/>
              <w:ind w:firstLine="0"/>
              <w:jc w:val="left"/>
            </w:pPr>
            <w:r/>
            <w:r>
              <w:rPr>
                <w:rFonts w:ascii="Times New Roman" w:hAnsi="Times New Roman" w:eastAsia="Times New Roman"/>
                <w:b w:val="0"/>
                <w:i w:val="0"/>
                <w:sz w:val="24"/>
              </w:rPr>
              <w:t>Создание группового объявления</w:t>
            </w:r>
          </w:p>
        </w:tc>
        <w:tc>
          <w:tcPr>
            <w:tcW w:type="dxa" w:w="3402"/>
          </w:tcPr>
          <w:p>
            <w:pPr>
              <w:spacing w:line="240" w:lineRule="auto" w:before="0" w:after="0"/>
              <w:ind w:firstLine="0"/>
              <w:jc w:val="left"/>
            </w:pPr>
            <w:r/>
            <w:r>
              <w:rPr>
                <w:rFonts w:ascii="Times New Roman" w:hAnsi="Times New Roman" w:eastAsia="Times New Roman"/>
                <w:b w:val="0"/>
                <w:i w:val="0"/>
                <w:sz w:val="24"/>
              </w:rPr>
              <w:t>Публикация группы арендаторов</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/api/groups/{group_id}/apply</w:t>
            </w:r>
          </w:p>
        </w:tc>
        <w:tc>
          <w:tcPr>
            <w:tcW w:type="dxa" w:w="2778"/>
          </w:tcPr>
          <w:p>
            <w:pPr>
              <w:spacing w:line="240" w:lineRule="auto" w:before="0" w:after="0"/>
              <w:ind w:firstLine="0"/>
              <w:jc w:val="left"/>
            </w:pPr>
            <w:r/>
            <w:r>
              <w:rPr>
                <w:rFonts w:ascii="Times New Roman" w:hAnsi="Times New Roman" w:eastAsia="Times New Roman"/>
                <w:b w:val="0"/>
                <w:i w:val="0"/>
                <w:sz w:val="24"/>
              </w:rPr>
              <w:t>Отправка заявки в группу</w:t>
            </w:r>
          </w:p>
        </w:tc>
        <w:tc>
          <w:tcPr>
            <w:tcW w:type="dxa" w:w="3402"/>
          </w:tcPr>
          <w:p>
            <w:pPr>
              <w:spacing w:line="240" w:lineRule="auto" w:before="0" w:after="0"/>
              <w:ind w:firstLine="0"/>
              <w:jc w:val="left"/>
            </w:pPr>
            <w:r/>
            <w:r>
              <w:rPr>
                <w:rFonts w:ascii="Times New Roman" w:hAnsi="Times New Roman" w:eastAsia="Times New Roman"/>
                <w:b w:val="0"/>
                <w:i w:val="0"/>
                <w:sz w:val="24"/>
              </w:rPr>
              <w:t>Присоединение к группе арендаторов</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/api/profile/tags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словарей для заполнения профиля</w:t>
            </w:r>
          </w:p>
        </w:tc>
        <w:tc>
          <w:tcPr>
            <w:tcW w:type="dxa" w:w="3402"/>
          </w:tcPr>
          <w:p>
            <w:pPr>
              <w:spacing w:line="240" w:lineRule="auto" w:before="0" w:after="0"/>
              <w:ind w:firstLine="0"/>
              <w:jc w:val="left"/>
            </w:pPr>
            <w:r/>
            <w:r>
              <w:rPr>
                <w:rFonts w:ascii="Times New Roman" w:hAnsi="Times New Roman" w:eastAsia="Times New Roman"/>
                <w:b w:val="0"/>
                <w:i w:val="0"/>
                <w:sz w:val="24"/>
              </w:rPr>
              <w:t>Настройка предпочтений пользователя</w:t>
            </w:r>
          </w:p>
        </w:tc>
      </w:tr>
      <w:tr>
        <w:tc>
          <w:tcPr>
            <w:tcW w:type="dxa" w:w="3458"/>
          </w:tcPr>
          <w:p>
            <w:pPr>
              <w:spacing w:line="240" w:lineRule="auto" w:before="0" w:after="0"/>
              <w:ind w:firstLine="0"/>
              <w:jc w:val="left"/>
            </w:pPr>
            <w:r/>
            <w:r>
              <w:rPr>
                <w:rFonts w:ascii="Times New Roman" w:hAnsi="Times New Roman" w:eastAsia="Times New Roman"/>
                <w:b w:val="0"/>
                <w:i w:val="0"/>
                <w:sz w:val="24"/>
              </w:rPr>
              <w:t>PUT /api/profile/me</w:t>
            </w:r>
          </w:p>
        </w:tc>
        <w:tc>
          <w:tcPr>
            <w:tcW w:type="dxa" w:w="2778"/>
          </w:tcPr>
          <w:p>
            <w:pPr>
              <w:spacing w:line="240" w:lineRule="auto" w:before="0" w:after="0"/>
              <w:ind w:firstLine="0"/>
              <w:jc w:val="left"/>
            </w:pPr>
            <w:r/>
            <w:r>
              <w:rPr>
                <w:rFonts w:ascii="Times New Roman" w:hAnsi="Times New Roman" w:eastAsia="Times New Roman"/>
                <w:b w:val="0"/>
                <w:i w:val="0"/>
                <w:sz w:val="24"/>
              </w:rPr>
              <w:t>Создание или обновление профиля</w:t>
            </w:r>
          </w:p>
        </w:tc>
        <w:tc>
          <w:tcPr>
            <w:tcW w:type="dxa" w:w="3402"/>
          </w:tcPr>
          <w:p>
            <w:pPr>
              <w:spacing w:line="240" w:lineRule="auto" w:before="0" w:after="0"/>
              <w:ind w:firstLine="0"/>
              <w:jc w:val="left"/>
            </w:pPr>
            <w:r/>
            <w:r>
              <w:rPr>
                <w:rFonts w:ascii="Times New Roman" w:hAnsi="Times New Roman" w:eastAsia="Times New Roman"/>
                <w:b w:val="0"/>
                <w:i w:val="0"/>
                <w:sz w:val="24"/>
              </w:rPr>
              <w:t>Персонализация и подготовка к интеллектуальному поиску</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Интеграция с серверными API в конечном счете обеспечивает не только получение данных, но и сборку целостных пользовательских сценариев. Объявления, группы, избранное, заявки, профили участников и чат воспринимаются пользователем как единое пространство взаимодействия, хотя на уровне реализации за каждым действием стоит своя отдельная ручка, свой DTO и свой участок бизнес-логики. Такая организация хорошо согласуется с принципами чистой архитектуры и подтверждает применимость выбранного подхода для дальнейшего развития проекта [1], [2], [7].</w:t>
      </w:r>
    </w:p>
    <w:p>
      <w:pPr>
        <w:spacing w:line="360" w:lineRule="auto" w:before="240" w:after="240"/>
        <w:ind w:firstLine="709"/>
        <w:jc w:val="left"/>
      </w:pPr>
      <w:r>
        <w:rPr>
          <w:rFonts w:ascii="Times New Roman" w:hAnsi="Times New Roman" w:eastAsia="Times New Roman"/>
          <w:b/>
          <w:i w:val="0"/>
          <w:sz w:val="28"/>
        </w:rPr>
        <w:t>2.8 Выводы по второй главе</w:t>
      </w:r>
    </w:p>
    <w:p>
      <w:pPr>
        <w:spacing w:line="360" w:lineRule="auto" w:before="0" w:after="0"/>
        <w:ind w:firstLine="709"/>
        <w:jc w:val="both"/>
      </w:pPr>
      <w:r>
        <w:rPr>
          <w:rFonts w:ascii="Times New Roman" w:hAnsi="Times New Roman" w:eastAsia="Times New Roman"/>
          <w:b w:val="0"/>
          <w:i w:val="0"/>
          <w:sz w:val="28"/>
        </w:rPr>
        <w:t>Во второй главе была рассмотрена практическая реализация клиентской части платформы «Руммейт». Показано, что применение принципов Clean Architecture, централизованной темы интерфейса, компонентного подхода, Riverpod и AutoRoute позволило выстроить управляемую и масштабируемую клиентскую систему для решения задач совместной аренды.</w:t>
      </w:r>
    </w:p>
    <w:p>
      <w:pPr>
        <w:spacing w:line="360" w:lineRule="auto" w:before="0" w:after="0"/>
        <w:ind w:firstLine="709"/>
        <w:jc w:val="both"/>
      </w:pPr>
      <w:r>
        <w:rPr>
          <w:rFonts w:ascii="Times New Roman" w:hAnsi="Times New Roman" w:eastAsia="Times New Roman"/>
          <w:b w:val="0"/>
          <w:i w:val="0"/>
          <w:sz w:val="28"/>
        </w:rPr>
        <w:t>Полученные результаты демонстрируют, что клиентская часть платформы поддерживает два ключевых пользовательских сценария: публикацию объявления собственником с последующим откликом арендатора и создание группового объявления арендатором с последующим откликом других пользователей. Оба сценария опираются на единый архитектурный подход, общую систему компонентов и интеграцию с серверной частью.</w:t>
      </w:r>
    </w:p>
    <w:p>
      <w:pPr>
        <w:spacing w:line="360" w:lineRule="auto" w:before="0" w:after="0"/>
        <w:ind w:firstLine="709"/>
        <w:jc w:val="both"/>
      </w:pPr>
      <w:r>
        <w:rPr>
          <w:rFonts w:ascii="Times New Roman" w:hAnsi="Times New Roman" w:eastAsia="Times New Roman"/>
          <w:b w:val="0"/>
          <w:i w:val="0"/>
          <w:sz w:val="28"/>
        </w:rPr>
        <w:t>Отдельным результатом главы является описание механизма интеллектуального поиска как сквозного элемента продуктовой логики. Клиентская часть формирует параметры подбора, передает их через API и отображает релевантные результаты, ранжированные серверной стороной. Это позволяет рассматривать «Руммейт» не как набор разрозненных экранов, а как целостную цифровую платформу для совместной аренды помещений.</w:t>
      </w:r>
    </w:p>
    <w:p>
      <w:r>
        <w:br w:type="page"/>
      </w:r>
    </w:p>
    <w:p>
      <w:pPr>
        <w:spacing w:line="360" w:lineRule="auto"/>
        <w:ind w:firstLine="0"/>
        <w:jc w:val="center"/>
      </w:pPr>
      <w:r>
        <w:rPr>
          <w:rFonts w:ascii="Times New Roman" w:hAnsi="Times New Roman" w:eastAsia="Times New Roman"/>
          <w:b/>
          <w:i w:val="0"/>
          <w:sz w:val="28"/>
        </w:rPr>
        <w:t>Список использованных источников</w:t>
      </w:r>
    </w:p>
    <w:p>
      <w:pPr>
        <w:spacing w:line="360" w:lineRule="auto" w:before="0" w:after="0"/>
        <w:ind w:left="0" w:firstLine="0"/>
        <w:jc w:val="both"/>
      </w:pPr>
      <w:r>
        <w:rPr>
          <w:rFonts w:ascii="Times New Roman" w:hAnsi="Times New Roman" w:eastAsia="Times New Roman"/>
          <w:b w:val="0"/>
          <w:i w:val="0"/>
          <w:sz w:val="28"/>
        </w:rPr>
        <w:t>1. Martin, R. C. Clean Architecture: A Craftsman's Guide to Software Structure and Design / R. C. Martin. — Boston : Prentice Hall, 2017. — 432 p.</w:t>
      </w:r>
    </w:p>
    <w:p>
      <w:pPr>
        <w:spacing w:line="360" w:lineRule="auto" w:before="0" w:after="0"/>
        <w:ind w:left="0" w:firstLine="0"/>
        <w:jc w:val="both"/>
      </w:pPr>
      <w:r>
        <w:rPr>
          <w:rFonts w:ascii="Times New Roman" w:hAnsi="Times New Roman" w:eastAsia="Times New Roman"/>
          <w:b w:val="0"/>
          <w:i w:val="0"/>
          <w:sz w:val="28"/>
        </w:rPr>
        <w:t>2. Fowler, M. Patterns of Enterprise Application Architecture / M. Fowler. — Boston : Addison-Wesley, 2003. — 512 p.</w:t>
      </w:r>
    </w:p>
    <w:p>
      <w:pPr>
        <w:spacing w:line="360" w:lineRule="auto" w:before="0" w:after="0"/>
        <w:ind w:left="0" w:firstLine="0"/>
        <w:jc w:val="both"/>
      </w:pPr>
      <w:r>
        <w:rPr>
          <w:rFonts w:ascii="Times New Roman" w:hAnsi="Times New Roman" w:eastAsia="Times New Roman"/>
          <w:b w:val="0"/>
          <w:i w:val="0"/>
          <w:sz w:val="28"/>
        </w:rPr>
        <w:t>3. Gamma, E. Design Patterns: Elements of Reusable Object-Oriented Software / E. Gamma, R. Helm, R. Johnson, J. Vlissides. — Boston : Addison-Wesley, 1994. — 395 p.</w:t>
      </w:r>
    </w:p>
    <w:p>
      <w:pPr>
        <w:spacing w:line="360" w:lineRule="auto" w:before="0" w:after="0"/>
        <w:ind w:left="0" w:firstLine="0"/>
        <w:jc w:val="both"/>
      </w:pPr>
      <w:r>
        <w:rPr>
          <w:rFonts w:ascii="Times New Roman" w:hAnsi="Times New Roman" w:eastAsia="Times New Roman"/>
          <w:b w:val="0"/>
          <w:i w:val="0"/>
          <w:sz w:val="28"/>
        </w:rPr>
        <w:t>4. Sommerville, I. Software Engineering / I. Sommerville. — 10th ed. — Boston : Pearson, 2015. — 816 p.</w:t>
      </w:r>
    </w:p>
    <w:p>
      <w:pPr>
        <w:spacing w:line="360" w:lineRule="auto" w:before="0" w:after="0"/>
        <w:ind w:left="0" w:firstLine="0"/>
        <w:jc w:val="both"/>
      </w:pPr>
      <w:r>
        <w:rPr>
          <w:rFonts w:ascii="Times New Roman" w:hAnsi="Times New Roman" w:eastAsia="Times New Roman"/>
          <w:b w:val="0"/>
          <w:i w:val="0"/>
          <w:sz w:val="28"/>
        </w:rPr>
        <w:t>5. Cooper, A. About Face: The Essentials of Interaction Design / A. Cooper, R. Reimann, D. Cronin, C. Noessel. — 4th ed. — Indianapolis : Wiley, 2014. — 720 p.</w:t>
      </w:r>
    </w:p>
    <w:p>
      <w:pPr>
        <w:spacing w:line="360" w:lineRule="auto" w:before="0" w:after="0"/>
        <w:ind w:left="0" w:firstLine="0"/>
        <w:jc w:val="both"/>
      </w:pPr>
      <w:r>
        <w:rPr>
          <w:rFonts w:ascii="Times New Roman" w:hAnsi="Times New Roman" w:eastAsia="Times New Roman"/>
          <w:b w:val="0"/>
          <w:i w:val="0"/>
          <w:sz w:val="28"/>
        </w:rPr>
        <w:t>6. Tidwell, J. Designing Interfaces / J. Tidwell, C. Brewer, A. Valencia. — 3rd ed. — Sebastopol : O'Reilly Media, 2020. — 602 p.</w:t>
      </w:r>
    </w:p>
    <w:p>
      <w:pPr>
        <w:spacing w:line="360" w:lineRule="auto" w:before="0" w:after="0"/>
        <w:ind w:left="0" w:firstLine="0"/>
        <w:jc w:val="both"/>
      </w:pPr>
      <w:r>
        <w:rPr>
          <w:rFonts w:ascii="Times New Roman" w:hAnsi="Times New Roman" w:eastAsia="Times New Roman"/>
          <w:b w:val="0"/>
          <w:i w:val="0"/>
          <w:sz w:val="28"/>
        </w:rPr>
        <w:t>7. Android Developers. Guide to app architecture [Электронный ресурс]. — Режим доступа: https://developer.android.com/topic/architecture (дата обращения: 17.05.2026).</w:t>
      </w:r>
    </w:p>
    <w:p>
      <w:pPr>
        <w:spacing w:line="360" w:lineRule="auto" w:before="0" w:after="0"/>
        <w:ind w:left="0" w:firstLine="0"/>
        <w:jc w:val="both"/>
      </w:pPr>
      <w:r>
        <w:rPr>
          <w:rFonts w:ascii="Times New Roman" w:hAnsi="Times New Roman" w:eastAsia="Times New Roman"/>
          <w:b w:val="0"/>
          <w:i w:val="0"/>
          <w:sz w:val="28"/>
        </w:rPr>
        <w:t>8. Flutter. Architectural overview [Электронный ресурс]. — Режим доступа: https://docs.flutter.dev/resources/architectural-overview (дата обращения: 17.05.2026).</w:t>
      </w:r>
    </w:p>
    <w:p>
      <w:pPr>
        <w:spacing w:line="360" w:lineRule="auto" w:before="0" w:after="0"/>
        <w:ind w:left="0" w:firstLine="0"/>
        <w:jc w:val="both"/>
      </w:pPr>
      <w:r>
        <w:rPr>
          <w:rFonts w:ascii="Times New Roman" w:hAnsi="Times New Roman" w:eastAsia="Times New Roman"/>
          <w:b w:val="0"/>
          <w:i w:val="0"/>
          <w:sz w:val="28"/>
        </w:rPr>
        <w:t>9. Flutter. Common app architecture concepts [Электронный ресурс]. — Режим доступа: https://docs.flutter.dev/app-architecture/concepts (дата обращения: 17.05.2026).</w:t>
      </w:r>
    </w:p>
    <w:p>
      <w:pPr>
        <w:spacing w:line="360" w:lineRule="auto" w:before="0" w:after="0"/>
        <w:ind w:left="0" w:firstLine="0"/>
        <w:jc w:val="both"/>
      </w:pPr>
      <w:r>
        <w:rPr>
          <w:rFonts w:ascii="Times New Roman" w:hAnsi="Times New Roman" w:eastAsia="Times New Roman"/>
          <w:b w:val="0"/>
          <w:i w:val="0"/>
          <w:sz w:val="28"/>
        </w:rPr>
        <w:t>10. Riverpod Documentation [Электронный ресурс]. — Режим доступа: https://riverpod.dev/ (дата обращения: 17.05.2026).</w:t>
      </w:r>
    </w:p>
    <w:p>
      <w:pPr>
        <w:spacing w:line="360" w:lineRule="auto" w:before="0" w:after="0"/>
        <w:ind w:left="0" w:firstLine="0"/>
        <w:jc w:val="both"/>
      </w:pPr>
      <w:r>
        <w:rPr>
          <w:rFonts w:ascii="Times New Roman" w:hAnsi="Times New Roman" w:eastAsia="Times New Roman"/>
          <w:b w:val="0"/>
          <w:i w:val="0"/>
          <w:sz w:val="28"/>
        </w:rPr>
        <w:t>11. AutoRoute Documentation [Электронный ресурс]. — Режим доступа: https://pub.dev/packages/auto_route (дата обращения: 17.05.2026).</w:t>
      </w:r>
    </w:p>
    <w:p>
      <w:pPr>
        <w:spacing w:line="360" w:lineRule="auto" w:before="0" w:after="0"/>
        <w:ind w:left="0" w:firstLine="0"/>
        <w:jc w:val="both"/>
      </w:pPr>
      <w:r>
        <w:rPr>
          <w:rFonts w:ascii="Times New Roman" w:hAnsi="Times New Roman" w:eastAsia="Times New Roman"/>
          <w:b w:val="0"/>
          <w:i w:val="0"/>
          <w:sz w:val="28"/>
        </w:rPr>
        <w:t>12. Roommate Backend API. Внутренняя техническая спецификация серверной части платформы «Руммейт». — Версия 0.0.1, 2026.</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color w:val="000000"/>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left="0" w:right="0"/>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240" w:after="120"/>
      <w:ind w:firstLine="0" w:left="0" w:right="0"/>
      <w:jc w:val="left"/>
    </w:pPr>
    <w:rPr>
      <w:rFonts w:ascii="Times New Roman" w:hAnsi="Times New Roman" w:eastAsia="Times New Roman"/>
      <w:b w:val="0"/>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ucturalHeading">
    <w:name w:val="StructuralHeading"/>
    <w:basedOn w:val="Normal"/>
    <w:pPr>
      <w:keepNext/>
      <w:spacing w:before="0" w:after="480" w:line="360" w:lineRule="auto"/>
      <w:ind w:firstLine="0" w:left="0" w:right="0"/>
      <w:jc w:val="center"/>
    </w:pPr>
    <w:rPr>
      <w:rFonts w:ascii="Times New Roman" w:hAnsi="Times New Roman" w:eastAsia="Times New Roman"/>
      <w:b/>
      <w:color w:val="000000"/>
      <w:sz w:val="28"/>
    </w:rPr>
  </w:style>
  <w:style w:type="paragraph" w:customStyle="1" w:styleId="ChapterHeading">
    <w:name w:val="ChapterHeading"/>
    <w:basedOn w:val="Normal"/>
    <w:pPr>
      <w:keepNext/>
      <w:spacing w:before="0" w:after="480" w:line="360" w:lineRule="auto"/>
      <w:ind w:firstLine="709" w:left="0" w:right="0"/>
      <w:jc w:val="left"/>
    </w:pPr>
    <w:rPr>
      <w:rFonts w:ascii="Times New Roman" w:hAnsi="Times New Roman" w:eastAsia="Times New Roman"/>
      <w:b/>
      <w:color w:val="000000"/>
      <w:sz w:val="28"/>
    </w:rPr>
  </w:style>
  <w:style w:type="paragraph" w:customStyle="1" w:styleId="SubHeading">
    <w:name w:val="SubHeading"/>
    <w:basedOn w:val="Normal"/>
    <w:pPr>
      <w:keepNext/>
      <w:spacing w:before="480" w:after="480" w:line="360" w:lineRule="auto"/>
      <w:ind w:firstLine="709" w:left="0" w:right="0"/>
      <w:jc w:val="left"/>
    </w:pPr>
    <w:rPr>
      <w:rFonts w:ascii="Times New Roman" w:hAnsi="Times New Roman" w:eastAsia="Times New Roman"/>
      <w:b/>
      <w:color w:val="000000"/>
      <w:sz w:val="28"/>
    </w:rPr>
  </w:style>
  <w:style w:type="paragraph" w:customStyle="1" w:styleId="TaskParagraph">
    <w:name w:val="TaskParagraph"/>
    <w:basedOn w:val="Normal"/>
    <w:pPr>
      <w:keepNext w:val="0"/>
      <w:spacing w:before="0" w:after="0" w:line="360" w:lineRule="auto"/>
      <w:ind w:firstLine="709" w:left="0" w:right="0"/>
      <w:jc w:val="both"/>
    </w:pPr>
    <w:rPr>
      <w:rFonts w:ascii="Times New Roman" w:hAnsi="Times New Roman" w:eastAsia="Times New Roman"/>
      <w:b w:val="0"/>
      <w:color w:val="000000"/>
      <w:sz w:val="28"/>
    </w:rPr>
  </w:style>
  <w:style w:type="paragraph" w:customStyle="1" w:styleId="BiblioItem">
    <w:name w:val="BiblioItem"/>
    <w:basedOn w:val="Normal"/>
    <w:pPr>
      <w:keepNext w:val="0"/>
      <w:spacing w:before="0" w:after="0" w:line="240" w:lineRule="auto"/>
      <w:ind w:firstLine="0" w:left="0" w:right="0"/>
      <w:jc w:val="left"/>
    </w:pPr>
    <w:rPr>
      <w:rFonts w:ascii="Times New Roman" w:hAnsi="Times New Roman" w:eastAsia="Times New Roman"/>
      <w:b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