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11F9F" w14:textId="77777777" w:rsidR="00CD22CE" w:rsidRDefault="00CD22CE" w:rsidP="00CD22CE">
      <w:pPr>
        <w:rPr>
          <w:rFonts w:ascii="Arial" w:hAnsi="Arial" w:cs="Arial"/>
          <w:color w:val="000000"/>
        </w:rPr>
      </w:pPr>
    </w:p>
    <w:p w14:paraId="4F56F77E" w14:textId="77777777" w:rsidR="00CD22CE" w:rsidRPr="00CD22CE" w:rsidRDefault="00CD22CE" w:rsidP="00CD22CE">
      <w:pPr>
        <w:spacing w:line="480" w:lineRule="auto"/>
        <w:jc w:val="center"/>
        <w:rPr>
          <w:rFonts w:ascii="Times" w:hAnsi="Times" w:cs="Times New Roman"/>
          <w:sz w:val="28"/>
          <w:szCs w:val="28"/>
        </w:rPr>
      </w:pPr>
      <w:r w:rsidRPr="00CD22CE">
        <w:rPr>
          <w:rFonts w:ascii="Times" w:hAnsi="Times" w:cs="Times New Roman"/>
          <w:sz w:val="28"/>
          <w:szCs w:val="28"/>
        </w:rPr>
        <w:t>BIVARIATE RELATIONSHIPS</w:t>
      </w:r>
    </w:p>
    <w:p w14:paraId="658CC3B3" w14:textId="1D152320" w:rsidR="00CD22CE" w:rsidRPr="00CD22CE" w:rsidRDefault="0064679D" w:rsidP="00CD22CE">
      <w:pPr>
        <w:rPr>
          <w:rFonts w:ascii="Arial" w:hAnsi="Arial" w:cs="Arial"/>
          <w:color w:val="000000"/>
          <w:sz w:val="22"/>
          <w:szCs w:val="22"/>
        </w:rPr>
      </w:pPr>
      <w:r w:rsidRPr="0064679D">
        <w:rPr>
          <w:rFonts w:ascii="Arial" w:hAnsi="Arial" w:cs="Arial"/>
          <w:color w:val="000000"/>
          <w:sz w:val="22"/>
          <w:szCs w:val="22"/>
        </w:rPr>
        <w:t xml:space="preserve">Assignment 1 </w:t>
      </w:r>
      <w:r w:rsidR="00CD22CE" w:rsidRPr="00CD22CE">
        <w:rPr>
          <w:rFonts w:ascii="Arial" w:hAnsi="Arial" w:cs="Arial"/>
          <w:color w:val="000000"/>
          <w:sz w:val="22"/>
          <w:szCs w:val="22"/>
        </w:rPr>
        <w:t>– SOCI 328</w:t>
      </w:r>
    </w:p>
    <w:p w14:paraId="361180A1" w14:textId="031D42ED" w:rsidR="00CD22CE" w:rsidRPr="00CD22CE" w:rsidRDefault="00CD22CE" w:rsidP="00CD22CE">
      <w:pPr>
        <w:rPr>
          <w:rFonts w:ascii="Arial" w:hAnsi="Arial" w:cs="Arial"/>
          <w:color w:val="000000"/>
          <w:sz w:val="22"/>
          <w:szCs w:val="22"/>
        </w:rPr>
      </w:pPr>
      <w:r w:rsidRPr="00CD22CE">
        <w:rPr>
          <w:rFonts w:ascii="Arial" w:hAnsi="Arial" w:cs="Arial"/>
          <w:color w:val="000000"/>
          <w:sz w:val="22"/>
          <w:szCs w:val="22"/>
        </w:rPr>
        <w:t>Stefanie Serka,</w:t>
      </w:r>
    </w:p>
    <w:p w14:paraId="3F49CA9C" w14:textId="16A6F5C4" w:rsidR="00CD22CE" w:rsidRPr="00CD22CE" w:rsidRDefault="00CD22CE" w:rsidP="00CD22CE">
      <w:pPr>
        <w:rPr>
          <w:rFonts w:ascii="Arial" w:hAnsi="Arial" w:cs="Arial"/>
          <w:color w:val="000000"/>
          <w:sz w:val="22"/>
          <w:szCs w:val="22"/>
        </w:rPr>
      </w:pPr>
      <w:r w:rsidRPr="00CD22CE">
        <w:rPr>
          <w:rFonts w:ascii="Arial" w:hAnsi="Arial" w:cs="Arial"/>
          <w:color w:val="000000"/>
          <w:sz w:val="22"/>
          <w:szCs w:val="22"/>
        </w:rPr>
        <w:t xml:space="preserve">Deryn Gahagan, 16731135 </w:t>
      </w:r>
    </w:p>
    <w:p w14:paraId="4970B003" w14:textId="77777777" w:rsidR="00CD22CE" w:rsidRPr="0064679D" w:rsidRDefault="00CD22CE" w:rsidP="00CD22CE">
      <w:pPr>
        <w:spacing w:line="480" w:lineRule="auto"/>
        <w:jc w:val="center"/>
        <w:rPr>
          <w:rFonts w:ascii="Times" w:hAnsi="Times" w:cs="Times New Roman"/>
        </w:rPr>
      </w:pPr>
    </w:p>
    <w:p w14:paraId="02F891A3" w14:textId="77777777" w:rsidR="0064679D" w:rsidRPr="0064679D" w:rsidRDefault="0064679D" w:rsidP="0064679D">
      <w:pPr>
        <w:spacing w:line="480" w:lineRule="auto"/>
        <w:ind w:firstLine="720"/>
        <w:rPr>
          <w:rFonts w:ascii="Times" w:hAnsi="Times" w:cs="Times New Roman"/>
        </w:rPr>
      </w:pPr>
      <w:r w:rsidRPr="0064679D">
        <w:rPr>
          <w:rFonts w:ascii="Times" w:hAnsi="Times" w:cs="Arial"/>
          <w:color w:val="000000"/>
        </w:rPr>
        <w:t xml:space="preserve">We would begin by assigning the variable NOCS2006_C10 (occupational classification) as the independent variable and the variable MSS_Q110 (self-reported stress) as the dependent variable. We would expect occupation to have a direct causal relationship to stress levels. Ie. X (NOCS2006_C10) </w:t>
      </w:r>
      <w:r w:rsidRPr="0064679D">
        <w:rPr>
          <w:rFonts w:ascii="Calibri" w:eastAsia="Calibri" w:hAnsi="Calibri" w:cs="Calibri"/>
          <w:color w:val="000000"/>
        </w:rPr>
        <w:t>→</w:t>
      </w:r>
      <w:r w:rsidRPr="0064679D">
        <w:rPr>
          <w:rFonts w:ascii="Times" w:hAnsi="Times" w:cs="Arial"/>
          <w:color w:val="000000"/>
        </w:rPr>
        <w:t xml:space="preserve"> Y (MSS_Q10). We would expect these variables to be related because we spend an extensive amount of hours per week working, so the type of work that entails and the responsibility that goes along with it are quite likely</w:t>
      </w:r>
      <w:r w:rsidR="00883F7D" w:rsidRPr="00CD22CE">
        <w:rPr>
          <w:rFonts w:ascii="Times" w:hAnsi="Times" w:cs="Arial"/>
          <w:color w:val="000000"/>
        </w:rPr>
        <w:t xml:space="preserve"> to have an effect on self-</w:t>
      </w:r>
      <w:r w:rsidRPr="0064679D">
        <w:rPr>
          <w:rFonts w:ascii="Times" w:hAnsi="Times" w:cs="Arial"/>
          <w:color w:val="000000"/>
        </w:rPr>
        <w:t xml:space="preserve">evaluated mental state. Additionally, one’s job is typically their only source of income and any variable that is in relation to one’s standard of living can realistically be seen as a direct cause of stress. </w:t>
      </w:r>
    </w:p>
    <w:p w14:paraId="14F7D470" w14:textId="77777777" w:rsidR="0064679D" w:rsidRPr="0064679D" w:rsidRDefault="0064679D" w:rsidP="0064679D">
      <w:pPr>
        <w:rPr>
          <w:rFonts w:ascii="Times" w:eastAsia="Times New Roman" w:hAnsi="Times" w:cs="Times New Roman"/>
        </w:rPr>
      </w:pPr>
    </w:p>
    <w:p w14:paraId="1BE1B62F" w14:textId="50F5D6F7" w:rsidR="00CD22CE" w:rsidRPr="00331329" w:rsidRDefault="0064679D" w:rsidP="00331329">
      <w:pPr>
        <w:spacing w:line="480" w:lineRule="auto"/>
        <w:ind w:firstLine="720"/>
        <w:rPr>
          <w:rFonts w:ascii="Times" w:hAnsi="Times" w:cs="Times New Roman"/>
        </w:rPr>
      </w:pPr>
      <w:r w:rsidRPr="0064679D">
        <w:rPr>
          <w:rFonts w:ascii="Times" w:hAnsi="Times" w:cs="Arial"/>
          <w:color w:val="000000"/>
        </w:rPr>
        <w:t>The variables measure and assess the classification of occupation and the amount of stress individuals feel they are experiencing most days in th</w:t>
      </w:r>
      <w:r w:rsidR="00883F7D" w:rsidRPr="00CD22CE">
        <w:rPr>
          <w:rFonts w:ascii="Times" w:hAnsi="Times" w:cs="Arial"/>
          <w:color w:val="000000"/>
        </w:rPr>
        <w:t>eir life. They both are self-</w:t>
      </w:r>
      <w:r w:rsidRPr="0064679D">
        <w:rPr>
          <w:rFonts w:ascii="Times" w:hAnsi="Times" w:cs="Arial"/>
          <w:color w:val="000000"/>
        </w:rPr>
        <w:t>reported</w:t>
      </w:r>
      <w:r w:rsidR="00F428C8" w:rsidRPr="00CD22CE">
        <w:rPr>
          <w:rFonts w:ascii="Times" w:hAnsi="Times" w:cs="Arial"/>
          <w:color w:val="000000"/>
        </w:rPr>
        <w:t xml:space="preserve">. </w:t>
      </w:r>
      <w:r w:rsidRPr="0064679D">
        <w:rPr>
          <w:rFonts w:ascii="Times" w:hAnsi="Times" w:cs="Arial"/>
          <w:color w:val="000000"/>
        </w:rPr>
        <w:t>The level of measurement for Occupational Classification is nominal as they are categorical. The level of measurement for Self-Reported Stress is ordinal, the categories have an order but undefined distances between. The data set NOCS2006_C10 has a low frequency of total responses while MSS_Q110 is still missing responses, but a much higher frequency of total responses</w:t>
      </w:r>
      <w:r w:rsidR="00F428C8" w:rsidRPr="00CD22CE">
        <w:rPr>
          <w:rFonts w:ascii="Times" w:hAnsi="Times" w:cs="Arial"/>
          <w:color w:val="000000"/>
        </w:rPr>
        <w:t xml:space="preserve"> is available</w:t>
      </w:r>
      <w:r w:rsidRPr="0064679D">
        <w:rPr>
          <w:rFonts w:ascii="Times" w:hAnsi="Times" w:cs="Arial"/>
          <w:color w:val="000000"/>
        </w:rPr>
        <w:t>.  While looking at distribution within each variable we can see that variable NOCS2006_C10, Occupational Classification, has higher responses to occupations involving sales and services (21.50%) as well as business, finance and administrative jobs (18.02%). Lowest responses being manufacturing (3.79%) and art, culture and recreation (4.53%).</w:t>
      </w:r>
      <w:r w:rsidR="00F428C8" w:rsidRPr="00CD22CE">
        <w:rPr>
          <w:rFonts w:ascii="Times" w:hAnsi="Times" w:cs="Arial"/>
          <w:color w:val="000000"/>
        </w:rPr>
        <w:t xml:space="preserve"> </w:t>
      </w:r>
    </w:p>
    <w:p w14:paraId="5A2BB9CB" w14:textId="77381DE8" w:rsidR="00E73DC7" w:rsidRPr="0064679D" w:rsidRDefault="0064679D" w:rsidP="0064679D">
      <w:pPr>
        <w:spacing w:line="480" w:lineRule="auto"/>
        <w:rPr>
          <w:rFonts w:ascii="Times" w:hAnsi="Times" w:cs="Arial"/>
          <w:color w:val="000000"/>
          <w:sz w:val="21"/>
          <w:szCs w:val="21"/>
        </w:rPr>
      </w:pPr>
      <w:r w:rsidRPr="0064679D">
        <w:rPr>
          <w:rFonts w:ascii="Times" w:hAnsi="Times" w:cs="Arial"/>
          <w:color w:val="000000"/>
          <w:sz w:val="21"/>
          <w:szCs w:val="21"/>
        </w:rPr>
        <w:lastRenderedPageBreak/>
        <w:t>Our initial freq</w:t>
      </w:r>
      <w:r w:rsidR="00F428C8" w:rsidRPr="00CD22CE">
        <w:rPr>
          <w:rFonts w:ascii="Times" w:hAnsi="Times" w:cs="Arial"/>
          <w:color w:val="000000"/>
          <w:sz w:val="21"/>
          <w:szCs w:val="21"/>
        </w:rPr>
        <w:t>uency table for NOCS2006_C10</w:t>
      </w:r>
      <w:r w:rsidRPr="0064679D">
        <w:rPr>
          <w:rFonts w:ascii="Times" w:hAnsi="Times" w:cs="Arial"/>
          <w:color w:val="000000"/>
          <w:sz w:val="21"/>
          <w:szCs w:val="21"/>
        </w:rPr>
        <w:t xml:space="preserve">: </w:t>
      </w:r>
    </w:p>
    <w:tbl>
      <w:tblPr>
        <w:tblStyle w:val="PlainTable5"/>
        <w:tblW w:w="0" w:type="auto"/>
        <w:tblLook w:val="06E0" w:firstRow="1" w:lastRow="1" w:firstColumn="1" w:lastColumn="0" w:noHBand="1" w:noVBand="1"/>
      </w:tblPr>
      <w:tblGrid>
        <w:gridCol w:w="5365"/>
        <w:gridCol w:w="877"/>
        <w:gridCol w:w="1141"/>
        <w:gridCol w:w="1009"/>
      </w:tblGrid>
      <w:tr w:rsidR="00CD22CE" w:rsidRPr="00CD22CE" w14:paraId="04D6A2CB" w14:textId="77777777" w:rsidTr="00E73DC7">
        <w:trPr>
          <w:gridAfter w:val="3"/>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FFFFFF" w:themeColor="background1"/>
              <w:right w:val="single" w:sz="4" w:space="0" w:color="7F7F7F" w:themeColor="text1" w:themeTint="80"/>
            </w:tcBorders>
            <w:hideMark/>
          </w:tcPr>
          <w:p w14:paraId="6828EB45" w14:textId="77777777" w:rsidR="00E73DC7" w:rsidRPr="00E73DC7" w:rsidRDefault="00E73DC7" w:rsidP="00E73DC7">
            <w:pPr>
              <w:rPr>
                <w:rFonts w:ascii="Courier" w:eastAsia="Times New Roman" w:hAnsi="Courier" w:cs="Angsana New"/>
                <w:i w:val="0"/>
                <w:color w:val="7F7F7F" w:themeColor="text1" w:themeTint="80"/>
                <w:sz w:val="22"/>
                <w:szCs w:val="22"/>
              </w:rPr>
            </w:pPr>
            <w:r w:rsidRPr="00E73DC7">
              <w:rPr>
                <w:rFonts w:ascii="Courier" w:eastAsia="Times New Roman" w:hAnsi="Courier" w:cs="Angsana New"/>
                <w:i w:val="0"/>
                <w:color w:val="7F7F7F" w:themeColor="text1" w:themeTint="80"/>
                <w:sz w:val="22"/>
                <w:szCs w:val="22"/>
              </w:rPr>
              <w:t>National Occupational Classification</w:t>
            </w:r>
            <w:r w:rsidRPr="00CD22CE">
              <w:rPr>
                <w:rFonts w:ascii="Courier" w:eastAsia="Times New Roman" w:hAnsi="Courier" w:cs="Angsana New"/>
                <w:i w:val="0"/>
                <w:color w:val="7F7F7F" w:themeColor="text1" w:themeTint="80"/>
                <w:sz w:val="22"/>
                <w:szCs w:val="22"/>
              </w:rPr>
              <w:t> </w:t>
            </w:r>
          </w:p>
        </w:tc>
      </w:tr>
      <w:tr w:rsidR="00CD22CE" w:rsidRPr="00CD22CE" w14:paraId="66076B35" w14:textId="77777777" w:rsidTr="00E73DC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bottom w:val="single" w:sz="4" w:space="0" w:color="7F7F7F" w:themeColor="text1" w:themeTint="80"/>
            </w:tcBorders>
            <w:hideMark/>
          </w:tcPr>
          <w:p w14:paraId="392FE85D" w14:textId="77777777" w:rsidR="00E73DC7" w:rsidRPr="00E73DC7" w:rsidRDefault="00E73DC7" w:rsidP="00E73DC7">
            <w:pPr>
              <w:rPr>
                <w:rFonts w:ascii="Courier" w:eastAsia="Times New Roman" w:hAnsi="Courier" w:cs="Angsana New"/>
                <w:i w:val="0"/>
                <w:color w:val="7F7F7F" w:themeColor="text1" w:themeTint="80"/>
                <w:sz w:val="22"/>
                <w:szCs w:val="22"/>
              </w:rPr>
            </w:pPr>
            <w:r w:rsidRPr="00E73DC7">
              <w:rPr>
                <w:rFonts w:ascii="Courier" w:eastAsia="Times New Roman" w:hAnsi="Courier" w:cs="Angsana New"/>
                <w:i w:val="0"/>
                <w:color w:val="7F7F7F" w:themeColor="text1" w:themeTint="80"/>
                <w:sz w:val="22"/>
                <w:szCs w:val="22"/>
              </w:rPr>
              <w:t>(2006) of the responden</w:t>
            </w:r>
          </w:p>
        </w:tc>
        <w:tc>
          <w:tcPr>
            <w:tcW w:w="0" w:type="auto"/>
            <w:tcBorders>
              <w:top w:val="single" w:sz="4" w:space="0" w:color="FFFFFF" w:themeColor="background1"/>
              <w:bottom w:val="single" w:sz="4" w:space="0" w:color="7F7F7F" w:themeColor="text1" w:themeTint="80"/>
              <w:right w:val="single" w:sz="4" w:space="0" w:color="FFFFFF" w:themeColor="background1"/>
            </w:tcBorders>
            <w:hideMark/>
          </w:tcPr>
          <w:p w14:paraId="7DF20E79"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Freq.</w:t>
            </w:r>
          </w:p>
        </w:tc>
        <w:tc>
          <w:tcPr>
            <w:tcW w:w="0" w:type="auto"/>
            <w:tcBorders>
              <w:top w:val="single" w:sz="4" w:space="0" w:color="FFFFFF" w:themeColor="background1"/>
              <w:left w:val="single" w:sz="4" w:space="0" w:color="FFFFFF" w:themeColor="background1"/>
              <w:bottom w:val="single" w:sz="4" w:space="0" w:color="7F7F7F" w:themeColor="text1" w:themeTint="80"/>
              <w:right w:val="single" w:sz="4" w:space="0" w:color="FFFFFF" w:themeColor="background1"/>
            </w:tcBorders>
            <w:hideMark/>
          </w:tcPr>
          <w:p w14:paraId="4A223E3A"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Percent</w:t>
            </w:r>
          </w:p>
        </w:tc>
        <w:tc>
          <w:tcPr>
            <w:tcW w:w="0" w:type="auto"/>
            <w:tcBorders>
              <w:top w:val="single" w:sz="4" w:space="0" w:color="FFFFFF" w:themeColor="background1"/>
              <w:left w:val="single" w:sz="4" w:space="0" w:color="FFFFFF" w:themeColor="background1"/>
              <w:bottom w:val="single" w:sz="4" w:space="0" w:color="7F7F7F" w:themeColor="text1" w:themeTint="80"/>
            </w:tcBorders>
            <w:hideMark/>
          </w:tcPr>
          <w:p w14:paraId="1EBA2418"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Cum.</w:t>
            </w:r>
          </w:p>
        </w:tc>
      </w:tr>
      <w:tr w:rsidR="00CD22CE" w:rsidRPr="00CD22CE" w14:paraId="638C0669" w14:textId="77777777" w:rsidTr="00E73DC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tcBorders>
            <w:hideMark/>
          </w:tcPr>
          <w:p w14:paraId="45A8BCD3" w14:textId="77777777" w:rsidR="00E73DC7" w:rsidRPr="00E73DC7" w:rsidRDefault="00E73DC7" w:rsidP="00E73DC7">
            <w:pPr>
              <w:rPr>
                <w:rFonts w:ascii="Courier" w:eastAsia="Times New Roman" w:hAnsi="Courier" w:cs="Angsana New"/>
                <w:i w:val="0"/>
                <w:color w:val="7F7F7F" w:themeColor="text1" w:themeTint="80"/>
                <w:sz w:val="22"/>
                <w:szCs w:val="22"/>
              </w:rPr>
            </w:pPr>
          </w:p>
        </w:tc>
        <w:tc>
          <w:tcPr>
            <w:tcW w:w="0" w:type="auto"/>
            <w:tcBorders>
              <w:top w:val="single" w:sz="4" w:space="0" w:color="7F7F7F" w:themeColor="text1" w:themeTint="80"/>
            </w:tcBorders>
            <w:hideMark/>
          </w:tcPr>
          <w:p w14:paraId="7560CC0E"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p>
        </w:tc>
        <w:tc>
          <w:tcPr>
            <w:tcW w:w="0" w:type="auto"/>
            <w:tcBorders>
              <w:top w:val="single" w:sz="4" w:space="0" w:color="7F7F7F" w:themeColor="text1" w:themeTint="80"/>
            </w:tcBorders>
            <w:hideMark/>
          </w:tcPr>
          <w:p w14:paraId="1D813A63"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p>
        </w:tc>
        <w:tc>
          <w:tcPr>
            <w:tcW w:w="0" w:type="auto"/>
            <w:tcBorders>
              <w:top w:val="single" w:sz="4" w:space="0" w:color="7F7F7F" w:themeColor="text1" w:themeTint="80"/>
            </w:tcBorders>
            <w:hideMark/>
          </w:tcPr>
          <w:p w14:paraId="01A9A0D7"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p>
        </w:tc>
      </w:tr>
      <w:tr w:rsidR="00CD22CE" w:rsidRPr="00CD22CE" w14:paraId="07D6006E" w14:textId="77777777" w:rsidTr="00A60188">
        <w:trPr>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0DDECDBB" w14:textId="77777777" w:rsidR="00E73DC7" w:rsidRPr="00E73DC7" w:rsidRDefault="00E73DC7" w:rsidP="00E73DC7">
            <w:pPr>
              <w:rPr>
                <w:rFonts w:ascii="Courier" w:eastAsia="Times New Roman" w:hAnsi="Courier" w:cs="Angsana New"/>
                <w:i w:val="0"/>
                <w:color w:val="7F7F7F" w:themeColor="text1" w:themeTint="80"/>
                <w:sz w:val="22"/>
                <w:szCs w:val="22"/>
              </w:rPr>
            </w:pPr>
            <w:r w:rsidRPr="00E73DC7">
              <w:rPr>
                <w:rFonts w:ascii="Courier" w:eastAsia="Times New Roman" w:hAnsi="Courier" w:cs="Angsana New"/>
                <w:i w:val="0"/>
                <w:color w:val="7F7F7F" w:themeColor="text1" w:themeTint="80"/>
                <w:sz w:val="22"/>
                <w:szCs w:val="22"/>
              </w:rPr>
              <w:t>Management occupations</w:t>
            </w:r>
          </w:p>
        </w:tc>
        <w:tc>
          <w:tcPr>
            <w:tcW w:w="0" w:type="auto"/>
            <w:hideMark/>
          </w:tcPr>
          <w:p w14:paraId="378726DF"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79</w:t>
            </w:r>
          </w:p>
        </w:tc>
        <w:tc>
          <w:tcPr>
            <w:tcW w:w="0" w:type="auto"/>
            <w:hideMark/>
          </w:tcPr>
          <w:p w14:paraId="56EB0BBB"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8.32</w:t>
            </w:r>
          </w:p>
        </w:tc>
        <w:tc>
          <w:tcPr>
            <w:tcW w:w="0" w:type="auto"/>
            <w:hideMark/>
          </w:tcPr>
          <w:p w14:paraId="122DF328"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8.32</w:t>
            </w:r>
          </w:p>
        </w:tc>
      </w:tr>
      <w:tr w:rsidR="00CD22CE" w:rsidRPr="00CD22CE" w14:paraId="023BB378" w14:textId="77777777" w:rsidTr="00A60188">
        <w:trPr>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37DB2699" w14:textId="77777777" w:rsidR="00E73DC7" w:rsidRPr="00E73DC7" w:rsidRDefault="00E73DC7" w:rsidP="00E73DC7">
            <w:pPr>
              <w:rPr>
                <w:rFonts w:ascii="Courier" w:eastAsia="Times New Roman" w:hAnsi="Courier" w:cs="Angsana New"/>
                <w:i w:val="0"/>
                <w:color w:val="7F7F7F" w:themeColor="text1" w:themeTint="80"/>
                <w:sz w:val="22"/>
                <w:szCs w:val="22"/>
              </w:rPr>
            </w:pPr>
            <w:r w:rsidRPr="00E73DC7">
              <w:rPr>
                <w:rFonts w:ascii="Courier" w:eastAsia="Times New Roman" w:hAnsi="Courier" w:cs="Angsana New"/>
                <w:i w:val="0"/>
                <w:color w:val="7F7F7F" w:themeColor="text1" w:themeTint="80"/>
                <w:sz w:val="22"/>
                <w:szCs w:val="22"/>
              </w:rPr>
              <w:t>Business, finance and administrative oc</w:t>
            </w:r>
          </w:p>
        </w:tc>
        <w:tc>
          <w:tcPr>
            <w:tcW w:w="0" w:type="auto"/>
            <w:hideMark/>
          </w:tcPr>
          <w:p w14:paraId="6D647C9E"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171</w:t>
            </w:r>
          </w:p>
        </w:tc>
        <w:tc>
          <w:tcPr>
            <w:tcW w:w="0" w:type="auto"/>
            <w:hideMark/>
          </w:tcPr>
          <w:p w14:paraId="430DACB7"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18.02</w:t>
            </w:r>
          </w:p>
        </w:tc>
        <w:tc>
          <w:tcPr>
            <w:tcW w:w="0" w:type="auto"/>
            <w:hideMark/>
          </w:tcPr>
          <w:p w14:paraId="7EA7B0EF"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26.34</w:t>
            </w:r>
          </w:p>
        </w:tc>
      </w:tr>
      <w:tr w:rsidR="00CD22CE" w:rsidRPr="00CD22CE" w14:paraId="65962997" w14:textId="77777777" w:rsidTr="00E73DC7">
        <w:trPr>
          <w:trHeight w:val="361"/>
        </w:trPr>
        <w:tc>
          <w:tcPr>
            <w:cnfStyle w:val="001000000000" w:firstRow="0" w:lastRow="0" w:firstColumn="1" w:lastColumn="0" w:oddVBand="0" w:evenVBand="0" w:oddHBand="0" w:evenHBand="0" w:firstRowFirstColumn="0" w:firstRowLastColumn="0" w:lastRowFirstColumn="0" w:lastRowLastColumn="0"/>
            <w:tcW w:w="0" w:type="auto"/>
            <w:hideMark/>
          </w:tcPr>
          <w:p w14:paraId="4760B2C6" w14:textId="77777777" w:rsidR="00E73DC7" w:rsidRPr="00E73DC7" w:rsidRDefault="00E73DC7" w:rsidP="00E73DC7">
            <w:pPr>
              <w:rPr>
                <w:rFonts w:ascii="Courier" w:eastAsia="Times New Roman" w:hAnsi="Courier" w:cs="Angsana New"/>
                <w:i w:val="0"/>
                <w:color w:val="7F7F7F" w:themeColor="text1" w:themeTint="80"/>
                <w:sz w:val="22"/>
                <w:szCs w:val="22"/>
              </w:rPr>
            </w:pPr>
            <w:r w:rsidRPr="00E73DC7">
              <w:rPr>
                <w:rFonts w:ascii="Courier" w:eastAsia="Times New Roman" w:hAnsi="Courier" w:cs="Angsana New"/>
                <w:i w:val="0"/>
                <w:color w:val="7F7F7F" w:themeColor="text1" w:themeTint="80"/>
                <w:sz w:val="22"/>
                <w:szCs w:val="22"/>
              </w:rPr>
              <w:t>Natural and applied sciences and relate</w:t>
            </w:r>
          </w:p>
        </w:tc>
        <w:tc>
          <w:tcPr>
            <w:tcW w:w="0" w:type="auto"/>
            <w:hideMark/>
          </w:tcPr>
          <w:p w14:paraId="63B727E7"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80</w:t>
            </w:r>
          </w:p>
        </w:tc>
        <w:tc>
          <w:tcPr>
            <w:tcW w:w="0" w:type="auto"/>
            <w:hideMark/>
          </w:tcPr>
          <w:p w14:paraId="0482AED3"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8.43</w:t>
            </w:r>
          </w:p>
        </w:tc>
        <w:tc>
          <w:tcPr>
            <w:tcW w:w="0" w:type="auto"/>
            <w:hideMark/>
          </w:tcPr>
          <w:p w14:paraId="24798954"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34.77</w:t>
            </w:r>
          </w:p>
        </w:tc>
      </w:tr>
      <w:tr w:rsidR="00CD22CE" w:rsidRPr="00CD22CE" w14:paraId="30C005D0" w14:textId="77777777" w:rsidTr="00A60188">
        <w:trPr>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4CC66A09" w14:textId="77777777" w:rsidR="00E73DC7" w:rsidRPr="00E73DC7" w:rsidRDefault="00E73DC7" w:rsidP="00E73DC7">
            <w:pPr>
              <w:rPr>
                <w:rFonts w:ascii="Courier" w:eastAsia="Times New Roman" w:hAnsi="Courier" w:cs="Angsana New"/>
                <w:i w:val="0"/>
                <w:color w:val="7F7F7F" w:themeColor="text1" w:themeTint="80"/>
                <w:sz w:val="22"/>
                <w:szCs w:val="22"/>
              </w:rPr>
            </w:pPr>
            <w:r w:rsidRPr="00E73DC7">
              <w:rPr>
                <w:rFonts w:ascii="Courier" w:eastAsia="Times New Roman" w:hAnsi="Courier" w:cs="Angsana New"/>
                <w:i w:val="0"/>
                <w:color w:val="7F7F7F" w:themeColor="text1" w:themeTint="80"/>
                <w:sz w:val="22"/>
                <w:szCs w:val="22"/>
              </w:rPr>
              <w:t>Health occupations</w:t>
            </w:r>
          </w:p>
        </w:tc>
        <w:tc>
          <w:tcPr>
            <w:tcW w:w="0" w:type="auto"/>
            <w:hideMark/>
          </w:tcPr>
          <w:p w14:paraId="72DEAF7C"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74</w:t>
            </w:r>
          </w:p>
        </w:tc>
        <w:tc>
          <w:tcPr>
            <w:tcW w:w="0" w:type="auto"/>
            <w:hideMark/>
          </w:tcPr>
          <w:p w14:paraId="63FF2E8B"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7.80</w:t>
            </w:r>
          </w:p>
        </w:tc>
        <w:tc>
          <w:tcPr>
            <w:tcW w:w="0" w:type="auto"/>
            <w:hideMark/>
          </w:tcPr>
          <w:p w14:paraId="4FA96622"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42.57</w:t>
            </w:r>
          </w:p>
        </w:tc>
      </w:tr>
      <w:tr w:rsidR="00CD22CE" w:rsidRPr="00CD22CE" w14:paraId="4783B85A" w14:textId="77777777" w:rsidTr="00A60188">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51ABBFC6" w14:textId="77777777" w:rsidR="00E73DC7" w:rsidRPr="00E73DC7" w:rsidRDefault="00E73DC7" w:rsidP="00E73DC7">
            <w:pPr>
              <w:rPr>
                <w:rFonts w:ascii="Courier" w:eastAsia="Times New Roman" w:hAnsi="Courier" w:cs="Angsana New"/>
                <w:i w:val="0"/>
                <w:color w:val="7F7F7F" w:themeColor="text1" w:themeTint="80"/>
                <w:sz w:val="22"/>
                <w:szCs w:val="22"/>
              </w:rPr>
            </w:pPr>
            <w:r w:rsidRPr="00E73DC7">
              <w:rPr>
                <w:rFonts w:ascii="Courier" w:eastAsia="Times New Roman" w:hAnsi="Courier" w:cs="Angsana New"/>
                <w:i w:val="0"/>
                <w:color w:val="7F7F7F" w:themeColor="text1" w:themeTint="80"/>
                <w:sz w:val="22"/>
                <w:szCs w:val="22"/>
              </w:rPr>
              <w:t>Occupations in social science, educatio</w:t>
            </w:r>
          </w:p>
        </w:tc>
        <w:tc>
          <w:tcPr>
            <w:tcW w:w="0" w:type="auto"/>
            <w:hideMark/>
          </w:tcPr>
          <w:p w14:paraId="44E8E625"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93</w:t>
            </w:r>
          </w:p>
        </w:tc>
        <w:tc>
          <w:tcPr>
            <w:tcW w:w="0" w:type="auto"/>
            <w:hideMark/>
          </w:tcPr>
          <w:p w14:paraId="35D203C4"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9.80</w:t>
            </w:r>
          </w:p>
        </w:tc>
        <w:tc>
          <w:tcPr>
            <w:tcW w:w="0" w:type="auto"/>
            <w:hideMark/>
          </w:tcPr>
          <w:p w14:paraId="54E74660"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52.37</w:t>
            </w:r>
          </w:p>
        </w:tc>
      </w:tr>
      <w:tr w:rsidR="00CD22CE" w:rsidRPr="00CD22CE" w14:paraId="3BB4F565" w14:textId="77777777" w:rsidTr="00A60188">
        <w:trPr>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2344289E" w14:textId="77777777" w:rsidR="00E73DC7" w:rsidRPr="00E73DC7" w:rsidRDefault="00E73DC7" w:rsidP="00E73DC7">
            <w:pPr>
              <w:rPr>
                <w:rFonts w:ascii="Courier" w:eastAsia="Times New Roman" w:hAnsi="Courier" w:cs="Angsana New"/>
                <w:i w:val="0"/>
                <w:color w:val="7F7F7F" w:themeColor="text1" w:themeTint="80"/>
                <w:sz w:val="22"/>
                <w:szCs w:val="22"/>
              </w:rPr>
            </w:pPr>
            <w:r w:rsidRPr="00E73DC7">
              <w:rPr>
                <w:rFonts w:ascii="Courier" w:eastAsia="Times New Roman" w:hAnsi="Courier" w:cs="Angsana New"/>
                <w:i w:val="0"/>
                <w:color w:val="7F7F7F" w:themeColor="text1" w:themeTint="80"/>
                <w:sz w:val="22"/>
                <w:szCs w:val="22"/>
              </w:rPr>
              <w:t>Occupations in art, culture, recreation</w:t>
            </w:r>
          </w:p>
        </w:tc>
        <w:tc>
          <w:tcPr>
            <w:tcW w:w="0" w:type="auto"/>
            <w:hideMark/>
          </w:tcPr>
          <w:p w14:paraId="08D6F9A9"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43</w:t>
            </w:r>
          </w:p>
        </w:tc>
        <w:tc>
          <w:tcPr>
            <w:tcW w:w="0" w:type="auto"/>
            <w:hideMark/>
          </w:tcPr>
          <w:p w14:paraId="3A348E14"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4.53</w:t>
            </w:r>
          </w:p>
        </w:tc>
        <w:tc>
          <w:tcPr>
            <w:tcW w:w="0" w:type="auto"/>
            <w:hideMark/>
          </w:tcPr>
          <w:p w14:paraId="0D3B6C43"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56.90</w:t>
            </w:r>
          </w:p>
        </w:tc>
      </w:tr>
      <w:tr w:rsidR="00CD22CE" w:rsidRPr="00CD22CE" w14:paraId="38D94C04" w14:textId="77777777" w:rsidTr="00A60188">
        <w:trPr>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2837003B" w14:textId="77777777" w:rsidR="00E73DC7" w:rsidRPr="00E73DC7" w:rsidRDefault="00E73DC7" w:rsidP="00E73DC7">
            <w:pPr>
              <w:rPr>
                <w:rFonts w:ascii="Courier" w:eastAsia="Times New Roman" w:hAnsi="Courier" w:cs="Angsana New"/>
                <w:i w:val="0"/>
                <w:color w:val="7F7F7F" w:themeColor="text1" w:themeTint="80"/>
                <w:sz w:val="22"/>
                <w:szCs w:val="22"/>
              </w:rPr>
            </w:pPr>
            <w:r w:rsidRPr="00E73DC7">
              <w:rPr>
                <w:rFonts w:ascii="Courier" w:eastAsia="Times New Roman" w:hAnsi="Courier" w:cs="Angsana New"/>
                <w:i w:val="0"/>
                <w:color w:val="7F7F7F" w:themeColor="text1" w:themeTint="80"/>
                <w:sz w:val="22"/>
                <w:szCs w:val="22"/>
              </w:rPr>
              <w:t>Sales and services occupations</w:t>
            </w:r>
          </w:p>
        </w:tc>
        <w:tc>
          <w:tcPr>
            <w:tcW w:w="0" w:type="auto"/>
            <w:hideMark/>
          </w:tcPr>
          <w:p w14:paraId="6110976C"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204</w:t>
            </w:r>
          </w:p>
        </w:tc>
        <w:tc>
          <w:tcPr>
            <w:tcW w:w="0" w:type="auto"/>
            <w:hideMark/>
          </w:tcPr>
          <w:p w14:paraId="548DE8B8"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21.50</w:t>
            </w:r>
          </w:p>
        </w:tc>
        <w:tc>
          <w:tcPr>
            <w:tcW w:w="0" w:type="auto"/>
            <w:hideMark/>
          </w:tcPr>
          <w:p w14:paraId="6325B68E"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78.40</w:t>
            </w:r>
          </w:p>
        </w:tc>
      </w:tr>
      <w:tr w:rsidR="00CD22CE" w:rsidRPr="00CD22CE" w14:paraId="58B4197E" w14:textId="77777777" w:rsidTr="00CD22CE">
        <w:trPr>
          <w:trHeight w:val="390"/>
        </w:trPr>
        <w:tc>
          <w:tcPr>
            <w:cnfStyle w:val="001000000000" w:firstRow="0" w:lastRow="0" w:firstColumn="1" w:lastColumn="0" w:oddVBand="0" w:evenVBand="0" w:oddHBand="0" w:evenHBand="0" w:firstRowFirstColumn="0" w:firstRowLastColumn="0" w:lastRowFirstColumn="0" w:lastRowLastColumn="0"/>
            <w:tcW w:w="0" w:type="auto"/>
            <w:hideMark/>
          </w:tcPr>
          <w:p w14:paraId="0345F48C" w14:textId="77777777" w:rsidR="00E73DC7" w:rsidRPr="00E73DC7" w:rsidRDefault="00E73DC7" w:rsidP="00E73DC7">
            <w:pPr>
              <w:rPr>
                <w:rFonts w:ascii="Courier" w:eastAsia="Times New Roman" w:hAnsi="Courier" w:cs="Angsana New"/>
                <w:i w:val="0"/>
                <w:color w:val="7F7F7F" w:themeColor="text1" w:themeTint="80"/>
                <w:sz w:val="22"/>
                <w:szCs w:val="22"/>
              </w:rPr>
            </w:pPr>
            <w:r w:rsidRPr="00E73DC7">
              <w:rPr>
                <w:rFonts w:ascii="Courier" w:eastAsia="Times New Roman" w:hAnsi="Courier" w:cs="Angsana New"/>
                <w:i w:val="0"/>
                <w:color w:val="7F7F7F" w:themeColor="text1" w:themeTint="80"/>
                <w:sz w:val="22"/>
                <w:szCs w:val="22"/>
              </w:rPr>
              <w:t>Trades, transport and equipment operato</w:t>
            </w:r>
          </w:p>
        </w:tc>
        <w:tc>
          <w:tcPr>
            <w:tcW w:w="0" w:type="auto"/>
            <w:hideMark/>
          </w:tcPr>
          <w:p w14:paraId="2DC35017"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122</w:t>
            </w:r>
          </w:p>
        </w:tc>
        <w:tc>
          <w:tcPr>
            <w:tcW w:w="0" w:type="auto"/>
            <w:hideMark/>
          </w:tcPr>
          <w:p w14:paraId="38E442CC"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12.86</w:t>
            </w:r>
          </w:p>
        </w:tc>
        <w:tc>
          <w:tcPr>
            <w:tcW w:w="0" w:type="auto"/>
            <w:hideMark/>
          </w:tcPr>
          <w:p w14:paraId="27E35EAF"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91.25</w:t>
            </w:r>
          </w:p>
        </w:tc>
      </w:tr>
      <w:tr w:rsidR="00CD22CE" w:rsidRPr="00CD22CE" w14:paraId="4C455DBC" w14:textId="77777777" w:rsidTr="00A60188">
        <w:trPr>
          <w:trHeight w:val="349"/>
        </w:trPr>
        <w:tc>
          <w:tcPr>
            <w:cnfStyle w:val="001000000000" w:firstRow="0" w:lastRow="0" w:firstColumn="1" w:lastColumn="0" w:oddVBand="0" w:evenVBand="0" w:oddHBand="0" w:evenHBand="0" w:firstRowFirstColumn="0" w:firstRowLastColumn="0" w:lastRowFirstColumn="0" w:lastRowLastColumn="0"/>
            <w:tcW w:w="0" w:type="auto"/>
            <w:hideMark/>
          </w:tcPr>
          <w:p w14:paraId="1042E047" w14:textId="77777777" w:rsidR="00E73DC7" w:rsidRPr="00E73DC7" w:rsidRDefault="00E73DC7" w:rsidP="00E73DC7">
            <w:pPr>
              <w:rPr>
                <w:rFonts w:ascii="Courier" w:eastAsia="Times New Roman" w:hAnsi="Courier" w:cs="Angsana New"/>
                <w:i w:val="0"/>
                <w:color w:val="7F7F7F" w:themeColor="text1" w:themeTint="80"/>
                <w:sz w:val="22"/>
                <w:szCs w:val="22"/>
              </w:rPr>
            </w:pPr>
            <w:r w:rsidRPr="00E73DC7">
              <w:rPr>
                <w:rFonts w:ascii="Courier" w:eastAsia="Times New Roman" w:hAnsi="Courier" w:cs="Angsana New"/>
                <w:i w:val="0"/>
                <w:color w:val="7F7F7F" w:themeColor="text1" w:themeTint="80"/>
                <w:sz w:val="22"/>
                <w:szCs w:val="22"/>
              </w:rPr>
              <w:t>Occupations unique to primary industry</w:t>
            </w:r>
          </w:p>
        </w:tc>
        <w:tc>
          <w:tcPr>
            <w:tcW w:w="0" w:type="auto"/>
            <w:hideMark/>
          </w:tcPr>
          <w:p w14:paraId="70A2ADAD"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47</w:t>
            </w:r>
          </w:p>
        </w:tc>
        <w:tc>
          <w:tcPr>
            <w:tcW w:w="0" w:type="auto"/>
            <w:hideMark/>
          </w:tcPr>
          <w:p w14:paraId="2BEDB44B"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4.95</w:t>
            </w:r>
          </w:p>
        </w:tc>
        <w:tc>
          <w:tcPr>
            <w:tcW w:w="0" w:type="auto"/>
            <w:hideMark/>
          </w:tcPr>
          <w:p w14:paraId="592A7132"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96.21</w:t>
            </w:r>
          </w:p>
        </w:tc>
      </w:tr>
      <w:tr w:rsidR="00CD22CE" w:rsidRPr="00CD22CE" w14:paraId="68B5D901" w14:textId="77777777" w:rsidTr="00E73DC7">
        <w:tc>
          <w:tcPr>
            <w:cnfStyle w:val="001000000000" w:firstRow="0" w:lastRow="0" w:firstColumn="1" w:lastColumn="0" w:oddVBand="0" w:evenVBand="0" w:oddHBand="0" w:evenHBand="0" w:firstRowFirstColumn="0" w:firstRowLastColumn="0" w:lastRowFirstColumn="0" w:lastRowLastColumn="0"/>
            <w:tcW w:w="0" w:type="auto"/>
            <w:hideMark/>
          </w:tcPr>
          <w:p w14:paraId="1C29D595" w14:textId="77777777" w:rsidR="00E73DC7" w:rsidRPr="00E73DC7" w:rsidRDefault="00E73DC7" w:rsidP="00E73DC7">
            <w:pPr>
              <w:rPr>
                <w:rFonts w:ascii="Courier" w:eastAsia="Times New Roman" w:hAnsi="Courier" w:cs="Angsana New"/>
                <w:i w:val="0"/>
                <w:color w:val="7F7F7F" w:themeColor="text1" w:themeTint="80"/>
                <w:sz w:val="22"/>
                <w:szCs w:val="22"/>
              </w:rPr>
            </w:pPr>
            <w:r w:rsidRPr="00E73DC7">
              <w:rPr>
                <w:rFonts w:ascii="Courier" w:eastAsia="Times New Roman" w:hAnsi="Courier" w:cs="Angsana New"/>
                <w:i w:val="0"/>
                <w:color w:val="7F7F7F" w:themeColor="text1" w:themeTint="80"/>
                <w:sz w:val="22"/>
                <w:szCs w:val="22"/>
              </w:rPr>
              <w:t>Occupations unique to processing, manuf</w:t>
            </w:r>
          </w:p>
        </w:tc>
        <w:tc>
          <w:tcPr>
            <w:tcW w:w="0" w:type="auto"/>
            <w:hideMark/>
          </w:tcPr>
          <w:p w14:paraId="0BF37845"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36</w:t>
            </w:r>
          </w:p>
        </w:tc>
        <w:tc>
          <w:tcPr>
            <w:tcW w:w="0" w:type="auto"/>
            <w:hideMark/>
          </w:tcPr>
          <w:p w14:paraId="165998F4"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3.79</w:t>
            </w:r>
          </w:p>
        </w:tc>
        <w:tc>
          <w:tcPr>
            <w:tcW w:w="0" w:type="auto"/>
            <w:hideMark/>
          </w:tcPr>
          <w:p w14:paraId="064D90BA"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r w:rsidRPr="00E73DC7">
              <w:rPr>
                <w:rFonts w:ascii="Courier" w:eastAsia="Times New Roman" w:hAnsi="Courier" w:cs="Angsana New"/>
                <w:color w:val="7F7F7F" w:themeColor="text1" w:themeTint="80"/>
                <w:sz w:val="22"/>
                <w:szCs w:val="22"/>
              </w:rPr>
              <w:t>100.00</w:t>
            </w:r>
          </w:p>
        </w:tc>
      </w:tr>
      <w:tr w:rsidR="00CD22CE" w:rsidRPr="00CD22CE" w14:paraId="591CF1BA" w14:textId="77777777" w:rsidTr="00E73DC7">
        <w:tc>
          <w:tcPr>
            <w:cnfStyle w:val="001000000000" w:firstRow="0" w:lastRow="0" w:firstColumn="1" w:lastColumn="0" w:oddVBand="0" w:evenVBand="0" w:oddHBand="0" w:evenHBand="0" w:firstRowFirstColumn="0" w:firstRowLastColumn="0" w:lastRowFirstColumn="0" w:lastRowLastColumn="0"/>
            <w:tcW w:w="0" w:type="auto"/>
            <w:hideMark/>
          </w:tcPr>
          <w:p w14:paraId="2352E65D" w14:textId="77777777" w:rsidR="00E73DC7" w:rsidRPr="00E73DC7" w:rsidRDefault="00E73DC7" w:rsidP="00E73DC7">
            <w:pPr>
              <w:rPr>
                <w:rFonts w:ascii="Courier" w:eastAsia="Times New Roman" w:hAnsi="Courier" w:cs="Angsana New"/>
                <w:i w:val="0"/>
                <w:color w:val="7F7F7F" w:themeColor="text1" w:themeTint="80"/>
                <w:sz w:val="22"/>
                <w:szCs w:val="22"/>
              </w:rPr>
            </w:pPr>
          </w:p>
        </w:tc>
        <w:tc>
          <w:tcPr>
            <w:tcW w:w="0" w:type="auto"/>
            <w:hideMark/>
          </w:tcPr>
          <w:p w14:paraId="3E5C3FF3"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p>
        </w:tc>
        <w:tc>
          <w:tcPr>
            <w:tcW w:w="0" w:type="auto"/>
            <w:hideMark/>
          </w:tcPr>
          <w:p w14:paraId="740E0FA9"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p>
        </w:tc>
        <w:tc>
          <w:tcPr>
            <w:tcW w:w="0" w:type="auto"/>
            <w:hideMark/>
          </w:tcPr>
          <w:p w14:paraId="5A7BC40C" w14:textId="77777777" w:rsidR="00E73DC7" w:rsidRPr="00E73DC7" w:rsidRDefault="00E73DC7" w:rsidP="00E73DC7">
            <w:pPr>
              <w:cnfStyle w:val="000000000000" w:firstRow="0" w:lastRow="0" w:firstColumn="0" w:lastColumn="0" w:oddVBand="0" w:evenVBand="0" w:oddHBand="0" w:evenHBand="0" w:firstRowFirstColumn="0" w:firstRowLastColumn="0" w:lastRowFirstColumn="0" w:lastRowLastColumn="0"/>
              <w:rPr>
                <w:rFonts w:ascii="Courier" w:eastAsia="Times New Roman" w:hAnsi="Courier" w:cs="Angsana New"/>
                <w:color w:val="7F7F7F" w:themeColor="text1" w:themeTint="80"/>
                <w:sz w:val="22"/>
                <w:szCs w:val="22"/>
              </w:rPr>
            </w:pPr>
          </w:p>
        </w:tc>
      </w:tr>
      <w:tr w:rsidR="00CD22CE" w:rsidRPr="00CD22CE" w14:paraId="1C677AD8" w14:textId="77777777" w:rsidTr="00CD22CE">
        <w:trPr>
          <w:cnfStyle w:val="010000000000" w:firstRow="0" w:lastRow="1" w:firstColumn="0" w:lastColumn="0" w:oddVBand="0" w:evenVBand="0" w:oddHBand="0" w:evenHBand="0" w:firstRowFirstColumn="0" w:firstRowLastColumn="0" w:lastRowFirstColumn="0" w:lastRowLastColumn="0"/>
          <w:trHeight w:val="90"/>
        </w:trPr>
        <w:tc>
          <w:tcPr>
            <w:cnfStyle w:val="001000000001" w:firstRow="0" w:lastRow="0" w:firstColumn="1" w:lastColumn="0" w:oddVBand="0" w:evenVBand="0" w:oddHBand="0" w:evenHBand="0" w:firstRowFirstColumn="0" w:firstRowLastColumn="0" w:lastRowFirstColumn="1" w:lastRowLastColumn="0"/>
            <w:tcW w:w="0" w:type="auto"/>
            <w:tcBorders>
              <w:right w:val="single" w:sz="4" w:space="0" w:color="7F7F7F" w:themeColor="text1" w:themeTint="80"/>
            </w:tcBorders>
            <w:hideMark/>
          </w:tcPr>
          <w:p w14:paraId="46723F97" w14:textId="77777777" w:rsidR="00E73DC7" w:rsidRPr="00E73DC7" w:rsidRDefault="00E73DC7" w:rsidP="00E73DC7">
            <w:pPr>
              <w:rPr>
                <w:rFonts w:ascii="Courier" w:eastAsia="Times New Roman" w:hAnsi="Courier" w:cs="Angsana New"/>
                <w:i w:val="0"/>
                <w:color w:val="7F7F7F" w:themeColor="text1" w:themeTint="80"/>
                <w:sz w:val="22"/>
                <w:szCs w:val="22"/>
              </w:rPr>
            </w:pPr>
            <w:r w:rsidRPr="00E73DC7">
              <w:rPr>
                <w:rFonts w:ascii="Courier" w:eastAsia="Times New Roman" w:hAnsi="Courier" w:cs="Angsana New"/>
                <w:i w:val="0"/>
                <w:color w:val="7F7F7F" w:themeColor="text1" w:themeTint="80"/>
                <w:sz w:val="22"/>
                <w:szCs w:val="22"/>
              </w:rPr>
              <w:t>Total</w:t>
            </w:r>
          </w:p>
        </w:tc>
        <w:tc>
          <w:tcPr>
            <w:tcW w:w="0" w:type="auto"/>
            <w:tcBorders>
              <w:left w:val="single" w:sz="4" w:space="0" w:color="7F7F7F" w:themeColor="text1" w:themeTint="80"/>
            </w:tcBorders>
            <w:hideMark/>
          </w:tcPr>
          <w:p w14:paraId="27FE6796" w14:textId="77777777" w:rsidR="00E73DC7" w:rsidRPr="00E73DC7" w:rsidRDefault="00E73DC7" w:rsidP="00E73DC7">
            <w:pPr>
              <w:cnfStyle w:val="010000000000" w:firstRow="0" w:lastRow="1" w:firstColumn="0" w:lastColumn="0" w:oddVBand="0" w:evenVBand="0" w:oddHBand="0" w:evenHBand="0" w:firstRowFirstColumn="0" w:firstRowLastColumn="0" w:lastRowFirstColumn="0" w:lastRowLastColumn="0"/>
              <w:rPr>
                <w:rFonts w:ascii="Courier" w:eastAsia="Times New Roman" w:hAnsi="Courier" w:cs="Angsana New"/>
                <w:i w:val="0"/>
                <w:color w:val="7F7F7F" w:themeColor="text1" w:themeTint="80"/>
                <w:sz w:val="22"/>
                <w:szCs w:val="22"/>
              </w:rPr>
            </w:pPr>
            <w:r w:rsidRPr="00E73DC7">
              <w:rPr>
                <w:rFonts w:ascii="Courier" w:eastAsia="Times New Roman" w:hAnsi="Courier" w:cs="Angsana New"/>
                <w:i w:val="0"/>
                <w:color w:val="7F7F7F" w:themeColor="text1" w:themeTint="80"/>
                <w:sz w:val="22"/>
                <w:szCs w:val="22"/>
              </w:rPr>
              <w:t>949</w:t>
            </w:r>
          </w:p>
        </w:tc>
        <w:tc>
          <w:tcPr>
            <w:tcW w:w="0" w:type="auto"/>
            <w:hideMark/>
          </w:tcPr>
          <w:p w14:paraId="65D8B643" w14:textId="77777777" w:rsidR="00E73DC7" w:rsidRPr="00E73DC7" w:rsidRDefault="00E73DC7" w:rsidP="00E73DC7">
            <w:pPr>
              <w:cnfStyle w:val="010000000000" w:firstRow="0" w:lastRow="1" w:firstColumn="0" w:lastColumn="0" w:oddVBand="0" w:evenVBand="0" w:oddHBand="0" w:evenHBand="0" w:firstRowFirstColumn="0" w:firstRowLastColumn="0" w:lastRowFirstColumn="0" w:lastRowLastColumn="0"/>
              <w:rPr>
                <w:rFonts w:ascii="Courier" w:eastAsia="Times New Roman" w:hAnsi="Courier" w:cs="Angsana New"/>
                <w:i w:val="0"/>
                <w:color w:val="7F7F7F" w:themeColor="text1" w:themeTint="80"/>
                <w:sz w:val="22"/>
                <w:szCs w:val="22"/>
              </w:rPr>
            </w:pPr>
            <w:r w:rsidRPr="00E73DC7">
              <w:rPr>
                <w:rFonts w:ascii="Courier" w:eastAsia="Times New Roman" w:hAnsi="Courier" w:cs="Angsana New"/>
                <w:i w:val="0"/>
                <w:color w:val="7F7F7F" w:themeColor="text1" w:themeTint="80"/>
                <w:sz w:val="22"/>
                <w:szCs w:val="22"/>
              </w:rPr>
              <w:t>100.00</w:t>
            </w:r>
          </w:p>
        </w:tc>
        <w:tc>
          <w:tcPr>
            <w:tcW w:w="0" w:type="auto"/>
            <w:hideMark/>
          </w:tcPr>
          <w:p w14:paraId="45D52133" w14:textId="77777777" w:rsidR="00E73DC7" w:rsidRPr="00E73DC7" w:rsidRDefault="00E73DC7" w:rsidP="00E73DC7">
            <w:pPr>
              <w:cnfStyle w:val="010000000000" w:firstRow="0" w:lastRow="1" w:firstColumn="0" w:lastColumn="0" w:oddVBand="0" w:evenVBand="0" w:oddHBand="0" w:evenHBand="0" w:firstRowFirstColumn="0" w:firstRowLastColumn="0" w:lastRowFirstColumn="0" w:lastRowLastColumn="0"/>
              <w:rPr>
                <w:rFonts w:ascii="Courier" w:eastAsia="Times New Roman" w:hAnsi="Courier" w:cs="Angsana New"/>
                <w:i w:val="0"/>
                <w:color w:val="7F7F7F" w:themeColor="text1" w:themeTint="80"/>
                <w:sz w:val="22"/>
                <w:szCs w:val="22"/>
              </w:rPr>
            </w:pPr>
          </w:p>
        </w:tc>
      </w:tr>
    </w:tbl>
    <w:p w14:paraId="2C023DD9" w14:textId="46BFEF89" w:rsidR="0064679D" w:rsidRPr="0064679D" w:rsidRDefault="0064679D" w:rsidP="0064679D">
      <w:pPr>
        <w:spacing w:line="480" w:lineRule="auto"/>
        <w:rPr>
          <w:rFonts w:ascii="Times New Roman" w:hAnsi="Times New Roman" w:cs="Times New Roman"/>
          <w:sz w:val="21"/>
          <w:szCs w:val="21"/>
        </w:rPr>
      </w:pPr>
    </w:p>
    <w:p w14:paraId="6D0B89FE" w14:textId="77777777" w:rsidR="0064679D" w:rsidRPr="0064679D" w:rsidRDefault="0064679D" w:rsidP="0064679D">
      <w:pPr>
        <w:spacing w:line="480" w:lineRule="auto"/>
        <w:rPr>
          <w:rFonts w:ascii="Times" w:hAnsi="Times" w:cs="Times New Roman"/>
          <w:sz w:val="21"/>
          <w:szCs w:val="21"/>
        </w:rPr>
      </w:pPr>
      <w:r w:rsidRPr="0064679D">
        <w:rPr>
          <w:rFonts w:ascii="Times" w:hAnsi="Times" w:cs="Arial"/>
          <w:color w:val="000000"/>
          <w:sz w:val="21"/>
          <w:szCs w:val="21"/>
        </w:rPr>
        <w:t xml:space="preserve">Our </w:t>
      </w:r>
      <w:r w:rsidR="00F428C8" w:rsidRPr="00CD22CE">
        <w:rPr>
          <w:rFonts w:ascii="Times" w:hAnsi="Times" w:cs="Arial"/>
          <w:color w:val="000000"/>
          <w:sz w:val="21"/>
          <w:szCs w:val="21"/>
        </w:rPr>
        <w:t>Frequency table for MSS_Q110:</w:t>
      </w:r>
      <w:r w:rsidRPr="0064679D">
        <w:rPr>
          <w:rFonts w:ascii="Times" w:hAnsi="Times" w:cs="Arial"/>
          <w:color w:val="000000"/>
          <w:sz w:val="21"/>
          <w:szCs w:val="21"/>
        </w:rPr>
        <w:t xml:space="preserve"> </w:t>
      </w:r>
    </w:p>
    <w:p w14:paraId="66E6E19B" w14:textId="1ECEED05" w:rsidR="0064679D" w:rsidRPr="0064679D" w:rsidRDefault="0064679D" w:rsidP="000E5E7C">
      <w:pPr>
        <w:spacing w:line="480" w:lineRule="auto"/>
        <w:rPr>
          <w:rFonts w:ascii="Times New Roman" w:hAnsi="Times New Roman" w:cs="Times New Roman"/>
        </w:rPr>
      </w:pPr>
      <w:r w:rsidRPr="0064679D">
        <w:rPr>
          <w:rFonts w:ascii="Arial" w:hAnsi="Arial" w:cs="Arial"/>
          <w:noProof/>
          <w:color w:val="000000"/>
        </w:rPr>
        <w:drawing>
          <wp:inline distT="0" distB="0" distL="0" distR="0" wp14:anchorId="59ECCFDC" wp14:editId="30ABB809">
            <wp:extent cx="5011492" cy="2409371"/>
            <wp:effectExtent l="0" t="0" r="0" b="3810"/>
            <wp:docPr id="6" name="Picture 6" descr="creen Shot 2016-10-12 at 2.13.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n Shot 2016-10-12 at 2.13.46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3648" cy="2415215"/>
                    </a:xfrm>
                    <a:prstGeom prst="rect">
                      <a:avLst/>
                    </a:prstGeom>
                    <a:noFill/>
                    <a:ln>
                      <a:noFill/>
                    </a:ln>
                  </pic:spPr>
                </pic:pic>
              </a:graphicData>
            </a:graphic>
          </wp:inline>
        </w:drawing>
      </w:r>
    </w:p>
    <w:p w14:paraId="4269D831" w14:textId="372A6329" w:rsidR="008B6242" w:rsidRPr="00CD22CE" w:rsidRDefault="0064679D" w:rsidP="00CD22CE">
      <w:pPr>
        <w:spacing w:line="480" w:lineRule="auto"/>
        <w:ind w:firstLine="720"/>
        <w:rPr>
          <w:rFonts w:ascii="Times" w:hAnsi="Times" w:cs="Arial"/>
          <w:color w:val="000000"/>
        </w:rPr>
      </w:pPr>
      <w:r w:rsidRPr="0064679D">
        <w:rPr>
          <w:rFonts w:ascii="Times" w:hAnsi="Times" w:cs="Arial"/>
          <w:color w:val="000000"/>
        </w:rPr>
        <w:t>The distribution of the data set representing the variable MSS_Q110, Self-Reported Stress, has a higher variance among respondents, the highest frequency of which responding ‘a bit stressed’ (40.14%). However, these distributio</w:t>
      </w:r>
      <w:r w:rsidR="008B6242" w:rsidRPr="00CD22CE">
        <w:rPr>
          <w:rFonts w:ascii="Times" w:hAnsi="Times" w:cs="Arial"/>
          <w:color w:val="000000"/>
        </w:rPr>
        <w:t xml:space="preserve">ns alone aren’t very insightful so we began by combining the </w:t>
      </w:r>
      <w:r w:rsidR="0013399F" w:rsidRPr="00CD22CE">
        <w:rPr>
          <w:rFonts w:ascii="Times" w:hAnsi="Times" w:cs="Arial"/>
          <w:color w:val="000000"/>
        </w:rPr>
        <w:t xml:space="preserve">two frequency distributions into one cross tabulation. We produced both column and row percentages to view the data and chose the row percentages as being more conducive to our understanding of the variable relationship. This allows us to see the relationship of the job type across each stress value. </w:t>
      </w:r>
      <w:r w:rsidR="0013399F" w:rsidRPr="00CD22CE">
        <w:rPr>
          <w:rFonts w:ascii="Times" w:hAnsi="Times" w:cs="Arial"/>
          <w:color w:val="000000"/>
        </w:rPr>
        <w:br/>
      </w:r>
      <w:r w:rsidR="0013399F" w:rsidRPr="00CD22CE">
        <w:rPr>
          <w:rFonts w:ascii="Times" w:hAnsi="Times" w:cs="Arial"/>
          <w:noProof/>
          <w:color w:val="000000"/>
          <w:sz w:val="22"/>
          <w:szCs w:val="22"/>
          <w:vertAlign w:val="subscript"/>
        </w:rPr>
        <w:drawing>
          <wp:inline distT="0" distB="0" distL="0" distR="0" wp14:anchorId="28825F6B" wp14:editId="2C935BD2">
            <wp:extent cx="5652135" cy="4935886"/>
            <wp:effectExtent l="0" t="0" r="12065" b="0"/>
            <wp:docPr id="4" name="Picture 4" descr="creen Shot 2016-10-11 at 5.10.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en Shot 2016-10-11 at 5.10.24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9735" cy="4942523"/>
                    </a:xfrm>
                    <a:prstGeom prst="rect">
                      <a:avLst/>
                    </a:prstGeom>
                    <a:noFill/>
                    <a:ln>
                      <a:noFill/>
                    </a:ln>
                  </pic:spPr>
                </pic:pic>
              </a:graphicData>
            </a:graphic>
          </wp:inline>
        </w:drawing>
      </w:r>
    </w:p>
    <w:p w14:paraId="6187B36E" w14:textId="743878EB" w:rsidR="0064679D" w:rsidRPr="00CD22CE" w:rsidRDefault="0013399F" w:rsidP="00CD22CE">
      <w:pPr>
        <w:spacing w:line="480" w:lineRule="auto"/>
        <w:ind w:firstLine="720"/>
        <w:rPr>
          <w:rFonts w:ascii="Times" w:hAnsi="Times" w:cs="Arial"/>
          <w:color w:val="000000"/>
        </w:rPr>
      </w:pPr>
      <w:r w:rsidRPr="00CD22CE">
        <w:rPr>
          <w:rFonts w:ascii="Times" w:hAnsi="Times" w:cs="Arial"/>
          <w:color w:val="000000"/>
        </w:rPr>
        <w:t>As you can see, the quantity of numbers makes for a difficult read of the material so w</w:t>
      </w:r>
      <w:r w:rsidR="000A4AB5" w:rsidRPr="00CD22CE">
        <w:rPr>
          <w:rFonts w:ascii="Times" w:hAnsi="Times" w:cs="Arial"/>
          <w:color w:val="000000"/>
        </w:rPr>
        <w:t>e recoded Occupational C</w:t>
      </w:r>
      <w:r w:rsidR="0064679D" w:rsidRPr="0064679D">
        <w:rPr>
          <w:rFonts w:ascii="Times" w:hAnsi="Times" w:cs="Arial"/>
          <w:color w:val="000000"/>
        </w:rPr>
        <w:t>lassification variables in order</w:t>
      </w:r>
      <w:r w:rsidRPr="00CD22CE">
        <w:rPr>
          <w:rFonts w:ascii="Times" w:hAnsi="Times" w:cs="Arial"/>
          <w:color w:val="000000"/>
        </w:rPr>
        <w:t xml:space="preserve"> reduce the number of rows and</w:t>
      </w:r>
      <w:r w:rsidR="0064679D" w:rsidRPr="0064679D">
        <w:rPr>
          <w:rFonts w:ascii="Times" w:hAnsi="Times" w:cs="Arial"/>
          <w:color w:val="000000"/>
        </w:rPr>
        <w:t xml:space="preserve"> create a better understanding of differences in stress levels</w:t>
      </w:r>
      <w:r w:rsidR="00A64F93" w:rsidRPr="00CD22CE">
        <w:rPr>
          <w:rFonts w:ascii="Times" w:hAnsi="Times" w:cs="Arial"/>
          <w:color w:val="000000"/>
        </w:rPr>
        <w:t xml:space="preserve"> between occupation types</w:t>
      </w:r>
      <w:r w:rsidR="0064679D" w:rsidRPr="0064679D">
        <w:rPr>
          <w:rFonts w:ascii="Times" w:hAnsi="Times" w:cs="Arial"/>
          <w:color w:val="000000"/>
        </w:rPr>
        <w:t>. To compare the variables better, we created a new variable “Occupation” from NOC</w:t>
      </w:r>
      <w:r w:rsidR="00FB06C0" w:rsidRPr="00CD22CE">
        <w:rPr>
          <w:rFonts w:ascii="Times" w:hAnsi="Times" w:cs="Arial"/>
          <w:color w:val="000000"/>
        </w:rPr>
        <w:t>S2006_C10 then recoded the values</w:t>
      </w:r>
      <w:r w:rsidR="0064679D" w:rsidRPr="0064679D">
        <w:rPr>
          <w:rFonts w:ascii="Times" w:hAnsi="Times" w:cs="Arial"/>
          <w:color w:val="000000"/>
        </w:rPr>
        <w:t xml:space="preserve"> of Occupation. We used command ‘recode Occupation (1=2) (3=4) (5=6) (9=10)’</w:t>
      </w:r>
      <w:r w:rsidR="00FB06C0" w:rsidRPr="00CD22CE">
        <w:rPr>
          <w:rFonts w:ascii="Times" w:hAnsi="Times" w:cs="Arial"/>
          <w:color w:val="000000"/>
        </w:rPr>
        <w:t xml:space="preserve"> to combine these categories</w:t>
      </w:r>
      <w:r w:rsidR="0064679D" w:rsidRPr="0064679D">
        <w:rPr>
          <w:rFonts w:ascii="Times" w:hAnsi="Times" w:cs="Arial"/>
          <w:color w:val="000000"/>
        </w:rPr>
        <w:t xml:space="preserve">. Then, we label defined the variables by using the command ‘label define Occupationk 1 ”Management, business, finances Occ” 3 “Health, Natural and applied sciences Occ” 5 “Social Science, education, and art Occ” 9 “Primary industry, production Occ”’, followed by ‘label values Occupation Occupationk’. </w:t>
      </w:r>
      <w:r w:rsidR="000A4AB5" w:rsidRPr="00CD22CE">
        <w:rPr>
          <w:rFonts w:ascii="Times" w:hAnsi="Times" w:cs="Arial"/>
          <w:color w:val="000000"/>
        </w:rPr>
        <w:t>We chose to combine mangagment occupations with business, finance and administrative occupations because for this comparison they would be undergoing a similar level of responsibility</w:t>
      </w:r>
      <w:r w:rsidR="006C5835" w:rsidRPr="00CD22CE">
        <w:rPr>
          <w:rFonts w:ascii="Times" w:hAnsi="Times" w:cs="Arial"/>
          <w:color w:val="000000"/>
        </w:rPr>
        <w:t>, work environment and</w:t>
      </w:r>
      <w:r w:rsidR="000A4AB5" w:rsidRPr="00CD22CE">
        <w:rPr>
          <w:rFonts w:ascii="Times" w:hAnsi="Times" w:cs="Arial"/>
          <w:color w:val="000000"/>
        </w:rPr>
        <w:t xml:space="preserve"> job hours, etc. The same reasoning goes for combining the others as we did. </w:t>
      </w:r>
      <w:r w:rsidR="0064679D" w:rsidRPr="0064679D">
        <w:rPr>
          <w:rFonts w:ascii="Times" w:hAnsi="Times" w:cs="Arial"/>
          <w:color w:val="000000"/>
        </w:rPr>
        <w:t xml:space="preserve">By recoding the variables, we are then able to understand the relationship between occupation and stress level more clearly. </w:t>
      </w:r>
    </w:p>
    <w:p w14:paraId="1FF588F4" w14:textId="154EB6AF" w:rsidR="00E73DC7" w:rsidRPr="00CD22CE" w:rsidRDefault="00E73DC7" w:rsidP="00CD22CE">
      <w:pPr>
        <w:spacing w:after="240" w:line="480" w:lineRule="auto"/>
        <w:rPr>
          <w:rFonts w:ascii="Times" w:eastAsia="Times New Roman" w:hAnsi="Times" w:cs="Times New Roman"/>
          <w:sz w:val="21"/>
          <w:szCs w:val="21"/>
        </w:rPr>
      </w:pPr>
      <w:r w:rsidRPr="00CD22CE">
        <w:rPr>
          <w:rFonts w:ascii="Times" w:eastAsia="Times New Roman" w:hAnsi="Times" w:cs="Times New Roman"/>
          <w:sz w:val="21"/>
          <w:szCs w:val="21"/>
        </w:rPr>
        <w:t xml:space="preserve">Our recoded </w:t>
      </w:r>
      <w:r w:rsidR="00184212" w:rsidRPr="00CD22CE">
        <w:rPr>
          <w:rFonts w:ascii="Times" w:eastAsia="Times New Roman" w:hAnsi="Times" w:cs="Times New Roman"/>
          <w:sz w:val="21"/>
          <w:szCs w:val="21"/>
        </w:rPr>
        <w:t xml:space="preserve">Frequency table for Occupation (formerly NOCS2006_C10): </w:t>
      </w:r>
    </w:p>
    <w:p w14:paraId="07C30FC6" w14:textId="702AE433" w:rsidR="00184212" w:rsidRPr="00CD22CE" w:rsidRDefault="00184212" w:rsidP="00CD22CE">
      <w:pPr>
        <w:spacing w:after="240" w:line="480" w:lineRule="auto"/>
        <w:rPr>
          <w:rFonts w:ascii="Times" w:eastAsia="Times New Roman" w:hAnsi="Times" w:cs="Times New Roman"/>
        </w:rPr>
      </w:pPr>
      <w:r w:rsidRPr="00CD22CE">
        <w:rPr>
          <w:rFonts w:ascii="Times" w:eastAsia="Times New Roman" w:hAnsi="Times" w:cs="Times New Roman"/>
          <w:noProof/>
        </w:rPr>
        <w:drawing>
          <wp:inline distT="0" distB="0" distL="0" distR="0" wp14:anchorId="51C503FD" wp14:editId="7EA63F2E">
            <wp:extent cx="5930265" cy="2089785"/>
            <wp:effectExtent l="0" t="0" r="0" b="0"/>
            <wp:docPr id="10" name="Picture 10" descr="Screen%20Shot%202016-10-12%20at%205.05.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20Shot%202016-10-12%20at%205.05.5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265" cy="2089785"/>
                    </a:xfrm>
                    <a:prstGeom prst="rect">
                      <a:avLst/>
                    </a:prstGeom>
                    <a:noFill/>
                    <a:ln>
                      <a:noFill/>
                    </a:ln>
                  </pic:spPr>
                </pic:pic>
              </a:graphicData>
            </a:graphic>
          </wp:inline>
        </w:drawing>
      </w:r>
      <w:bookmarkStart w:id="0" w:name="_GoBack"/>
      <w:bookmarkEnd w:id="0"/>
    </w:p>
    <w:p w14:paraId="186B3EF8" w14:textId="3583C9CE" w:rsidR="00901BBF" w:rsidRPr="00CD22CE" w:rsidRDefault="00184212" w:rsidP="00CD22CE">
      <w:pPr>
        <w:spacing w:after="240" w:line="480" w:lineRule="auto"/>
        <w:rPr>
          <w:rFonts w:ascii="Times" w:eastAsia="Times New Roman" w:hAnsi="Times" w:cs="Times New Roman"/>
        </w:rPr>
      </w:pPr>
      <w:r w:rsidRPr="00CD22CE">
        <w:rPr>
          <w:rFonts w:ascii="Times" w:eastAsia="Times New Roman" w:hAnsi="Times" w:cs="Times New Roman"/>
        </w:rPr>
        <w:tab/>
        <w:t xml:space="preserve">The same data is available as on page 2, but it is group in a way that we feel does not distort the results but allows for a clearer read of the information. </w:t>
      </w:r>
    </w:p>
    <w:p w14:paraId="65B735DE" w14:textId="04C77DF9" w:rsidR="00D942C6" w:rsidRPr="00CD22CE" w:rsidRDefault="00901BBF" w:rsidP="00CD22CE">
      <w:pPr>
        <w:spacing w:after="240" w:line="480" w:lineRule="auto"/>
        <w:rPr>
          <w:rFonts w:ascii="Times" w:eastAsia="Times New Roman" w:hAnsi="Times" w:cs="Times New Roman"/>
        </w:rPr>
      </w:pPr>
      <w:r w:rsidRPr="00CD22CE">
        <w:rPr>
          <w:rFonts w:ascii="Times" w:eastAsia="Times New Roman" w:hAnsi="Times" w:cs="Times New Roman"/>
        </w:rPr>
        <w:tab/>
        <w:t xml:space="preserve">Finally, we recombined the data in to a new cross tabulation to view the relationship between our two variables, Occupational classification and Self-Reported Stress. Below is this cross tabulation. Here we can see the distribution of each occupational category </w:t>
      </w:r>
      <w:r w:rsidR="00D942C6" w:rsidRPr="00CD22CE">
        <w:rPr>
          <w:rFonts w:ascii="Times" w:eastAsia="Times New Roman" w:hAnsi="Times" w:cs="Times New Roman"/>
        </w:rPr>
        <w:t xml:space="preserve">row across the columns of stress quantities. </w:t>
      </w:r>
    </w:p>
    <w:p w14:paraId="760F70FB" w14:textId="036790CB" w:rsidR="00CD22CE" w:rsidRPr="000E5E7C" w:rsidRDefault="00D942C6" w:rsidP="000E5E7C">
      <w:pPr>
        <w:spacing w:after="240" w:line="480" w:lineRule="auto"/>
        <w:rPr>
          <w:rFonts w:ascii="Times" w:eastAsia="Times New Roman" w:hAnsi="Times" w:cs="Times New Roman"/>
          <w:sz w:val="21"/>
          <w:szCs w:val="21"/>
        </w:rPr>
      </w:pPr>
      <w:r w:rsidRPr="00CD22CE">
        <w:rPr>
          <w:rFonts w:ascii="Times" w:eastAsia="Times New Roman" w:hAnsi="Times" w:cs="Times New Roman"/>
          <w:sz w:val="21"/>
          <w:szCs w:val="21"/>
        </w:rPr>
        <w:t>Tabulation of Occupation by MMS_Q110:</w:t>
      </w:r>
      <w:r w:rsidR="0064679D" w:rsidRPr="00CD22CE">
        <w:rPr>
          <w:rFonts w:ascii="Times" w:hAnsi="Times" w:cs="Arial"/>
          <w:noProof/>
          <w:color w:val="000000"/>
          <w:sz w:val="22"/>
          <w:szCs w:val="22"/>
        </w:rPr>
        <w:drawing>
          <wp:inline distT="0" distB="0" distL="0" distR="0" wp14:anchorId="062D0D65" wp14:editId="0A7D7D66">
            <wp:extent cx="5880735" cy="4325733"/>
            <wp:effectExtent l="0" t="0" r="12065" b="0"/>
            <wp:docPr id="2" name="Picture 2" descr="creen Shot 2016-10-12 at 9.14.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en Shot 2016-10-12 at 9.14.28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4129" cy="4335585"/>
                    </a:xfrm>
                    <a:prstGeom prst="rect">
                      <a:avLst/>
                    </a:prstGeom>
                    <a:noFill/>
                    <a:ln>
                      <a:noFill/>
                    </a:ln>
                  </pic:spPr>
                </pic:pic>
              </a:graphicData>
            </a:graphic>
          </wp:inline>
        </w:drawing>
      </w:r>
      <w:r w:rsidRPr="00CD22CE">
        <w:rPr>
          <w:rFonts w:ascii="Times" w:hAnsi="Times"/>
        </w:rPr>
        <w:tab/>
        <w:t xml:space="preserve">Looking at this final representation of the data we conclude that our original theoretical rational was incorrect. The distribution between the categories is quite similar. Everyone appears to find their days ‘a bit stressful’ within all job types. By looking at the percentages we can see a consistency among the higher stress options with a slight variance upwards for social science and educational and sales and services, but it is not overwhelmingly higher. It is when looking at who self-reports their days as being ‘not at all stressful’ that we see a bit more variance. We would conclude that there is not enough consistency within the job categories to show one occupation being a direct cause of higher self-reported stress levels or the opposite. Therefore, Occupational Classification is not directly causal of increased Self-reported Stress. </w:t>
      </w:r>
    </w:p>
    <w:sectPr w:rsidR="00CD22CE" w:rsidRPr="000E5E7C" w:rsidSect="003313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ngsana New">
    <w:panose1 w:val="02020603050405020304"/>
    <w:charset w:val="00"/>
    <w:family w:val="auto"/>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79D"/>
    <w:rsid w:val="000A4AB5"/>
    <w:rsid w:val="000E5E7C"/>
    <w:rsid w:val="0013399F"/>
    <w:rsid w:val="00184212"/>
    <w:rsid w:val="00303BD0"/>
    <w:rsid w:val="00331329"/>
    <w:rsid w:val="005B5BB7"/>
    <w:rsid w:val="0064679D"/>
    <w:rsid w:val="006C5835"/>
    <w:rsid w:val="007651EB"/>
    <w:rsid w:val="00883F7D"/>
    <w:rsid w:val="008B6242"/>
    <w:rsid w:val="008D4702"/>
    <w:rsid w:val="00901BBF"/>
    <w:rsid w:val="00A60188"/>
    <w:rsid w:val="00A64F93"/>
    <w:rsid w:val="00A84DBE"/>
    <w:rsid w:val="00CD22CE"/>
    <w:rsid w:val="00D942C6"/>
    <w:rsid w:val="00E73DC7"/>
    <w:rsid w:val="00F3007D"/>
    <w:rsid w:val="00F428C8"/>
    <w:rsid w:val="00FB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6F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79D"/>
    <w:pPr>
      <w:spacing w:before="100" w:beforeAutospacing="1" w:after="100" w:afterAutospacing="1"/>
    </w:pPr>
    <w:rPr>
      <w:rFonts w:ascii="Times New Roman" w:hAnsi="Times New Roman" w:cs="Times New Roman"/>
    </w:rPr>
  </w:style>
  <w:style w:type="character" w:customStyle="1" w:styleId="m5053335015947902755apple-converted-space">
    <w:name w:val="m_5053335015947902755apple-converted-space"/>
    <w:basedOn w:val="DefaultParagraphFont"/>
    <w:rsid w:val="00E73DC7"/>
  </w:style>
  <w:style w:type="table" w:styleId="GridTable3">
    <w:name w:val="Grid Table 3"/>
    <w:basedOn w:val="TableNormal"/>
    <w:uiPriority w:val="48"/>
    <w:rsid w:val="00E73DC7"/>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E73DC7"/>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3">
    <w:name w:val="Grid Table 3 Accent 3"/>
    <w:basedOn w:val="TableNormal"/>
    <w:uiPriority w:val="48"/>
    <w:rsid w:val="00E73DC7"/>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2">
    <w:name w:val="Grid Table 3 Accent 2"/>
    <w:basedOn w:val="TableNormal"/>
    <w:uiPriority w:val="48"/>
    <w:rsid w:val="00E73DC7"/>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1">
    <w:name w:val="Grid Table 3 Accent 1"/>
    <w:basedOn w:val="TableNormal"/>
    <w:uiPriority w:val="48"/>
    <w:rsid w:val="00E73DC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6">
    <w:name w:val="Grid Table 2 Accent 6"/>
    <w:basedOn w:val="TableNormal"/>
    <w:uiPriority w:val="47"/>
    <w:rsid w:val="00E73DC7"/>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E73DC7"/>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4">
    <w:name w:val="Grid Table 2 Accent 4"/>
    <w:basedOn w:val="TableNormal"/>
    <w:uiPriority w:val="47"/>
    <w:rsid w:val="00E73DC7"/>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E73DC7"/>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2">
    <w:name w:val="Grid Table 2 Accent 2"/>
    <w:basedOn w:val="TableNormal"/>
    <w:uiPriority w:val="47"/>
    <w:rsid w:val="00E73DC7"/>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1">
    <w:name w:val="Grid Table 2 Accent 1"/>
    <w:basedOn w:val="TableNormal"/>
    <w:uiPriority w:val="47"/>
    <w:rsid w:val="00E73DC7"/>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E73DC7"/>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E73DC7"/>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73DC7"/>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73DC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E73DC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73DC7"/>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73DC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73DC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73DC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39"/>
    <w:rsid w:val="00E73D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654220">
      <w:bodyDiv w:val="1"/>
      <w:marLeft w:val="0"/>
      <w:marRight w:val="0"/>
      <w:marTop w:val="0"/>
      <w:marBottom w:val="0"/>
      <w:divBdr>
        <w:top w:val="none" w:sz="0" w:space="0" w:color="auto"/>
        <w:left w:val="none" w:sz="0" w:space="0" w:color="auto"/>
        <w:bottom w:val="none" w:sz="0" w:space="0" w:color="auto"/>
        <w:right w:val="none" w:sz="0" w:space="0" w:color="auto"/>
      </w:divBdr>
    </w:div>
    <w:div w:id="1368794305">
      <w:bodyDiv w:val="1"/>
      <w:marLeft w:val="0"/>
      <w:marRight w:val="0"/>
      <w:marTop w:val="0"/>
      <w:marBottom w:val="0"/>
      <w:divBdr>
        <w:top w:val="none" w:sz="0" w:space="0" w:color="auto"/>
        <w:left w:val="none" w:sz="0" w:space="0" w:color="auto"/>
        <w:bottom w:val="none" w:sz="0" w:space="0" w:color="auto"/>
        <w:right w:val="none" w:sz="0" w:space="0" w:color="auto"/>
      </w:divBdr>
      <w:divsChild>
        <w:div w:id="7993001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9218458">
              <w:marLeft w:val="0"/>
              <w:marRight w:val="0"/>
              <w:marTop w:val="0"/>
              <w:marBottom w:val="0"/>
              <w:divBdr>
                <w:top w:val="none" w:sz="0" w:space="0" w:color="auto"/>
                <w:left w:val="none" w:sz="0" w:space="0" w:color="auto"/>
                <w:bottom w:val="none" w:sz="0" w:space="0" w:color="auto"/>
                <w:right w:val="none" w:sz="0" w:space="0" w:color="auto"/>
              </w:divBdr>
              <w:divsChild>
                <w:div w:id="1351027072">
                  <w:marLeft w:val="0"/>
                  <w:marRight w:val="0"/>
                  <w:marTop w:val="0"/>
                  <w:marBottom w:val="0"/>
                  <w:divBdr>
                    <w:top w:val="none" w:sz="0" w:space="0" w:color="auto"/>
                    <w:left w:val="none" w:sz="0" w:space="0" w:color="auto"/>
                    <w:bottom w:val="none" w:sz="0" w:space="0" w:color="auto"/>
                    <w:right w:val="none" w:sz="0" w:space="0" w:color="auto"/>
                  </w:divBdr>
                  <w:divsChild>
                    <w:div w:id="1692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58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847</Words>
  <Characters>4831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2016-10-12T23:23:00Z</dcterms:created>
  <dcterms:modified xsi:type="dcterms:W3CDTF">2016-10-13T00:51:00Z</dcterms:modified>
</cp:coreProperties>
</file>