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jc w:val="center"/>
      </w:pPr>
      <w:r>
        <w:rPr>
          <w:rFonts w:ascii="Tahoma" w:cs="Tahoma" w:eastAsia="Tahoma" w:hAnsi="Tahoma"/>
          <w:b w:val="false"/>
          <w:i w:val="false"/>
          <w:color w:val="6E5A48"/>
          <w:sz w:val="20"/>
          <w:szCs w:val="20"/>
          <w:rtl/>
        </w:rPr>
        <w:t xml:space="preserve">محطات درب — شركة درب الوقود المحدودة</w:t>
      </w:r>
    </w:p>
    <w:p>
      <w:pPr>
        <w:bidi/>
        <w:spacing w:after="80"/>
        <w:jc w:val="center"/>
      </w:pPr>
      <w:r>
        <w:rPr>
          <w:rFonts w:ascii="Tahoma" w:cs="Tahoma" w:eastAsia="Tahoma" w:hAnsi="Tahoma"/>
          <w:b/>
          <w:bCs/>
          <w:i w:val="false"/>
          <w:color w:val="2E1D12"/>
          <w:sz w:val="44"/>
          <w:szCs w:val="44"/>
          <w:rtl/>
        </w:rPr>
        <w:t xml:space="preserve">تقرير تحليل عميل</w:t>
      </w:r>
    </w:p>
    <w:p>
      <w:pPr>
        <w:bidi/>
        <w:spacing w:after="90"/>
        <w:jc w:val="center"/>
      </w:pPr>
      <w:r>
        <w:rPr>
          <w:rFonts w:ascii="Tahoma" w:cs="Tahoma" w:eastAsia="Tahoma" w:hAnsi="Tahoma"/>
          <w:b/>
          <w:bCs/>
          <w:i w:val="false"/>
          <w:color w:val="E8760C"/>
          <w:sz w:val="27"/>
          <w:szCs w:val="27"/>
          <w:rtl/>
        </w:rPr>
        <w:t xml:space="preserve">غِذاء | Ghithaa — تقييم الملاءمة لاتفاقية خصم وشراكة</w:t>
      </w:r>
    </w:p>
    <w:p>
      <w:pPr>
        <w:bidi/>
        <w:spacing w:after="260"/>
        <w:jc w:val="center"/>
      </w:pPr>
      <w:r>
        <w:rPr>
          <w:rFonts w:ascii="Tahoma" w:cs="Tahoma" w:eastAsia="Tahoma" w:hAnsi="Tahoma"/>
          <w:b w:val="false"/>
          <w:i w:val="false"/>
          <w:color w:val="6E5A48"/>
          <w:sz w:val="20"/>
          <w:szCs w:val="20"/>
          <w:rtl/>
        </w:rPr>
        <w:t xml:space="preserve">التاريخ: 23 يوليو 2026</w:t>
      </w:r>
      <w:r>
        <w:rPr>
          <w:rFonts w:ascii="Tahoma" w:cs="Tahoma" w:eastAsia="Tahoma" w:hAnsi="Tahoma"/>
          <w:b w:val="false"/>
          <w:i w:val="false"/>
          <w:color w:val="6E5A48"/>
          <w:sz w:val="20"/>
          <w:szCs w:val="20"/>
          <w:rtl/>
        </w:rPr>
        <w:t xml:space="preserve">   ·   التصنيف: داخلي   ·   </w:t>
      </w:r>
      <w:r>
        <w:rPr>
          <w:rFonts w:ascii="Tahoma" w:cs="Tahoma" w:eastAsia="Tahoma" w:hAnsi="Tahoma"/>
          <w:b w:val="false"/>
          <w:i w:val="false"/>
          <w:color w:val="6E5A48"/>
          <w:sz w:val="20"/>
          <w:szCs w:val="20"/>
          <w:rtl/>
        </w:rPr>
        <w:t xml:space="preserve">النطاق: شراكات الخصم والتسويق</w:t>
      </w:r>
    </w:p>
    <w:tbl>
      <w:tblPr>
        <w:bidiVisual/>
        <w:tblW w:type="dxa" w:w="9600"/>
        <w:tblBorders>
          <w:top w:val="single" w:color="E8760C" w:sz="4"/>
          <w:left w:val="single" w:color="E8760C" w:sz="4"/>
          <w:bottom w:val="single" w:color="E8760C" w:sz="4"/>
          <w:right w:val="single" w:color="E8760C" w:sz="4"/>
          <w:insideH w:val="single" w:color="E8760C" w:sz="4"/>
          <w:insideV w:val="single" w:color="E8760C" w:sz="4"/>
        </w:tblBorders>
      </w:tblPr>
      <w:tblGrid>
        <w:gridCol w:w="9600"/>
      </w:tblGrid>
      <w:tr>
        <w:tc>
          <w:tcPr>
            <w:tcW w:type="dxa" w:w="9600"/>
            <w:shd w:fill="FDF0E0" w:color="auto" w:val="clear"/>
            <w:tcMar>
              <w:top w:type="dxa" w:w="160"/>
              <w:left w:type="dxa" w:w="200"/>
              <w:bottom w:type="dxa" w:w="160"/>
              <w:right w:type="dxa" w:w="200"/>
            </w:tcMar>
          </w:tcPr>
          <w:p>
            <w:pPr>
              <w:bidi/>
              <w:spacing w:after="100"/>
            </w:pPr>
            <w:r>
              <w:rPr>
                <w:rFonts w:ascii="Tahoma" w:cs="Tahoma" w:eastAsia="Tahoma" w:hAnsi="Tahoma"/>
                <w:b/>
                <w:bCs/>
                <w:i w:val="false"/>
                <w:color w:val="E8760C"/>
                <w:sz w:val="24"/>
                <w:szCs w:val="24"/>
                <w:rtl/>
              </w:rPr>
              <w:t xml:space="preserve">الخلاصة التنفيذية</w:t>
            </w:r>
          </w:p>
          <w:p>
            <w:pPr>
              <w:bidi/>
              <w:spacing w:after="120" w:line="310"/>
            </w:pPr>
            <w:r>
              <w:rPr>
                <w:rFonts w:ascii="Tahoma" w:cs="Tahoma" w:eastAsia="Tahoma" w:hAnsi="Tahoma"/>
                <w:b/>
                <w:bCs/>
                <w:i w:val="false"/>
                <w:color w:val="1B7A4B"/>
                <w:sz w:val="22"/>
                <w:szCs w:val="22"/>
                <w:rtl/>
              </w:rPr>
              <w:t xml:space="preserve">مناسب بشكل مشروط. </w:t>
            </w:r>
            <w:r>
              <w:rPr>
                <w:rFonts w:ascii="Tahoma" w:cs="Tahoma" w:eastAsia="Tahoma" w:hAnsi="Tahoma"/>
                <w:b w:val="false"/>
                <w:i w:val="false"/>
                <w:color w:val="2A1D14"/>
                <w:sz w:val="22"/>
                <w:szCs w:val="22"/>
                <w:rtl/>
              </w:rPr>
              <w:t xml:space="preserve">نوصي باعتماد غِذاء </w:t>
            </w:r>
            <w:r>
              <w:rPr>
                <w:rFonts w:ascii="Tahoma" w:cs="Tahoma" w:eastAsia="Tahoma" w:hAnsi="Tahoma"/>
                <w:b/>
                <w:bCs/>
                <w:i w:val="false"/>
                <w:color w:val="2A1D14"/>
                <w:sz w:val="22"/>
                <w:szCs w:val="22"/>
                <w:rtl/>
              </w:rPr>
              <w:t xml:space="preserve">كشريك خصم وتسويق متبادل</w:t>
            </w:r>
            <w:r>
              <w:rPr>
                <w:rFonts w:ascii="Tahoma" w:cs="Tahoma" w:eastAsia="Tahoma" w:hAnsi="Tahoma"/>
                <w:b w:val="false"/>
                <w:i w:val="false"/>
                <w:color w:val="2A1D14"/>
                <w:sz w:val="22"/>
                <w:szCs w:val="22"/>
                <w:rtl/>
              </w:rPr>
              <w:t xml:space="preserve"> (كود خصم لعملاء درب مقابل ترويج متبادل) — تكلفة صفرية ومخاطرة منخفضة على العلامة.</w:t>
            </w:r>
          </w:p>
          <w:p>
            <w:pPr>
              <w:bidi/>
              <w:spacing w:after="0"/>
            </w:pPr>
            <w:r>
              <w:rPr>
                <w:rFonts w:ascii="Tahoma" w:cs="Tahoma" w:eastAsia="Tahoma" w:hAnsi="Tahoma"/>
                <w:b/>
                <w:bCs/>
                <w:i w:val="false"/>
                <w:color w:val="B3261E"/>
                <w:sz w:val="22"/>
                <w:szCs w:val="22"/>
                <w:rtl/>
              </w:rPr>
              <w:t xml:space="preserve">غير مناسب حالياً </w:t>
            </w:r>
            <w:r>
              <w:rPr>
                <w:rFonts w:ascii="Tahoma" w:cs="Tahoma" w:eastAsia="Tahoma" w:hAnsi="Tahoma"/>
                <w:b w:val="false"/>
                <w:i w:val="false"/>
                <w:color w:val="2A1D14"/>
                <w:sz w:val="22"/>
                <w:szCs w:val="22"/>
                <w:rtl/>
              </w:rPr>
              <w:t xml:space="preserve">كشريك لخدمة جمهور محطة الطائف المحلي أو كمستأجر وحدة تجارية، لأن تغطية توصيله </w:t>
            </w:r>
            <w:r>
              <w:rPr>
                <w:rFonts w:ascii="Tahoma" w:cs="Tahoma" w:eastAsia="Tahoma" w:hAnsi="Tahoma"/>
                <w:b/>
                <w:bCs/>
                <w:i w:val="false"/>
                <w:color w:val="B3261E"/>
                <w:sz w:val="22"/>
                <w:szCs w:val="22"/>
                <w:rtl/>
              </w:rPr>
              <w:t xml:space="preserve">لا تشمل الطائف</w:t>
            </w:r>
            <w:r>
              <w:rPr>
                <w:rFonts w:ascii="Tahoma" w:cs="Tahoma" w:eastAsia="Tahoma" w:hAnsi="Tahoma"/>
                <w:b w:val="false"/>
                <w:i w:val="false"/>
                <w:color w:val="2A1D14"/>
                <w:sz w:val="22"/>
                <w:szCs w:val="22"/>
                <w:rtl/>
              </w:rPr>
              <w:t xml:space="preserve"> (الرياض، جدة، مكة، الدمام، الخبر فقط) ولأن نموذجه اشتراك توصيل منزلي لا يولّد حركة داخل المحطة.</w:t>
            </w:r>
          </w:p>
        </w:tc>
      </w:tr>
    </w:tbl>
    <w:p>
      <w:pPr>
        <w:pBdr>
          <w:bottom w:val="single" w:color="E8760C" w:sz="10" w:space="6"/>
        </w:pBdr>
        <w:bidi/>
        <w:spacing w:after="160" w:before="340" w:line="310"/>
      </w:pPr>
      <w:r>
        <w:rPr>
          <w:rFonts w:ascii="Tahoma" w:cs="Tahoma" w:eastAsia="Tahoma" w:hAnsi="Tahoma"/>
          <w:b/>
          <w:bCs/>
          <w:i w:val="false"/>
          <w:color w:val="2E1D12"/>
          <w:sz w:val="27"/>
          <w:szCs w:val="27"/>
          <w:rtl/>
        </w:rPr>
        <w:t xml:space="preserve">1) بطاقة العميل</w:t>
      </w:r>
    </w:p>
    <w:tbl>
      <w:tblPr>
        <w:bidiVisual/>
        <w:tblW w:type="dxa" w:w="9600"/>
        <w:tblBorders>
          <w:top w:val="single" w:color="E4D6C4" w:sz="4"/>
          <w:left w:val="single" w:color="E4D6C4" w:sz="4"/>
          <w:bottom w:val="single" w:color="E4D6C4" w:sz="4"/>
          <w:right w:val="single" w:color="E4D6C4" w:sz="4"/>
          <w:insideH w:val="single" w:color="E4D6C4" w:sz="4"/>
          <w:insideV w:val="single" w:color="E4D6C4" w:sz="4"/>
        </w:tblBorders>
      </w:tblPr>
      <w:tblGrid>
        <w:gridCol w:w="2400"/>
        <w:gridCol w:w="7200"/>
      </w:tblGrid>
      <w:tr>
        <w:tc>
          <w:tcPr>
            <w:tcW w:type="dxa" w:w="2400"/>
            <w:shd w:fill="FDF0E0" w:color="auto" w:val="clear"/>
            <w:tcMar>
              <w:top w:type="dxa" w:w="110"/>
              <w:left w:type="dxa" w:w="150"/>
              <w:bottom w:type="dxa" w:w="110"/>
              <w:right w:type="dxa" w:w="150"/>
            </w:tcMar>
            <w:vAlign w:val="center"/>
          </w:tcPr>
          <w:p>
            <w:pPr>
              <w:bidi/>
              <w:spacing w:after="0" w:line="300"/>
            </w:pPr>
            <w:r>
              <w:rPr>
                <w:rFonts w:ascii="Tahoma" w:cs="Tahoma" w:eastAsia="Tahoma" w:hAnsi="Tahoma"/>
                <w:b/>
                <w:bCs/>
                <w:i w:val="false"/>
                <w:color w:val="2E1D12"/>
                <w:sz w:val="21"/>
                <w:szCs w:val="21"/>
                <w:rtl/>
              </w:rPr>
              <w:t xml:space="preserve">الاسم</w:t>
            </w:r>
          </w:p>
        </w:tc>
        <w:tc>
          <w:tcPr>
            <w:tcW w:type="dxa" w:w="7200"/>
            <w:shd w:fill="FBF6EF" w:color="auto" w:val="clear"/>
            <w:tcMar>
              <w:top w:type="dxa" w:w="110"/>
              <w:left w:type="dxa" w:w="150"/>
              <w:bottom w:type="dxa" w:w="110"/>
              <w:right w:type="dxa" w:w="150"/>
            </w:tcMar>
            <w:vAlign w:val="center"/>
          </w:tcPr>
          <w:p>
            <w:pPr>
              <w:bidi/>
              <w:spacing w:after="0" w:line="300"/>
            </w:pPr>
            <w:r>
              <w:rPr>
                <w:rFonts w:ascii="Tahoma" w:cs="Tahoma" w:eastAsia="Tahoma" w:hAnsi="Tahoma"/>
                <w:b w:val="false"/>
                <w:i w:val="false"/>
                <w:color w:val="2A1D14"/>
                <w:sz w:val="21"/>
                <w:szCs w:val="21"/>
                <w:rtl/>
              </w:rPr>
              <w:t xml:space="preserve">غِذاء — Ghithaa (براند سعودي)</w:t>
            </w:r>
          </w:p>
        </w:tc>
      </w:tr>
      <w:tr>
        <w:tc>
          <w:tcPr>
            <w:tcW w:type="dxa" w:w="2400"/>
            <w:shd w:fill="FDF0E0" w:color="auto" w:val="clear"/>
            <w:tcMar>
              <w:top w:type="dxa" w:w="110"/>
              <w:left w:type="dxa" w:w="150"/>
              <w:bottom w:type="dxa" w:w="110"/>
              <w:right w:type="dxa" w:w="150"/>
            </w:tcMar>
            <w:vAlign w:val="center"/>
          </w:tcPr>
          <w:p>
            <w:pPr>
              <w:bidi/>
              <w:spacing w:after="0" w:line="300"/>
            </w:pPr>
            <w:r>
              <w:rPr>
                <w:rFonts w:ascii="Tahoma" w:cs="Tahoma" w:eastAsia="Tahoma" w:hAnsi="Tahoma"/>
                <w:b/>
                <w:bCs/>
                <w:i w:val="false"/>
                <w:color w:val="2E1D12"/>
                <w:sz w:val="21"/>
                <w:szCs w:val="21"/>
                <w:rtl/>
              </w:rPr>
              <w:t xml:space="preserve">النشاط</w:t>
            </w:r>
          </w:p>
        </w:tc>
        <w:tc>
          <w:tcPr>
            <w:tcW w:type="dxa" w:w="7200"/>
            <w:shd w:fill="FFFFFF" w:color="auto" w:val="clear"/>
            <w:tcMar>
              <w:top w:type="dxa" w:w="110"/>
              <w:left w:type="dxa" w:w="150"/>
              <w:bottom w:type="dxa" w:w="110"/>
              <w:right w:type="dxa" w:w="150"/>
            </w:tcMar>
            <w:vAlign w:val="center"/>
          </w:tcPr>
          <w:p>
            <w:pPr>
              <w:bidi/>
              <w:spacing w:after="0" w:line="300"/>
            </w:pPr>
            <w:r>
              <w:rPr>
                <w:rFonts w:ascii="Tahoma" w:cs="Tahoma" w:eastAsia="Tahoma" w:hAnsi="Tahoma"/>
                <w:b w:val="false"/>
                <w:i w:val="false"/>
                <w:color w:val="2A1D14"/>
                <w:sz w:val="21"/>
                <w:szCs w:val="21"/>
                <w:rtl/>
              </w:rPr>
              <w:t xml:space="preserve">اشتراكات وجبات صحية محسوبة السعرات، توصيل يومي منزلي بسيارات مبرّدة، إدارة كاملة عبر التطبيق</w:t>
            </w:r>
          </w:p>
        </w:tc>
      </w:tr>
      <w:tr>
        <w:tc>
          <w:tcPr>
            <w:tcW w:type="dxa" w:w="2400"/>
            <w:shd w:fill="FDF0E0" w:color="auto" w:val="clear"/>
            <w:tcMar>
              <w:top w:type="dxa" w:w="110"/>
              <w:left w:type="dxa" w:w="150"/>
              <w:bottom w:type="dxa" w:w="110"/>
              <w:right w:type="dxa" w:w="150"/>
            </w:tcMar>
            <w:vAlign w:val="center"/>
          </w:tcPr>
          <w:p>
            <w:pPr>
              <w:bidi/>
              <w:spacing w:after="0" w:line="300"/>
            </w:pPr>
            <w:r>
              <w:rPr>
                <w:rFonts w:ascii="Tahoma" w:cs="Tahoma" w:eastAsia="Tahoma" w:hAnsi="Tahoma"/>
                <w:b/>
                <w:bCs/>
                <w:i w:val="false"/>
                <w:color w:val="2E1D12"/>
                <w:sz w:val="21"/>
                <w:szCs w:val="21"/>
                <w:rtl/>
              </w:rPr>
              <w:t xml:space="preserve">الباقات</w:t>
            </w:r>
          </w:p>
        </w:tc>
        <w:tc>
          <w:tcPr>
            <w:tcW w:type="dxa" w:w="7200"/>
            <w:shd w:fill="FBF6EF" w:color="auto" w:val="clear"/>
            <w:tcMar>
              <w:top w:type="dxa" w:w="110"/>
              <w:left w:type="dxa" w:w="150"/>
              <w:bottom w:type="dxa" w:w="110"/>
              <w:right w:type="dxa" w:w="150"/>
            </w:tcMar>
            <w:vAlign w:val="center"/>
          </w:tcPr>
          <w:p>
            <w:pPr>
              <w:bidi/>
              <w:spacing w:after="0" w:line="300"/>
            </w:pPr>
            <w:r>
              <w:rPr>
                <w:rFonts w:ascii="Tahoma" w:cs="Tahoma" w:eastAsia="Tahoma" w:hAnsi="Tahoma"/>
                <w:b w:val="false"/>
                <w:i w:val="false"/>
                <w:color w:val="2A1D14"/>
                <w:sz w:val="21"/>
                <w:szCs w:val="21"/>
                <w:rtl/>
              </w:rPr>
              <w:t xml:space="preserve">إنقاص الوزن · نمط حياة · بناء عضلات</w:t>
            </w:r>
          </w:p>
        </w:tc>
      </w:tr>
      <w:tr>
        <w:tc>
          <w:tcPr>
            <w:tcW w:type="dxa" w:w="2400"/>
            <w:shd w:fill="FDF0E0" w:color="auto" w:val="clear"/>
            <w:tcMar>
              <w:top w:type="dxa" w:w="110"/>
              <w:left w:type="dxa" w:w="150"/>
              <w:bottom w:type="dxa" w:w="110"/>
              <w:right w:type="dxa" w:w="150"/>
            </w:tcMar>
            <w:vAlign w:val="center"/>
          </w:tcPr>
          <w:p>
            <w:pPr>
              <w:bidi/>
              <w:spacing w:after="0" w:line="300"/>
            </w:pPr>
            <w:r>
              <w:rPr>
                <w:rFonts w:ascii="Tahoma" w:cs="Tahoma" w:eastAsia="Tahoma" w:hAnsi="Tahoma"/>
                <w:b/>
                <w:bCs/>
                <w:i w:val="false"/>
                <w:color w:val="2E1D12"/>
                <w:sz w:val="21"/>
                <w:szCs w:val="21"/>
                <w:rtl/>
              </w:rPr>
              <w:t xml:space="preserve">المقر</w:t>
            </w:r>
          </w:p>
        </w:tc>
        <w:tc>
          <w:tcPr>
            <w:tcW w:type="dxa" w:w="7200"/>
            <w:shd w:fill="FFFFFF" w:color="auto" w:val="clear"/>
            <w:tcMar>
              <w:top w:type="dxa" w:w="110"/>
              <w:left w:type="dxa" w:w="150"/>
              <w:bottom w:type="dxa" w:w="110"/>
              <w:right w:type="dxa" w:w="150"/>
            </w:tcMar>
            <w:vAlign w:val="center"/>
          </w:tcPr>
          <w:p>
            <w:pPr>
              <w:bidi/>
              <w:spacing w:after="0" w:line="300"/>
            </w:pPr>
            <w:r>
              <w:rPr>
                <w:rFonts w:ascii="Tahoma" w:cs="Tahoma" w:eastAsia="Tahoma" w:hAnsi="Tahoma"/>
                <w:b w:val="false"/>
                <w:i w:val="false"/>
                <w:color w:val="2A1D14"/>
                <w:sz w:val="21"/>
                <w:szCs w:val="21"/>
                <w:rtl/>
              </w:rPr>
              <w:t xml:space="preserve">جدة (منطقة مكة المكرمة)</w:t>
            </w:r>
          </w:p>
        </w:tc>
      </w:tr>
      <w:tr>
        <w:tc>
          <w:tcPr>
            <w:tcW w:type="dxa" w:w="2400"/>
            <w:shd w:fill="FDF0E0" w:color="auto" w:val="clear"/>
            <w:tcMar>
              <w:top w:type="dxa" w:w="110"/>
              <w:left w:type="dxa" w:w="150"/>
              <w:bottom w:type="dxa" w:w="110"/>
              <w:right w:type="dxa" w:w="150"/>
            </w:tcMar>
            <w:vAlign w:val="center"/>
          </w:tcPr>
          <w:p>
            <w:pPr>
              <w:bidi/>
              <w:spacing w:after="0" w:line="300"/>
            </w:pPr>
            <w:r>
              <w:rPr>
                <w:rFonts w:ascii="Tahoma" w:cs="Tahoma" w:eastAsia="Tahoma" w:hAnsi="Tahoma"/>
                <w:b/>
                <w:bCs/>
                <w:i w:val="false"/>
                <w:color w:val="2E1D12"/>
                <w:sz w:val="21"/>
                <w:szCs w:val="21"/>
                <w:rtl/>
              </w:rPr>
              <w:t xml:space="preserve">مدن التغطية</w:t>
            </w:r>
          </w:p>
        </w:tc>
        <w:tc>
          <w:tcPr>
            <w:tcW w:type="dxa" w:w="7200"/>
            <w:tcMar>
              <w:top w:type="dxa" w:w="110"/>
              <w:left w:type="dxa" w:w="150"/>
              <w:bottom w:type="dxa" w:w="110"/>
              <w:right w:type="dxa" w:w="150"/>
            </w:tcMar>
            <w:vAlign w:val="center"/>
          </w:tcPr>
          <w:p>
            <w:pPr>
              <w:bidi/>
              <w:spacing w:after="0" w:line="300"/>
            </w:pPr>
            <w:r>
              <w:rPr>
                <w:rFonts w:ascii="Tahoma" w:cs="Tahoma" w:eastAsia="Tahoma" w:hAnsi="Tahoma"/>
                <w:b/>
                <w:bCs/>
                <w:i w:val="false"/>
                <w:color w:val="2A1D14"/>
                <w:sz w:val="21"/>
                <w:szCs w:val="21"/>
                <w:rtl/>
              </w:rPr>
              <w:t xml:space="preserve">الرياض · جدة · مكة · الدمام · الخبر</w:t>
            </w:r>
            <w:r>
              <w:rPr>
                <w:rFonts w:ascii="Tahoma" w:cs="Tahoma" w:eastAsia="Tahoma" w:hAnsi="Tahoma"/>
                <w:b w:val="false"/>
                <w:i w:val="false"/>
                <w:color w:val="2A1D14"/>
                <w:sz w:val="21"/>
                <w:szCs w:val="21"/>
                <w:rtl/>
              </w:rPr>
              <w:t xml:space="preserve">  — </w:t>
            </w:r>
            <w:r>
              <w:rPr>
                <w:rFonts w:ascii="Tahoma" w:cs="Tahoma" w:eastAsia="Tahoma" w:hAnsi="Tahoma"/>
                <w:b/>
                <w:bCs/>
                <w:i w:val="false"/>
                <w:color w:val="B3261E"/>
                <w:sz w:val="21"/>
                <w:szCs w:val="21"/>
                <w:rtl/>
              </w:rPr>
              <w:t xml:space="preserve">لا تشمل الطائف</w:t>
            </w:r>
          </w:p>
        </w:tc>
      </w:tr>
      <w:tr>
        <w:tc>
          <w:tcPr>
            <w:tcW w:type="dxa" w:w="2400"/>
            <w:shd w:fill="FDF0E0" w:color="auto" w:val="clear"/>
            <w:tcMar>
              <w:top w:type="dxa" w:w="110"/>
              <w:left w:type="dxa" w:w="150"/>
              <w:bottom w:type="dxa" w:w="110"/>
              <w:right w:type="dxa" w:w="150"/>
            </w:tcMar>
            <w:vAlign w:val="center"/>
          </w:tcPr>
          <w:p>
            <w:pPr>
              <w:bidi/>
              <w:spacing w:after="0" w:line="300"/>
            </w:pPr>
            <w:r>
              <w:rPr>
                <w:rFonts w:ascii="Tahoma" w:cs="Tahoma" w:eastAsia="Tahoma" w:hAnsi="Tahoma"/>
                <w:b/>
                <w:bCs/>
                <w:i w:val="false"/>
                <w:color w:val="2E1D12"/>
                <w:sz w:val="21"/>
                <w:szCs w:val="21"/>
                <w:rtl/>
              </w:rPr>
              <w:t xml:space="preserve">القنوات</w:t>
            </w:r>
          </w:p>
        </w:tc>
        <w:tc>
          <w:tcPr>
            <w:tcW w:type="dxa" w:w="7200"/>
            <w:shd w:fill="FFFFFF" w:color="auto" w:val="clear"/>
            <w:tcMar>
              <w:top w:type="dxa" w:w="110"/>
              <w:left w:type="dxa" w:w="150"/>
              <w:bottom w:type="dxa" w:w="110"/>
              <w:right w:type="dxa" w:w="150"/>
            </w:tcMar>
            <w:vAlign w:val="center"/>
          </w:tcPr>
          <w:p>
            <w:pPr>
              <w:bidi/>
              <w:spacing w:after="0" w:line="300"/>
            </w:pPr>
            <w:r>
              <w:rPr>
                <w:rFonts w:ascii="Tahoma" w:cs="Tahoma" w:eastAsia="Tahoma" w:hAnsi="Tahoma"/>
                <w:b w:val="false"/>
                <w:i w:val="false"/>
                <w:color w:val="2A1D14"/>
                <w:sz w:val="21"/>
                <w:szCs w:val="21"/>
                <w:rtl/>
              </w:rPr>
              <w:t xml:space="preserve">موقع إلكتروني + تطبيق iOS و Android + واتساب برقم موحد 920031961</w:t>
            </w:r>
          </w:p>
        </w:tc>
      </w:tr>
      <w:tr>
        <w:tc>
          <w:tcPr>
            <w:tcW w:type="dxa" w:w="2400"/>
            <w:shd w:fill="FDF0E0" w:color="auto" w:val="clear"/>
            <w:tcMar>
              <w:top w:type="dxa" w:w="110"/>
              <w:left w:type="dxa" w:w="150"/>
              <w:bottom w:type="dxa" w:w="110"/>
              <w:right w:type="dxa" w:w="150"/>
            </w:tcMar>
            <w:vAlign w:val="center"/>
          </w:tcPr>
          <w:p>
            <w:pPr>
              <w:bidi/>
              <w:spacing w:after="0" w:line="300"/>
            </w:pPr>
            <w:r>
              <w:rPr>
                <w:rFonts w:ascii="Tahoma" w:cs="Tahoma" w:eastAsia="Tahoma" w:hAnsi="Tahoma"/>
                <w:b/>
                <w:bCs/>
                <w:i w:val="false"/>
                <w:color w:val="2E1D12"/>
                <w:sz w:val="21"/>
                <w:szCs w:val="21"/>
                <w:rtl/>
              </w:rPr>
              <w:t xml:space="preserve">المشغّل التقني</w:t>
            </w:r>
          </w:p>
        </w:tc>
        <w:tc>
          <w:tcPr>
            <w:tcW w:type="dxa" w:w="7200"/>
            <w:shd w:fill="FBF6EF" w:color="auto" w:val="clear"/>
            <w:tcMar>
              <w:top w:type="dxa" w:w="110"/>
              <w:left w:type="dxa" w:w="150"/>
              <w:bottom w:type="dxa" w:w="110"/>
              <w:right w:type="dxa" w:w="150"/>
            </w:tcMar>
            <w:vAlign w:val="center"/>
          </w:tcPr>
          <w:p>
            <w:pPr>
              <w:bidi/>
              <w:spacing w:after="0" w:line="300"/>
            </w:pPr>
            <w:r>
              <w:rPr>
                <w:rFonts w:ascii="Tahoma" w:cs="Tahoma" w:eastAsia="Tahoma" w:hAnsi="Tahoma"/>
                <w:b w:val="false"/>
                <w:i w:val="false"/>
                <w:color w:val="2A1D14"/>
                <w:sz w:val="21"/>
                <w:szCs w:val="21"/>
                <w:rtl/>
              </w:rPr>
              <w:t xml:space="preserve">تطبيق مبني على منصة Yumealz ومطوَّر عبر Techrar Solutions (جدة) — بنية تشغيل SaaS احترافية قائمة</w:t>
            </w:r>
          </w:p>
        </w:tc>
      </w:tr>
    </w:tbl>
    <w:p>
      <w:pPr>
        <w:pBdr>
          <w:bottom w:val="single" w:color="E8760C" w:sz="10" w:space="6"/>
        </w:pBdr>
        <w:bidi/>
        <w:spacing w:after="160" w:before="340" w:line="310"/>
      </w:pPr>
      <w:r>
        <w:rPr>
          <w:rFonts w:ascii="Tahoma" w:cs="Tahoma" w:eastAsia="Tahoma" w:hAnsi="Tahoma"/>
          <w:b/>
          <w:bCs/>
          <w:i w:val="false"/>
          <w:color w:val="2E1D12"/>
          <w:sz w:val="27"/>
          <w:szCs w:val="27"/>
          <w:rtl/>
        </w:rPr>
        <w:t xml:space="preserve">2) الحضور الرقمي وحجم العميل</w:t>
      </w:r>
    </w:p>
    <w:tbl>
      <w:tblPr>
        <w:bidiVisual/>
        <w:tblW w:type="dxa" w:w="9600"/>
        <w:tblBorders>
          <w:top w:val="single" w:color="E4D6C4" w:sz="4"/>
          <w:left w:val="single" w:color="E4D6C4" w:sz="4"/>
          <w:bottom w:val="single" w:color="E4D6C4" w:sz="4"/>
          <w:right w:val="single" w:color="E4D6C4" w:sz="4"/>
          <w:insideH w:val="single" w:color="E4D6C4" w:sz="4"/>
          <w:insideV w:val="single" w:color="E4D6C4" w:sz="4"/>
        </w:tblBorders>
      </w:tblPr>
      <w:tblGrid>
        <w:gridCol w:w="2300"/>
        <w:gridCol w:w="3100"/>
        <w:gridCol w:w="4200"/>
      </w:tblGrid>
      <w:tr>
        <w:trPr>
          <w:tblHeader/>
        </w:trPr>
        <w:tc>
          <w:tcPr>
            <w:tcW w:type="dxa" w:w="2300"/>
            <w:shd w:fill="2E1D12" w:color="auto" w:val="clear"/>
            <w:tcMar>
              <w:top w:type="dxa" w:w="110"/>
              <w:left w:type="dxa" w:w="150"/>
              <w:bottom w:type="dxa" w:w="110"/>
              <w:right w:type="dxa" w:w="150"/>
            </w:tcMar>
            <w:vAlign w:val="center"/>
          </w:tcPr>
          <w:p>
            <w:pPr>
              <w:bidi/>
              <w:spacing w:after="0" w:line="300"/>
            </w:pPr>
            <w:r>
              <w:rPr>
                <w:rFonts w:ascii="Tahoma" w:cs="Tahoma" w:eastAsia="Tahoma" w:hAnsi="Tahoma"/>
                <w:b/>
                <w:bCs/>
                <w:i w:val="false"/>
                <w:color w:val="FFFFFF"/>
                <w:sz w:val="21"/>
                <w:szCs w:val="21"/>
                <w:rtl/>
              </w:rPr>
              <w:t xml:space="preserve">المؤشر</w:t>
            </w:r>
          </w:p>
        </w:tc>
        <w:tc>
          <w:tcPr>
            <w:tcW w:type="dxa" w:w="3100"/>
            <w:shd w:fill="2E1D12" w:color="auto" w:val="clear"/>
            <w:tcMar>
              <w:top w:type="dxa" w:w="110"/>
              <w:left w:type="dxa" w:w="150"/>
              <w:bottom w:type="dxa" w:w="110"/>
              <w:right w:type="dxa" w:w="150"/>
            </w:tcMar>
            <w:vAlign w:val="center"/>
          </w:tcPr>
          <w:p>
            <w:pPr>
              <w:bidi/>
              <w:spacing w:after="0" w:line="300"/>
            </w:pPr>
            <w:r>
              <w:rPr>
                <w:rFonts w:ascii="Tahoma" w:cs="Tahoma" w:eastAsia="Tahoma" w:hAnsi="Tahoma"/>
                <w:b/>
                <w:bCs/>
                <w:i w:val="false"/>
                <w:color w:val="FFFFFF"/>
                <w:sz w:val="21"/>
                <w:szCs w:val="21"/>
                <w:rtl/>
              </w:rPr>
              <w:t xml:space="preserve">القيمة</w:t>
            </w:r>
          </w:p>
        </w:tc>
        <w:tc>
          <w:tcPr>
            <w:tcW w:type="dxa" w:w="4200"/>
            <w:shd w:fill="2E1D12" w:color="auto" w:val="clear"/>
            <w:tcMar>
              <w:top w:type="dxa" w:w="110"/>
              <w:left w:type="dxa" w:w="150"/>
              <w:bottom w:type="dxa" w:w="110"/>
              <w:right w:type="dxa" w:w="150"/>
            </w:tcMar>
            <w:vAlign w:val="center"/>
          </w:tcPr>
          <w:p>
            <w:pPr>
              <w:bidi/>
              <w:spacing w:after="0" w:line="300"/>
            </w:pPr>
            <w:r>
              <w:rPr>
                <w:rFonts w:ascii="Tahoma" w:cs="Tahoma" w:eastAsia="Tahoma" w:hAnsi="Tahoma"/>
                <w:b/>
                <w:bCs/>
                <w:i w:val="false"/>
                <w:color w:val="FFFFFF"/>
                <w:sz w:val="21"/>
                <w:szCs w:val="21"/>
                <w:rtl/>
              </w:rPr>
              <w:t xml:space="preserve">القراءة</w:t>
            </w:r>
          </w:p>
        </w:tc>
      </w:tr>
      <w:tr>
        <w:tc>
          <w:tcPr>
            <w:tcW w:type="dxa" w:w="2300"/>
            <w:shd w:fill="FFFFFF" w:color="auto" w:val="clear"/>
            <w:tcMar>
              <w:top w:type="dxa" w:w="110"/>
              <w:left w:type="dxa" w:w="150"/>
              <w:bottom w:type="dxa" w:w="110"/>
              <w:right w:type="dxa" w:w="150"/>
            </w:tcMar>
            <w:vAlign w:val="center"/>
          </w:tcPr>
          <w:p>
            <w:pPr>
              <w:bidi/>
              <w:spacing w:after="0" w:line="300"/>
            </w:pPr>
            <w:r>
              <w:rPr>
                <w:rFonts w:ascii="Tahoma" w:cs="Tahoma" w:eastAsia="Tahoma" w:hAnsi="Tahoma"/>
                <w:b/>
                <w:bCs/>
                <w:i w:val="false"/>
                <w:color w:val="2E1D12"/>
                <w:sz w:val="21"/>
                <w:szCs w:val="21"/>
                <w:rtl/>
              </w:rPr>
              <w:t xml:space="preserve">إنستغرام ghithaa_sa@</w:t>
            </w:r>
          </w:p>
        </w:tc>
        <w:tc>
          <w:tcPr>
            <w:tcW w:type="dxa" w:w="3100"/>
            <w:shd w:fill="FFFFFF" w:color="auto" w:val="clear"/>
            <w:tcMar>
              <w:top w:type="dxa" w:w="110"/>
              <w:left w:type="dxa" w:w="150"/>
              <w:bottom w:type="dxa" w:w="110"/>
              <w:right w:type="dxa" w:w="150"/>
            </w:tcMar>
            <w:vAlign w:val="center"/>
          </w:tcPr>
          <w:p>
            <w:pPr>
              <w:bidi/>
              <w:spacing w:after="0" w:line="300"/>
            </w:pPr>
            <w:r>
              <w:rPr>
                <w:rFonts w:ascii="Tahoma" w:cs="Tahoma" w:eastAsia="Tahoma" w:hAnsi="Tahoma"/>
                <w:b w:val="false"/>
                <w:i w:val="false"/>
                <w:color w:val="2A1D14"/>
                <w:sz w:val="21"/>
                <w:szCs w:val="21"/>
                <w:rtl/>
              </w:rPr>
              <w:t xml:space="preserve">39.9 ألف متابع · 174 منشوراً</w:t>
            </w:r>
          </w:p>
        </w:tc>
        <w:tc>
          <w:tcPr>
            <w:tcW w:type="dxa" w:w="4200"/>
            <w:shd w:fill="FFFFFF" w:color="auto" w:val="clear"/>
            <w:tcMar>
              <w:top w:type="dxa" w:w="110"/>
              <w:left w:type="dxa" w:w="150"/>
              <w:bottom w:type="dxa" w:w="110"/>
              <w:right w:type="dxa" w:w="150"/>
            </w:tcMar>
            <w:vAlign w:val="center"/>
          </w:tcPr>
          <w:p>
            <w:pPr>
              <w:bidi/>
              <w:spacing w:after="0" w:line="300"/>
            </w:pPr>
            <w:r>
              <w:rPr>
                <w:rFonts w:ascii="Tahoma" w:cs="Tahoma" w:eastAsia="Tahoma" w:hAnsi="Tahoma"/>
                <w:b w:val="false"/>
                <w:i w:val="false"/>
                <w:color w:val="2A1D14"/>
                <w:sz w:val="21"/>
                <w:szCs w:val="21"/>
                <w:rtl/>
              </w:rPr>
              <w:t xml:space="preserve">حضور متوسط جيد ونشط</w:t>
            </w:r>
          </w:p>
        </w:tc>
      </w:tr>
      <w:tr>
        <w:tc>
          <w:tcPr>
            <w:tcW w:type="dxa" w:w="2300"/>
            <w:shd w:fill="FBF6EF" w:color="auto" w:val="clear"/>
            <w:tcMar>
              <w:top w:type="dxa" w:w="110"/>
              <w:left w:type="dxa" w:w="150"/>
              <w:bottom w:type="dxa" w:w="110"/>
              <w:right w:type="dxa" w:w="150"/>
            </w:tcMar>
            <w:vAlign w:val="center"/>
          </w:tcPr>
          <w:p>
            <w:pPr>
              <w:bidi/>
              <w:spacing w:after="0" w:line="300"/>
            </w:pPr>
            <w:r>
              <w:rPr>
                <w:rFonts w:ascii="Tahoma" w:cs="Tahoma" w:eastAsia="Tahoma" w:hAnsi="Tahoma"/>
                <w:b/>
                <w:bCs/>
                <w:i w:val="false"/>
                <w:color w:val="2E1D12"/>
                <w:sz w:val="21"/>
                <w:szCs w:val="21"/>
                <w:rtl/>
              </w:rPr>
              <w:t xml:space="preserve">تيك توك ghithaa.sa@</w:t>
            </w:r>
          </w:p>
        </w:tc>
        <w:tc>
          <w:tcPr>
            <w:tcW w:type="dxa" w:w="3100"/>
            <w:shd w:fill="FBF6EF" w:color="auto" w:val="clear"/>
            <w:tcMar>
              <w:top w:type="dxa" w:w="110"/>
              <w:left w:type="dxa" w:w="150"/>
              <w:bottom w:type="dxa" w:w="110"/>
              <w:right w:type="dxa" w:w="150"/>
            </w:tcMar>
            <w:vAlign w:val="center"/>
          </w:tcPr>
          <w:p>
            <w:pPr>
              <w:bidi/>
              <w:spacing w:after="0" w:line="300"/>
            </w:pPr>
            <w:r>
              <w:rPr>
                <w:rFonts w:ascii="Tahoma" w:cs="Tahoma" w:eastAsia="Tahoma" w:hAnsi="Tahoma"/>
                <w:b w:val="false"/>
                <w:i w:val="false"/>
                <w:color w:val="2A1D14"/>
                <w:sz w:val="21"/>
                <w:szCs w:val="21"/>
                <w:rtl/>
              </w:rPr>
              <w:t xml:space="preserve">157.7 ألف إعجاب تراكمي</w:t>
            </w:r>
          </w:p>
        </w:tc>
        <w:tc>
          <w:tcPr>
            <w:tcW w:type="dxa" w:w="4200"/>
            <w:shd w:fill="FBF6EF" w:color="auto" w:val="clear"/>
            <w:tcMar>
              <w:top w:type="dxa" w:w="110"/>
              <w:left w:type="dxa" w:w="150"/>
              <w:bottom w:type="dxa" w:w="110"/>
              <w:right w:type="dxa" w:w="150"/>
            </w:tcMar>
            <w:vAlign w:val="center"/>
          </w:tcPr>
          <w:p>
            <w:pPr>
              <w:bidi/>
              <w:spacing w:after="0" w:line="300"/>
            </w:pPr>
            <w:r>
              <w:rPr>
                <w:rFonts w:ascii="Tahoma" w:cs="Tahoma" w:eastAsia="Tahoma" w:hAnsi="Tahoma"/>
                <w:b w:val="false"/>
                <w:i w:val="false"/>
                <w:color w:val="2A1D14"/>
                <w:sz w:val="21"/>
                <w:szCs w:val="21"/>
                <w:rtl/>
              </w:rPr>
              <w:t xml:space="preserve">محتوى يحقق تفاعلاً</w:t>
            </w:r>
          </w:p>
        </w:tc>
      </w:tr>
      <w:tr>
        <w:tc>
          <w:tcPr>
            <w:tcW w:type="dxa" w:w="2300"/>
            <w:shd w:fill="FFFFFF" w:color="auto" w:val="clear"/>
            <w:tcMar>
              <w:top w:type="dxa" w:w="110"/>
              <w:left w:type="dxa" w:w="150"/>
              <w:bottom w:type="dxa" w:w="110"/>
              <w:right w:type="dxa" w:w="150"/>
            </w:tcMar>
            <w:vAlign w:val="center"/>
          </w:tcPr>
          <w:p>
            <w:pPr>
              <w:bidi/>
              <w:spacing w:after="0" w:line="300"/>
            </w:pPr>
            <w:r>
              <w:rPr>
                <w:rFonts w:ascii="Tahoma" w:cs="Tahoma" w:eastAsia="Tahoma" w:hAnsi="Tahoma"/>
                <w:b/>
                <w:bCs/>
                <w:i w:val="false"/>
                <w:color w:val="2E1D12"/>
                <w:sz w:val="21"/>
                <w:szCs w:val="21"/>
                <w:rtl/>
              </w:rPr>
              <w:t xml:space="preserve">لينكدإن</w:t>
            </w:r>
          </w:p>
        </w:tc>
        <w:tc>
          <w:tcPr>
            <w:tcW w:type="dxa" w:w="3100"/>
            <w:shd w:fill="FFFFFF" w:color="auto" w:val="clear"/>
            <w:tcMar>
              <w:top w:type="dxa" w:w="110"/>
              <w:left w:type="dxa" w:w="150"/>
              <w:bottom w:type="dxa" w:w="110"/>
              <w:right w:type="dxa" w:w="150"/>
            </w:tcMar>
            <w:vAlign w:val="center"/>
          </w:tcPr>
          <w:p>
            <w:pPr>
              <w:bidi/>
              <w:spacing w:after="0" w:line="300"/>
            </w:pPr>
            <w:r>
              <w:rPr>
                <w:rFonts w:ascii="Tahoma" w:cs="Tahoma" w:eastAsia="Tahoma" w:hAnsi="Tahoma"/>
                <w:b w:val="false"/>
                <w:i w:val="false"/>
                <w:color w:val="2A1D14"/>
                <w:sz w:val="21"/>
                <w:szCs w:val="21"/>
                <w:rtl/>
              </w:rPr>
              <w:t xml:space="preserve">نحو 3.5 ألف متابع</w:t>
            </w:r>
          </w:p>
        </w:tc>
        <w:tc>
          <w:tcPr>
            <w:tcW w:type="dxa" w:w="4200"/>
            <w:shd w:fill="FFFFFF" w:color="auto" w:val="clear"/>
            <w:tcMar>
              <w:top w:type="dxa" w:w="110"/>
              <w:left w:type="dxa" w:w="150"/>
              <w:bottom w:type="dxa" w:w="110"/>
              <w:right w:type="dxa" w:w="150"/>
            </w:tcMar>
            <w:vAlign w:val="center"/>
          </w:tcPr>
          <w:p>
            <w:pPr>
              <w:bidi/>
              <w:spacing w:after="0" w:line="300"/>
            </w:pPr>
            <w:r>
              <w:rPr>
                <w:rFonts w:ascii="Tahoma" w:cs="Tahoma" w:eastAsia="Tahoma" w:hAnsi="Tahoma"/>
                <w:b w:val="false"/>
                <w:i w:val="false"/>
                <w:color w:val="2A1D14"/>
                <w:sz w:val="21"/>
                <w:szCs w:val="21"/>
                <w:rtl/>
              </w:rPr>
              <w:t xml:space="preserve">حضور مؤسسي مقبول</w:t>
            </w:r>
          </w:p>
        </w:tc>
      </w:tr>
      <w:tr>
        <w:tc>
          <w:tcPr>
            <w:tcW w:type="dxa" w:w="2300"/>
            <w:shd w:fill="FBF6EF" w:color="auto" w:val="clear"/>
            <w:tcMar>
              <w:top w:type="dxa" w:w="110"/>
              <w:left w:type="dxa" w:w="150"/>
              <w:bottom w:type="dxa" w:w="110"/>
              <w:right w:type="dxa" w:w="150"/>
            </w:tcMar>
            <w:vAlign w:val="center"/>
          </w:tcPr>
          <w:p>
            <w:pPr>
              <w:bidi/>
              <w:spacing w:after="0" w:line="300"/>
            </w:pPr>
            <w:r>
              <w:rPr>
                <w:rFonts w:ascii="Tahoma" w:cs="Tahoma" w:eastAsia="Tahoma" w:hAnsi="Tahoma"/>
                <w:b/>
                <w:bCs/>
                <w:i w:val="false"/>
                <w:color w:val="2E1D12"/>
                <w:sz w:val="21"/>
                <w:szCs w:val="21"/>
                <w:rtl/>
              </w:rPr>
              <w:t xml:space="preserve">Google Play</w:t>
            </w:r>
          </w:p>
        </w:tc>
        <w:tc>
          <w:tcPr>
            <w:tcW w:type="dxa" w:w="3100"/>
            <w:shd w:fill="FBF6EF" w:color="auto" w:val="clear"/>
            <w:tcMar>
              <w:top w:type="dxa" w:w="110"/>
              <w:left w:type="dxa" w:w="150"/>
              <w:bottom w:type="dxa" w:w="110"/>
              <w:right w:type="dxa" w:w="150"/>
            </w:tcMar>
            <w:vAlign w:val="center"/>
          </w:tcPr>
          <w:p>
            <w:pPr>
              <w:bidi/>
              <w:spacing w:after="0" w:line="300"/>
            </w:pPr>
            <w:r>
              <w:rPr>
                <w:rFonts w:ascii="Tahoma" w:cs="Tahoma" w:eastAsia="Tahoma" w:hAnsi="Tahoma"/>
                <w:b w:val="false"/>
                <w:i w:val="false"/>
                <w:color w:val="2A1D14"/>
                <w:sz w:val="21"/>
                <w:szCs w:val="21"/>
                <w:rtl/>
              </w:rPr>
              <w:t xml:space="preserve">أكثر من 10 آلاف تنزيل · آخر تحديث 19/05/2026</w:t>
            </w:r>
          </w:p>
        </w:tc>
        <w:tc>
          <w:tcPr>
            <w:tcW w:type="dxa" w:w="4200"/>
            <w:shd w:fill="FBF6EF" w:color="auto" w:val="clear"/>
            <w:tcMar>
              <w:top w:type="dxa" w:w="110"/>
              <w:left w:type="dxa" w:w="150"/>
              <w:bottom w:type="dxa" w:w="110"/>
              <w:right w:type="dxa" w:w="150"/>
            </w:tcMar>
            <w:vAlign w:val="center"/>
          </w:tcPr>
          <w:p>
            <w:pPr>
              <w:bidi/>
              <w:spacing w:after="0" w:line="300"/>
            </w:pPr>
            <w:r>
              <w:rPr>
                <w:rFonts w:ascii="Tahoma" w:cs="Tahoma" w:eastAsia="Tahoma" w:hAnsi="Tahoma"/>
                <w:b w:val="false"/>
                <w:i w:val="false"/>
                <w:color w:val="2A1D14"/>
                <w:sz w:val="21"/>
                <w:szCs w:val="21"/>
                <w:rtl/>
              </w:rPr>
              <w:t xml:space="preserve">تطبيق حي ومُصان، لكن قاعدة مستخدمين صغيرة</w:t>
            </w:r>
          </w:p>
        </w:tc>
      </w:tr>
      <w:tr>
        <w:tc>
          <w:tcPr>
            <w:tcW w:type="dxa" w:w="2300"/>
            <w:shd w:fill="FFFFFF" w:color="auto" w:val="clear"/>
            <w:tcMar>
              <w:top w:type="dxa" w:w="110"/>
              <w:left w:type="dxa" w:w="150"/>
              <w:bottom w:type="dxa" w:w="110"/>
              <w:right w:type="dxa" w:w="150"/>
            </w:tcMar>
            <w:vAlign w:val="center"/>
          </w:tcPr>
          <w:p>
            <w:pPr>
              <w:bidi/>
              <w:spacing w:after="0" w:line="300"/>
            </w:pPr>
            <w:r>
              <w:rPr>
                <w:rFonts w:ascii="Tahoma" w:cs="Tahoma" w:eastAsia="Tahoma" w:hAnsi="Tahoma"/>
                <w:b/>
                <w:bCs/>
                <w:i w:val="false"/>
                <w:color w:val="2E1D12"/>
                <w:sz w:val="21"/>
                <w:szCs w:val="21"/>
                <w:rtl/>
              </w:rPr>
              <w:t xml:space="preserve">تقييم المتاجر</w:t>
            </w:r>
          </w:p>
        </w:tc>
        <w:tc>
          <w:tcPr>
            <w:tcW w:type="dxa" w:w="3100"/>
            <w:shd w:fill="FFFFFF" w:color="auto" w:val="clear"/>
            <w:tcMar>
              <w:top w:type="dxa" w:w="110"/>
              <w:left w:type="dxa" w:w="150"/>
              <w:bottom w:type="dxa" w:w="110"/>
              <w:right w:type="dxa" w:w="150"/>
            </w:tcMar>
            <w:vAlign w:val="center"/>
          </w:tcPr>
          <w:p>
            <w:pPr>
              <w:bidi/>
              <w:spacing w:after="0" w:line="300"/>
            </w:pPr>
            <w:r>
              <w:rPr>
                <w:rFonts w:ascii="Tahoma" w:cs="Tahoma" w:eastAsia="Tahoma" w:hAnsi="Tahoma"/>
                <w:b w:val="false"/>
                <w:i w:val="false"/>
                <w:color w:val="2A1D14"/>
                <w:sz w:val="21"/>
                <w:szCs w:val="21"/>
                <w:rtl/>
              </w:rPr>
              <w:t xml:space="preserve">لا يظهر تقييم نجوم (عدد المقيّمين غير كافٍ)</w:t>
            </w:r>
          </w:p>
        </w:tc>
        <w:tc>
          <w:tcPr>
            <w:tcW w:type="dxa" w:w="4200"/>
            <w:shd w:fill="FFFFFF" w:color="auto" w:val="clear"/>
            <w:tcMar>
              <w:top w:type="dxa" w:w="110"/>
              <w:left w:type="dxa" w:w="150"/>
              <w:bottom w:type="dxa" w:w="110"/>
              <w:right w:type="dxa" w:w="150"/>
            </w:tcMar>
            <w:vAlign w:val="center"/>
          </w:tcPr>
          <w:p>
            <w:pPr>
              <w:bidi/>
              <w:spacing w:after="0" w:line="300"/>
            </w:pPr>
            <w:r>
              <w:rPr>
                <w:rFonts w:ascii="Tahoma" w:cs="Tahoma" w:eastAsia="Tahoma" w:hAnsi="Tahoma"/>
                <w:b w:val="false"/>
                <w:i w:val="false"/>
                <w:color w:val="2A1D14"/>
                <w:sz w:val="21"/>
                <w:szCs w:val="21"/>
                <w:rtl/>
              </w:rPr>
              <w:t xml:space="preserve">علامة ناشئة (انطلقت نحو 2024)</w:t>
            </w:r>
          </w:p>
        </w:tc>
      </w:tr>
      <w:tr>
        <w:tc>
          <w:tcPr>
            <w:tcW w:type="dxa" w:w="2300"/>
            <w:shd w:fill="FBF6EF" w:color="auto" w:val="clear"/>
            <w:tcMar>
              <w:top w:type="dxa" w:w="110"/>
              <w:left w:type="dxa" w:w="150"/>
              <w:bottom w:type="dxa" w:w="110"/>
              <w:right w:type="dxa" w:w="150"/>
            </w:tcMar>
            <w:vAlign w:val="center"/>
          </w:tcPr>
          <w:p>
            <w:pPr>
              <w:bidi/>
              <w:spacing w:after="0" w:line="300"/>
            </w:pPr>
            <w:r>
              <w:rPr>
                <w:rFonts w:ascii="Tahoma" w:cs="Tahoma" w:eastAsia="Tahoma" w:hAnsi="Tahoma"/>
                <w:b/>
                <w:bCs/>
                <w:i w:val="false"/>
                <w:color w:val="2E1D12"/>
                <w:sz w:val="21"/>
                <w:szCs w:val="21"/>
                <w:rtl/>
              </w:rPr>
              <w:t xml:space="preserve">آراء العملاء المنشورة</w:t>
            </w:r>
          </w:p>
        </w:tc>
        <w:tc>
          <w:tcPr>
            <w:tcW w:type="dxa" w:w="3100"/>
            <w:shd w:fill="FBF6EF" w:color="auto" w:val="clear"/>
            <w:tcMar>
              <w:top w:type="dxa" w:w="110"/>
              <w:left w:type="dxa" w:w="150"/>
              <w:bottom w:type="dxa" w:w="110"/>
              <w:right w:type="dxa" w:w="150"/>
            </w:tcMar>
            <w:vAlign w:val="center"/>
          </w:tcPr>
          <w:p>
            <w:pPr>
              <w:bidi/>
              <w:spacing w:after="0" w:line="300"/>
            </w:pPr>
            <w:r>
              <w:rPr>
                <w:rFonts w:ascii="Tahoma" w:cs="Tahoma" w:eastAsia="Tahoma" w:hAnsi="Tahoma"/>
                <w:b w:val="false"/>
                <w:i w:val="false"/>
                <w:color w:val="2A1D14"/>
                <w:sz w:val="21"/>
                <w:szCs w:val="21"/>
                <w:rtl/>
              </w:rPr>
              <w:t xml:space="preserve">إيجابية: نظافة، تنوع، التزام بالتوصيل، وعملاء يجددون للمرة الثالثة</w:t>
            </w:r>
          </w:p>
        </w:tc>
        <w:tc>
          <w:tcPr>
            <w:tcW w:type="dxa" w:w="4200"/>
            <w:shd w:fill="FBF6EF" w:color="auto" w:val="clear"/>
            <w:tcMar>
              <w:top w:type="dxa" w:w="110"/>
              <w:left w:type="dxa" w:w="150"/>
              <w:bottom w:type="dxa" w:w="110"/>
              <w:right w:type="dxa" w:w="150"/>
            </w:tcMar>
            <w:vAlign w:val="center"/>
          </w:tcPr>
          <w:p>
            <w:pPr>
              <w:bidi/>
              <w:spacing w:after="0" w:line="300"/>
            </w:pPr>
            <w:r>
              <w:rPr>
                <w:rFonts w:ascii="Tahoma" w:cs="Tahoma" w:eastAsia="Tahoma" w:hAnsi="Tahoma"/>
                <w:b w:val="false"/>
                <w:i w:val="false"/>
                <w:color w:val="2A1D14"/>
                <w:sz w:val="21"/>
                <w:szCs w:val="21"/>
                <w:rtl/>
              </w:rPr>
              <w:t xml:space="preserve">مؤشر جودة تشغيل جيد</w:t>
            </w:r>
          </w:p>
        </w:tc>
      </w:tr>
    </w:tbl>
    <w:p>
      <w:pPr>
        <w:pBdr>
          <w:bottom w:val="single" w:color="E8760C" w:sz="10" w:space="6"/>
        </w:pBdr>
        <w:bidi/>
        <w:spacing w:after="160" w:before="340" w:line="310"/>
      </w:pPr>
      <w:r>
        <w:rPr>
          <w:rFonts w:ascii="Tahoma" w:cs="Tahoma" w:eastAsia="Tahoma" w:hAnsi="Tahoma"/>
          <w:b/>
          <w:bCs/>
          <w:i w:val="false"/>
          <w:color w:val="2E1D12"/>
          <w:sz w:val="27"/>
          <w:szCs w:val="27"/>
          <w:rtl/>
        </w:rPr>
        <w:t xml:space="preserve">3) التوافق مع جمهور درب</w:t>
      </w:r>
    </w:p>
    <w:p>
      <w:pPr>
        <w:bidi/>
        <w:spacing w:after="80" w:before="60"/>
      </w:pPr>
      <w:r>
        <w:rPr>
          <w:rFonts w:ascii="Tahoma" w:cs="Tahoma" w:eastAsia="Tahoma" w:hAnsi="Tahoma"/>
          <w:b/>
          <w:bCs/>
          <w:i w:val="false"/>
          <w:color w:val="1B7A4B"/>
          <w:sz w:val="23"/>
          <w:szCs w:val="23"/>
          <w:rtl/>
        </w:rPr>
        <w:t xml:space="preserve">نقاط التوافق:</w:t>
      </w:r>
    </w:p>
    <w:p>
      <w:pPr>
        <w:pStyle w:val="ListParagraph"/>
        <w:numPr>
          <w:ilvl w:val="0"/>
          <w:numId w:val="2"/>
        </w:numPr>
        <w:bidi/>
        <w:spacing w:after="120" w:line="310"/>
      </w:pPr>
      <w:r>
        <w:rPr>
          <w:rFonts w:ascii="Tahoma" w:cs="Tahoma" w:eastAsia="Tahoma" w:hAnsi="Tahoma"/>
          <w:b/>
          <w:bCs/>
          <w:i w:val="false"/>
          <w:color w:val="2A1D14"/>
          <w:sz w:val="22"/>
          <w:szCs w:val="22"/>
          <w:rtl/>
        </w:rPr>
        <w:t xml:space="preserve">توافق ديموغرافي: </w:t>
      </w:r>
      <w:r>
        <w:rPr>
          <w:rFonts w:ascii="Tahoma" w:cs="Tahoma" w:eastAsia="Tahoma" w:hAnsi="Tahoma"/>
          <w:b w:val="false"/>
          <w:i w:val="false"/>
          <w:color w:val="2A1D14"/>
          <w:sz w:val="22"/>
          <w:szCs w:val="22"/>
          <w:rtl/>
        </w:rPr>
        <w:t xml:space="preserve">جمهور محطة شهار الطائف شاب (نحو 63% تحت 30 سنة) وذو قدرة شرائية — وهو نفسه الجمهور المستهدف لاشتراكات الوجبات الصحية (لياقة، دايت، نمط حياة).</w:t>
      </w:r>
    </w:p>
    <w:p>
      <w:pPr>
        <w:pStyle w:val="ListParagraph"/>
        <w:numPr>
          <w:ilvl w:val="0"/>
          <w:numId w:val="2"/>
        </w:numPr>
        <w:bidi/>
        <w:spacing w:after="120" w:line="310"/>
      </w:pPr>
      <w:r>
        <w:rPr>
          <w:rFonts w:ascii="Tahoma" w:cs="Tahoma" w:eastAsia="Tahoma" w:hAnsi="Tahoma"/>
          <w:b/>
          <w:bCs/>
          <w:i w:val="false"/>
          <w:color w:val="2A1D14"/>
          <w:sz w:val="22"/>
          <w:szCs w:val="22"/>
          <w:rtl/>
        </w:rPr>
        <w:t xml:space="preserve">سلامة العلامة: </w:t>
      </w:r>
      <w:r>
        <w:rPr>
          <w:rFonts w:ascii="Tahoma" w:cs="Tahoma" w:eastAsia="Tahoma" w:hAnsi="Tahoma"/>
          <w:b w:val="false"/>
          <w:i w:val="false"/>
          <w:color w:val="2A1D14"/>
          <w:sz w:val="22"/>
          <w:szCs w:val="22"/>
          <w:rtl/>
        </w:rPr>
        <w:t xml:space="preserve">براند سعودي نظيف واحترافي الهوية، لا يشكّل خطر سمعة على علامة درب، ومتناغم مع توجه الخدمات الصحية ونمط الحياة.</w:t>
      </w:r>
    </w:p>
    <w:p>
      <w:pPr>
        <w:pStyle w:val="ListParagraph"/>
        <w:numPr>
          <w:ilvl w:val="0"/>
          <w:numId w:val="2"/>
        </w:numPr>
        <w:bidi/>
        <w:spacing w:after="120" w:line="310"/>
      </w:pPr>
      <w:r>
        <w:rPr>
          <w:rFonts w:ascii="Tahoma" w:cs="Tahoma" w:eastAsia="Tahoma" w:hAnsi="Tahoma"/>
          <w:b/>
          <w:bCs/>
          <w:i w:val="false"/>
          <w:color w:val="1B7A4B"/>
          <w:sz w:val="22"/>
          <w:szCs w:val="22"/>
          <w:rtl/>
        </w:rPr>
        <w:t xml:space="preserve">نقطة الالتقاء الأقوى: </w:t>
      </w:r>
      <w:r>
        <w:rPr>
          <w:rFonts w:ascii="Tahoma" w:cs="Tahoma" w:eastAsia="Tahoma" w:hAnsi="Tahoma"/>
          <w:b w:val="false"/>
          <w:i w:val="false"/>
          <w:color w:val="2A1D14"/>
          <w:sz w:val="22"/>
          <w:szCs w:val="22"/>
          <w:rtl/>
        </w:rPr>
        <w:t xml:space="preserve">زوار الطائف صيفاً (نحو 1.75 مليون موسمياً) قادمون غالباً من جدة ومكة والرياض — وهي مدن تغطيها غِذاء فعلاً؛ الزائر يكتشف كود الخصم في المحطة ويستخدمه عند عودته لمدينته.</w:t>
      </w:r>
    </w:p>
    <w:p>
      <w:pPr>
        <w:bidi/>
        <w:spacing w:after="80" w:before="160"/>
      </w:pPr>
      <w:r>
        <w:rPr>
          <w:rFonts w:ascii="Tahoma" w:cs="Tahoma" w:eastAsia="Tahoma" w:hAnsi="Tahoma"/>
          <w:b/>
          <w:bCs/>
          <w:i w:val="false"/>
          <w:color w:val="B3261E"/>
          <w:sz w:val="23"/>
          <w:szCs w:val="23"/>
          <w:rtl/>
        </w:rPr>
        <w:t xml:space="preserve">نقاط عدم التوافق:</w:t>
      </w:r>
    </w:p>
    <w:p>
      <w:pPr>
        <w:pStyle w:val="ListParagraph"/>
        <w:numPr>
          <w:ilvl w:val="0"/>
          <w:numId w:val="3"/>
        </w:numPr>
        <w:bidi/>
        <w:spacing w:after="120" w:line="310"/>
      </w:pPr>
      <w:r>
        <w:rPr>
          <w:rFonts w:ascii="Tahoma" w:cs="Tahoma" w:eastAsia="Tahoma" w:hAnsi="Tahoma"/>
          <w:b/>
          <w:bCs/>
          <w:i w:val="false"/>
          <w:color w:val="B3261E"/>
          <w:sz w:val="22"/>
          <w:szCs w:val="22"/>
          <w:rtl/>
        </w:rPr>
        <w:t xml:space="preserve">الفجوة الجغرافية (الأهم): </w:t>
      </w:r>
      <w:r>
        <w:rPr>
          <w:rFonts w:ascii="Tahoma" w:cs="Tahoma" w:eastAsia="Tahoma" w:hAnsi="Tahoma"/>
          <w:b w:val="false"/>
          <w:i w:val="false"/>
          <w:color w:val="2A1D14"/>
          <w:sz w:val="22"/>
          <w:szCs w:val="22"/>
          <w:rtl/>
        </w:rPr>
        <w:t xml:space="preserve">غِذاء لا توصّل إلى الطائف، فسكان الطائف (72% من جمهور المحطة وقاعدتها المستقرة طوال السنة) لن يستفيدوا من الخصم عملياً، بينما يوجد منافسون يغطون الطائف فعلاً (My Meals، Classico Diet، To Diet).</w:t>
      </w:r>
    </w:p>
    <w:p>
      <w:pPr>
        <w:pStyle w:val="ListParagraph"/>
        <w:numPr>
          <w:ilvl w:val="0"/>
          <w:numId w:val="3"/>
        </w:numPr>
        <w:bidi/>
        <w:spacing w:after="120" w:line="310"/>
      </w:pPr>
      <w:r>
        <w:rPr>
          <w:rFonts w:ascii="Tahoma" w:cs="Tahoma" w:eastAsia="Tahoma" w:hAnsi="Tahoma"/>
          <w:b/>
          <w:bCs/>
          <w:i w:val="false"/>
          <w:color w:val="2A1D14"/>
          <w:sz w:val="22"/>
          <w:szCs w:val="22"/>
          <w:rtl/>
        </w:rPr>
        <w:t xml:space="preserve">نموذج المنتج لا يولّد حركة داخل المحطة: </w:t>
      </w:r>
      <w:r>
        <w:rPr>
          <w:rFonts w:ascii="Tahoma" w:cs="Tahoma" w:eastAsia="Tahoma" w:hAnsi="Tahoma"/>
          <w:b w:val="false"/>
          <w:i w:val="false"/>
          <w:color w:val="2A1D14"/>
          <w:sz w:val="22"/>
          <w:szCs w:val="22"/>
          <w:rtl/>
        </w:rPr>
        <w:t xml:space="preserve">اشتراك توصيل منزلي يعني عدم وجود نقطة بيع فورية؛ فليست غِذاء مستأجراً محتملاً لوحدة تجارية ولا مصدر مبيعات مباشرة في الموقع.</w:t>
      </w:r>
    </w:p>
    <w:p>
      <w:pPr>
        <w:pStyle w:val="ListParagraph"/>
        <w:numPr>
          <w:ilvl w:val="0"/>
          <w:numId w:val="3"/>
        </w:numPr>
        <w:bidi/>
        <w:spacing w:after="120" w:line="310"/>
      </w:pPr>
      <w:r>
        <w:rPr>
          <w:rFonts w:ascii="Tahoma" w:cs="Tahoma" w:eastAsia="Tahoma" w:hAnsi="Tahoma"/>
          <w:b/>
          <w:bCs/>
          <w:i w:val="false"/>
          <w:color w:val="2A1D14"/>
          <w:sz w:val="22"/>
          <w:szCs w:val="22"/>
          <w:rtl/>
        </w:rPr>
        <w:t xml:space="preserve">قوة جذب محدودة: </w:t>
      </w:r>
      <w:r>
        <w:rPr>
          <w:rFonts w:ascii="Tahoma" w:cs="Tahoma" w:eastAsia="Tahoma" w:hAnsi="Tahoma"/>
          <w:b w:val="false"/>
          <w:i w:val="false"/>
          <w:color w:val="2A1D14"/>
          <w:sz w:val="22"/>
          <w:szCs w:val="22"/>
          <w:rtl/>
        </w:rPr>
        <w:t xml:space="preserve">بحجم يتجاوز 10 آلاف تنزيل ونحو 40 ألف متابع، لن يجلب اسم غِذاء زواراً للمحطة بذاته؛ قيمة الشراكة لدرب هي إضافة قيمة لعملائها الحاليين، بينما يكسب الطرف الآخر انكشافاً واسعاً على جمهورنا — ويجب أن ينعكس هذا الميزان في شروط الصفقة.</w:t>
      </w:r>
    </w:p>
    <w:p>
      <w:pPr>
        <w:pStyle w:val="ListParagraph"/>
        <w:numPr>
          <w:ilvl w:val="0"/>
          <w:numId w:val="3"/>
        </w:numPr>
        <w:bidi/>
        <w:spacing w:after="120" w:line="310"/>
      </w:pPr>
      <w:r>
        <w:rPr>
          <w:rFonts w:ascii="Tahoma" w:cs="Tahoma" w:eastAsia="Tahoma" w:hAnsi="Tahoma"/>
          <w:b/>
          <w:bCs/>
          <w:i w:val="false"/>
          <w:color w:val="2A1D14"/>
          <w:sz w:val="22"/>
          <w:szCs w:val="22"/>
          <w:rtl/>
        </w:rPr>
        <w:t xml:space="preserve">سوق مزدحم: </w:t>
      </w:r>
      <w:r>
        <w:rPr>
          <w:rFonts w:ascii="Tahoma" w:cs="Tahoma" w:eastAsia="Tahoma" w:hAnsi="Tahoma"/>
          <w:b w:val="false"/>
          <w:i w:val="false"/>
          <w:color w:val="2A1D14"/>
          <w:sz w:val="22"/>
          <w:szCs w:val="22"/>
          <w:rtl/>
        </w:rPr>
        <w:t xml:space="preserve">سوق الوجبات الصحية شديد التنافس (Calo، Daily Mealz، Diet World وغيرها) — لا مبرر لمنح حصرية.</w:t>
      </w:r>
    </w:p>
    <w:p>
      <w:pPr>
        <w:pBdr>
          <w:bottom w:val="single" w:color="E8760C" w:sz="10" w:space="6"/>
        </w:pBdr>
        <w:bidi/>
        <w:spacing w:after="160" w:before="340" w:line="310"/>
      </w:pPr>
      <w:r>
        <w:rPr>
          <w:rFonts w:ascii="Tahoma" w:cs="Tahoma" w:eastAsia="Tahoma" w:hAnsi="Tahoma"/>
          <w:b/>
          <w:bCs/>
          <w:i w:val="false"/>
          <w:color w:val="2E1D12"/>
          <w:sz w:val="27"/>
          <w:szCs w:val="27"/>
          <w:rtl/>
        </w:rPr>
        <w:t xml:space="preserve">4) الحكم والتوصية</w:t>
      </w:r>
    </w:p>
    <w:p>
      <w:pPr>
        <w:bidi/>
        <w:spacing w:after="100"/>
      </w:pPr>
      <w:r>
        <w:rPr>
          <w:rFonts w:ascii="Tahoma" w:cs="Tahoma" w:eastAsia="Tahoma" w:hAnsi="Tahoma"/>
          <w:b/>
          <w:bCs/>
          <w:i w:val="false"/>
          <w:color w:val="2A1D14"/>
          <w:sz w:val="22"/>
          <w:szCs w:val="22"/>
          <w:rtl/>
        </w:rPr>
        <w:t xml:space="preserve">نعم للشراكة — لكن بالشكل الصحيح وبالشروط الصحيحة:</w:t>
      </w:r>
    </w:p>
    <w:p>
      <w:pPr>
        <w:pStyle w:val="ListParagraph"/>
        <w:numPr>
          <w:ilvl w:val="0"/>
          <w:numId w:val="2"/>
        </w:numPr>
        <w:bidi/>
        <w:spacing w:after="120" w:line="310"/>
      </w:pPr>
      <w:r>
        <w:rPr>
          <w:rFonts w:ascii="Tahoma" w:cs="Tahoma" w:eastAsia="Tahoma" w:hAnsi="Tahoma"/>
          <w:b/>
          <w:bCs/>
          <w:i w:val="false"/>
          <w:color w:val="1B7A4B"/>
          <w:sz w:val="22"/>
          <w:szCs w:val="22"/>
          <w:rtl/>
        </w:rPr>
        <w:t xml:space="preserve">اعتمدوها كشراكة خصم وتسويق متبادل: </w:t>
      </w:r>
      <w:r>
        <w:rPr>
          <w:rFonts w:ascii="Tahoma" w:cs="Tahoma" w:eastAsia="Tahoma" w:hAnsi="Tahoma"/>
          <w:b w:val="false"/>
          <w:i w:val="false"/>
          <w:color w:val="2A1D14"/>
          <w:sz w:val="22"/>
          <w:szCs w:val="22"/>
          <w:rtl/>
        </w:rPr>
        <w:t xml:space="preserve">كود خصم باسم درب (مثل DARB) لعملاء وموظفي المحطات، مقابل ترويج غِذاء لمحطات درب عبر قنواتها في مدن تغطيتها — تكلفة صفرية على درب ومخاطرة منخفضة.</w:t>
      </w:r>
    </w:p>
    <w:p>
      <w:pPr>
        <w:pStyle w:val="ListParagraph"/>
        <w:numPr>
          <w:ilvl w:val="0"/>
          <w:numId w:val="2"/>
        </w:numPr>
        <w:bidi/>
        <w:spacing w:after="120" w:line="310"/>
      </w:pPr>
      <w:r>
        <w:rPr>
          <w:rFonts w:ascii="Tahoma" w:cs="Tahoma" w:eastAsia="Tahoma" w:hAnsi="Tahoma"/>
          <w:b/>
          <w:bCs/>
          <w:i w:val="false"/>
          <w:color w:val="1B7A4B"/>
          <w:sz w:val="22"/>
          <w:szCs w:val="22"/>
          <w:rtl/>
        </w:rPr>
        <w:t xml:space="preserve">وجّهوها للموسم الصيفي: </w:t>
      </w:r>
      <w:r>
        <w:rPr>
          <w:rFonts w:ascii="Tahoma" w:cs="Tahoma" w:eastAsia="Tahoma" w:hAnsi="Tahoma"/>
          <w:b w:val="false"/>
          <w:i w:val="false"/>
          <w:color w:val="2A1D14"/>
          <w:sz w:val="22"/>
          <w:szCs w:val="22"/>
          <w:rtl/>
        </w:rPr>
        <w:t xml:space="preserve">استهداف زوار الطائف القادمين من مدن التغطية عبر شاشات ولوحات المحطة ورمز QR — هذه أعلى نقطة قيمة في الشراكة.</w:t>
      </w:r>
    </w:p>
    <w:p>
      <w:pPr>
        <w:pStyle w:val="ListParagraph"/>
        <w:numPr>
          <w:ilvl w:val="0"/>
          <w:numId w:val="2"/>
        </w:numPr>
        <w:bidi/>
        <w:spacing w:after="120" w:line="310"/>
      </w:pPr>
      <w:r>
        <w:rPr>
          <w:rFonts w:ascii="Tahoma" w:cs="Tahoma" w:eastAsia="Tahoma" w:hAnsi="Tahoma"/>
          <w:b/>
          <w:bCs/>
          <w:i w:val="false"/>
          <w:color w:val="B3261E"/>
          <w:sz w:val="22"/>
          <w:szCs w:val="22"/>
          <w:rtl/>
        </w:rPr>
        <w:t xml:space="preserve">لا تقدّموها لجمهور الطائف المحلي: </w:t>
      </w:r>
      <w:r>
        <w:rPr>
          <w:rFonts w:ascii="Tahoma" w:cs="Tahoma" w:eastAsia="Tahoma" w:hAnsi="Tahoma"/>
          <w:b w:val="false"/>
          <w:i w:val="false"/>
          <w:color w:val="2A1D14"/>
          <w:sz w:val="22"/>
          <w:szCs w:val="22"/>
          <w:rtl/>
        </w:rPr>
        <w:t xml:space="preserve">ليست بديلاً عن شريك وجبات يغطي الطائف، ولا يُتوقع منها إيجار أو مبيعات داخل المحطة.</w:t>
      </w:r>
    </w:p>
    <w:p>
      <w:pPr>
        <w:pStyle w:val="ListParagraph"/>
        <w:numPr>
          <w:ilvl w:val="0"/>
          <w:numId w:val="2"/>
        </w:numPr>
        <w:bidi/>
        <w:spacing w:after="120" w:line="310"/>
      </w:pPr>
      <w:r>
        <w:rPr>
          <w:rFonts w:ascii="Tahoma" w:cs="Tahoma" w:eastAsia="Tahoma" w:hAnsi="Tahoma"/>
          <w:b/>
          <w:bCs/>
          <w:i w:val="false"/>
          <w:color w:val="C79A3A"/>
          <w:sz w:val="22"/>
          <w:szCs w:val="22"/>
          <w:rtl/>
        </w:rPr>
        <w:t xml:space="preserve">بدون حصرية: </w:t>
      </w:r>
      <w:r>
        <w:rPr>
          <w:rFonts w:ascii="Tahoma" w:cs="Tahoma" w:eastAsia="Tahoma" w:hAnsi="Tahoma"/>
          <w:b w:val="false"/>
          <w:i w:val="false"/>
          <w:color w:val="2A1D14"/>
          <w:sz w:val="22"/>
          <w:szCs w:val="22"/>
          <w:rtl/>
        </w:rPr>
        <w:t xml:space="preserve">الاحتفاظ بحق عقد شراكات مماثلة مع مزودين يغطون الطائف.</w:t>
      </w:r>
    </w:p>
    <w:p>
      <w:pPr>
        <w:pBdr>
          <w:bottom w:val="single" w:color="E8760C" w:sz="10" w:space="6"/>
        </w:pBdr>
        <w:bidi/>
        <w:spacing w:after="160" w:before="340" w:line="310"/>
      </w:pPr>
      <w:r>
        <w:rPr>
          <w:rFonts w:ascii="Tahoma" w:cs="Tahoma" w:eastAsia="Tahoma" w:hAnsi="Tahoma"/>
          <w:b/>
          <w:bCs/>
          <w:i w:val="false"/>
          <w:color w:val="2E1D12"/>
          <w:sz w:val="27"/>
          <w:szCs w:val="27"/>
          <w:rtl/>
        </w:rPr>
        <w:t xml:space="preserve">5) شروط تفاوضية مقترحة</w:t>
      </w:r>
    </w:p>
    <w:p>
      <w:pPr>
        <w:pStyle w:val="ListParagraph"/>
        <w:numPr>
          <w:ilvl w:val="0"/>
          <w:numId w:val="4"/>
        </w:numPr>
        <w:bidi/>
        <w:spacing w:after="120" w:line="310"/>
      </w:pPr>
      <w:r>
        <w:rPr>
          <w:rFonts w:ascii="Tahoma" w:cs="Tahoma" w:eastAsia="Tahoma" w:hAnsi="Tahoma"/>
          <w:b w:val="false"/>
          <w:i w:val="false"/>
          <w:color w:val="2A1D14"/>
          <w:sz w:val="22"/>
          <w:szCs w:val="22"/>
          <w:rtl/>
        </w:rPr>
        <w:t xml:space="preserve">كود خصم خاص وقابل للتتبع لقياس الاستخدام الفعلي، بخصم مجزٍ لعملاء درب (10–15% على أول اشتراك على الأقل).</w:t>
      </w:r>
    </w:p>
    <w:p>
      <w:pPr>
        <w:pStyle w:val="ListParagraph"/>
        <w:numPr>
          <w:ilvl w:val="0"/>
          <w:numId w:val="4"/>
        </w:numPr>
        <w:bidi/>
        <w:spacing w:after="120" w:line="310"/>
      </w:pPr>
      <w:r>
        <w:rPr>
          <w:rFonts w:ascii="Tahoma" w:cs="Tahoma" w:eastAsia="Tahoma" w:hAnsi="Tahoma"/>
          <w:b w:val="false"/>
          <w:i w:val="false"/>
          <w:color w:val="2A1D14"/>
          <w:sz w:val="22"/>
          <w:szCs w:val="22"/>
          <w:rtl/>
        </w:rPr>
        <w:t xml:space="preserve">التزام ترويجي متبادل موثق: عدد محدد من المنشورات والستوريز شهرياً من حساباتهم عن محطات درب.</w:t>
      </w:r>
    </w:p>
    <w:p>
      <w:pPr>
        <w:pStyle w:val="ListParagraph"/>
        <w:numPr>
          <w:ilvl w:val="0"/>
          <w:numId w:val="4"/>
        </w:numPr>
        <w:bidi/>
        <w:spacing w:after="120" w:line="310"/>
      </w:pPr>
      <w:r>
        <w:rPr>
          <w:rFonts w:ascii="Tahoma" w:cs="Tahoma" w:eastAsia="Tahoma" w:hAnsi="Tahoma"/>
          <w:b w:val="false"/>
          <w:i w:val="false"/>
          <w:color w:val="2A1D14"/>
          <w:sz w:val="22"/>
          <w:szCs w:val="22"/>
          <w:rtl/>
        </w:rPr>
        <w:t xml:space="preserve">فترة تجريبية 3 أشهر تغطي ذروة الموسم (يوليو–سبتمبر) بمؤشرات أداء: عدد استخدامات الكود، والوصول التسويقي المتحقق.</w:t>
      </w:r>
    </w:p>
    <w:p>
      <w:pPr>
        <w:pStyle w:val="ListParagraph"/>
        <w:numPr>
          <w:ilvl w:val="0"/>
          <w:numId w:val="4"/>
        </w:numPr>
        <w:bidi/>
        <w:spacing w:after="120" w:line="310"/>
      </w:pPr>
      <w:r>
        <w:rPr>
          <w:rFonts w:ascii="Tahoma" w:cs="Tahoma" w:eastAsia="Tahoma" w:hAnsi="Tahoma"/>
          <w:b w:val="false"/>
          <w:i w:val="false"/>
          <w:color w:val="2A1D14"/>
          <w:sz w:val="22"/>
          <w:szCs w:val="22"/>
          <w:rtl/>
        </w:rPr>
        <w:t xml:space="preserve">بند مستقبلي: أولوية تفعيل الشراكة محلياً عند توسّع تغطيتهم إلى الطائف (قربها النسبي من مكة يسهّل ذلك).</w:t>
      </w:r>
    </w:p>
    <w:p>
      <w:pPr>
        <w:pStyle w:val="ListParagraph"/>
        <w:numPr>
          <w:ilvl w:val="0"/>
          <w:numId w:val="4"/>
        </w:numPr>
        <w:bidi/>
        <w:spacing w:after="120" w:line="310"/>
      </w:pPr>
      <w:r>
        <w:rPr>
          <w:rFonts w:ascii="Tahoma" w:cs="Tahoma" w:eastAsia="Tahoma" w:hAnsi="Tahoma"/>
          <w:b w:val="false"/>
          <w:i w:val="false"/>
          <w:color w:val="2A1D14"/>
          <w:sz w:val="22"/>
          <w:szCs w:val="22"/>
          <w:rtl/>
        </w:rPr>
        <w:t xml:space="preserve">تحقق توثيقي قبل التوقيع: السجل التجاري والتراخيص الغذائية والبلدية للمطابخ (غير منشورة في موقعهم).</w:t>
      </w:r>
    </w:p>
    <w:p>
      <w:pPr>
        <w:pBdr>
          <w:bottom w:val="single" w:color="E8760C" w:sz="10" w:space="6"/>
        </w:pBdr>
        <w:bidi/>
        <w:spacing w:after="160" w:before="340" w:line="310"/>
      </w:pPr>
      <w:r>
        <w:rPr>
          <w:rFonts w:ascii="Tahoma" w:cs="Tahoma" w:eastAsia="Tahoma" w:hAnsi="Tahoma"/>
          <w:b/>
          <w:bCs/>
          <w:i w:val="false"/>
          <w:color w:val="2E1D12"/>
          <w:sz w:val="27"/>
          <w:szCs w:val="27"/>
          <w:rtl/>
        </w:rPr>
        <w:t xml:space="preserve">6) مصادر التحليل</w:t>
      </w:r>
    </w:p>
    <w:p>
      <w:pPr>
        <w:pStyle w:val="ListParagraph"/>
        <w:numPr>
          <w:ilvl w:val="0"/>
          <w:numId w:val="2"/>
        </w:numPr>
        <w:bidi/>
        <w:spacing w:after="40" w:line="280"/>
      </w:pPr>
      <w:r>
        <w:rPr>
          <w:rFonts w:ascii="Tahoma" w:cs="Tahoma" w:eastAsia="Tahoma" w:hAnsi="Tahoma"/>
          <w:b/>
          <w:bCs/>
          <w:i w:val="false"/>
          <w:color w:val="2A1D14"/>
          <w:sz w:val="20"/>
          <w:szCs w:val="20"/>
          <w:rtl/>
        </w:rPr>
        <w:t xml:space="preserve">الموقع الرسمي: </w:t>
      </w:r>
      <w:hyperlink w:history="1" r:id="rId6rj8dzmromq8aazu1n8kk">
        <w:r>
          <w:rPr>
            <w:rStyle w:val="Hyperlink"/>
            <w:rFonts w:ascii="Tahoma" w:cs="Tahoma" w:eastAsia="Tahoma" w:hAnsi="Tahoma"/>
            <w:sz w:val="20"/>
            <w:szCs w:val="20"/>
            <w:rtl w:val="false"/>
          </w:rPr>
          <w:t xml:space="preserve">ghithaa.com/ar</w:t>
        </w:r>
      </w:hyperlink>
    </w:p>
    <w:p>
      <w:pPr>
        <w:pStyle w:val="ListParagraph"/>
        <w:numPr>
          <w:ilvl w:val="0"/>
          <w:numId w:val="2"/>
        </w:numPr>
        <w:bidi/>
        <w:spacing w:after="40" w:line="280"/>
      </w:pPr>
      <w:r>
        <w:rPr>
          <w:rFonts w:ascii="Tahoma" w:cs="Tahoma" w:eastAsia="Tahoma" w:hAnsi="Tahoma"/>
          <w:b/>
          <w:bCs/>
          <w:i w:val="false"/>
          <w:color w:val="2A1D14"/>
          <w:sz w:val="20"/>
          <w:szCs w:val="20"/>
          <w:rtl/>
        </w:rPr>
        <w:t xml:space="preserve">إنستغرام: </w:t>
      </w:r>
      <w:hyperlink w:history="1" r:id="rIdes-bvfqch5paqkpxgy4zx">
        <w:r>
          <w:rPr>
            <w:rStyle w:val="Hyperlink"/>
            <w:rFonts w:ascii="Tahoma" w:cs="Tahoma" w:eastAsia="Tahoma" w:hAnsi="Tahoma"/>
            <w:sz w:val="20"/>
            <w:szCs w:val="20"/>
            <w:rtl w:val="false"/>
          </w:rPr>
          <w:t xml:space="preserve">www.instagram.com/ghithaa_sa</w:t>
        </w:r>
      </w:hyperlink>
    </w:p>
    <w:p>
      <w:pPr>
        <w:pStyle w:val="ListParagraph"/>
        <w:numPr>
          <w:ilvl w:val="0"/>
          <w:numId w:val="2"/>
        </w:numPr>
        <w:bidi/>
        <w:spacing w:after="40" w:line="280"/>
      </w:pPr>
      <w:r>
        <w:rPr>
          <w:rFonts w:ascii="Tahoma" w:cs="Tahoma" w:eastAsia="Tahoma" w:hAnsi="Tahoma"/>
          <w:b/>
          <w:bCs/>
          <w:i w:val="false"/>
          <w:color w:val="2A1D14"/>
          <w:sz w:val="20"/>
          <w:szCs w:val="20"/>
          <w:rtl/>
        </w:rPr>
        <w:t xml:space="preserve">تيك توك: </w:t>
      </w:r>
      <w:hyperlink w:history="1" r:id="rIdoanbgxieaig-zefo1cddw">
        <w:r>
          <w:rPr>
            <w:rStyle w:val="Hyperlink"/>
            <w:rFonts w:ascii="Tahoma" w:cs="Tahoma" w:eastAsia="Tahoma" w:hAnsi="Tahoma"/>
            <w:sz w:val="20"/>
            <w:szCs w:val="20"/>
            <w:rtl w:val="false"/>
          </w:rPr>
          <w:t xml:space="preserve">www.tiktok.com/@ghithaa.sa</w:t>
        </w:r>
      </w:hyperlink>
    </w:p>
    <w:p>
      <w:pPr>
        <w:pStyle w:val="ListParagraph"/>
        <w:numPr>
          <w:ilvl w:val="0"/>
          <w:numId w:val="2"/>
        </w:numPr>
        <w:bidi/>
        <w:spacing w:after="40" w:line="280"/>
      </w:pPr>
      <w:r>
        <w:rPr>
          <w:rFonts w:ascii="Tahoma" w:cs="Tahoma" w:eastAsia="Tahoma" w:hAnsi="Tahoma"/>
          <w:b/>
          <w:bCs/>
          <w:i w:val="false"/>
          <w:color w:val="2A1D14"/>
          <w:sz w:val="20"/>
          <w:szCs w:val="20"/>
          <w:rtl/>
        </w:rPr>
        <w:t xml:space="preserve">Google Play: </w:t>
      </w:r>
      <w:hyperlink w:history="1" r:id="rIdeagwrolntxfqngag9ywrg">
        <w:r>
          <w:rPr>
            <w:rStyle w:val="Hyperlink"/>
            <w:rFonts w:ascii="Tahoma" w:cs="Tahoma" w:eastAsia="Tahoma" w:hAnsi="Tahoma"/>
            <w:sz w:val="20"/>
            <w:szCs w:val="20"/>
            <w:rtl w:val="false"/>
          </w:rPr>
          <w:t xml:space="preserve">play.google.com/store/apps/details?id=com.yumealz.ghithaa2</w:t>
        </w:r>
      </w:hyperlink>
    </w:p>
    <w:p>
      <w:pPr>
        <w:pStyle w:val="ListParagraph"/>
        <w:numPr>
          <w:ilvl w:val="0"/>
          <w:numId w:val="2"/>
        </w:numPr>
        <w:bidi/>
        <w:spacing w:after="40" w:line="280"/>
      </w:pPr>
      <w:r>
        <w:rPr>
          <w:rFonts w:ascii="Tahoma" w:cs="Tahoma" w:eastAsia="Tahoma" w:hAnsi="Tahoma"/>
          <w:b/>
          <w:bCs/>
          <w:i w:val="false"/>
          <w:color w:val="2A1D14"/>
          <w:sz w:val="20"/>
          <w:szCs w:val="20"/>
          <w:rtl/>
        </w:rPr>
        <w:t xml:space="preserve">App Store: </w:t>
      </w:r>
      <w:hyperlink w:history="1" r:id="rIdxnxocvneheoozncfpvqyh">
        <w:r>
          <w:rPr>
            <w:rStyle w:val="Hyperlink"/>
            <w:rFonts w:ascii="Tahoma" w:cs="Tahoma" w:eastAsia="Tahoma" w:hAnsi="Tahoma"/>
            <w:sz w:val="20"/>
            <w:szCs w:val="20"/>
            <w:rtl w:val="false"/>
          </w:rPr>
          <w:t xml:space="preserve">apps.apple.com/sa/app/id6503878838</w:t>
        </w:r>
      </w:hyperlink>
    </w:p>
    <w:p>
      <w:pPr>
        <w:pStyle w:val="ListParagraph"/>
        <w:numPr>
          <w:ilvl w:val="0"/>
          <w:numId w:val="2"/>
        </w:numPr>
        <w:bidi/>
        <w:spacing w:after="40" w:line="280"/>
      </w:pPr>
      <w:r>
        <w:rPr>
          <w:rFonts w:ascii="Tahoma" w:cs="Tahoma" w:eastAsia="Tahoma" w:hAnsi="Tahoma"/>
          <w:b/>
          <w:bCs/>
          <w:i w:val="false"/>
          <w:color w:val="2A1D14"/>
          <w:sz w:val="20"/>
          <w:szCs w:val="20"/>
          <w:rtl/>
        </w:rPr>
        <w:t xml:space="preserve">لينكدإن: </w:t>
      </w:r>
      <w:hyperlink w:history="1" r:id="rIddkimxwg7zxuimepq9bmu3">
        <w:r>
          <w:rPr>
            <w:rStyle w:val="Hyperlink"/>
            <w:rFonts w:ascii="Tahoma" w:cs="Tahoma" w:eastAsia="Tahoma" w:hAnsi="Tahoma"/>
            <w:sz w:val="20"/>
            <w:szCs w:val="20"/>
            <w:rtl w:val="false"/>
          </w:rPr>
          <w:t xml:space="preserve">www.linkedin.com/company/ghithaa</w:t>
        </w:r>
      </w:hyperlink>
    </w:p>
    <w:p>
      <w:pPr>
        <w:pStyle w:val="ListParagraph"/>
        <w:numPr>
          <w:ilvl w:val="0"/>
          <w:numId w:val="2"/>
        </w:numPr>
        <w:bidi/>
        <w:spacing w:after="40" w:line="280"/>
      </w:pPr>
      <w:r>
        <w:rPr>
          <w:rFonts w:ascii="Tahoma" w:cs="Tahoma" w:eastAsia="Tahoma" w:hAnsi="Tahoma"/>
          <w:b/>
          <w:bCs/>
          <w:i w:val="false"/>
          <w:color w:val="2A1D14"/>
          <w:sz w:val="20"/>
          <w:szCs w:val="20"/>
          <w:rtl/>
        </w:rPr>
        <w:t xml:space="preserve">لينكتري: </w:t>
      </w:r>
      <w:hyperlink w:history="1" r:id="rIdu7rkcf99dmqxqe7lyzd6r">
        <w:r>
          <w:rPr>
            <w:rStyle w:val="Hyperlink"/>
            <w:rFonts w:ascii="Tahoma" w:cs="Tahoma" w:eastAsia="Tahoma" w:hAnsi="Tahoma"/>
            <w:sz w:val="20"/>
            <w:szCs w:val="20"/>
            <w:rtl w:val="false"/>
          </w:rPr>
          <w:t xml:space="preserve">linktr.ee/ghithaa</w:t>
        </w:r>
      </w:hyperlink>
    </w:p>
    <w:p>
      <w:pPr>
        <w:pStyle w:val="ListParagraph"/>
        <w:numPr>
          <w:ilvl w:val="0"/>
          <w:numId w:val="2"/>
        </w:numPr>
        <w:bidi/>
        <w:spacing w:after="40" w:line="280"/>
      </w:pPr>
      <w:r>
        <w:rPr>
          <w:rFonts w:ascii="Tahoma" w:cs="Tahoma" w:eastAsia="Tahoma" w:hAnsi="Tahoma"/>
          <w:b w:val="false"/>
          <w:i w:val="false"/>
          <w:color w:val="2A1D14"/>
          <w:sz w:val="20"/>
          <w:szCs w:val="20"/>
          <w:rtl/>
        </w:rPr>
        <w:t xml:space="preserve">بيانات جمهور محطة شهار الطائف: التحليل الديموغرافي المرفق بملف البنر التأجيري (تعداد 2022 — الهيئة العامة للإحصاء).</w:t>
      </w:r>
    </w:p>
    <w:p>
      <w:pPr>
        <w:bidi/>
        <w:spacing w:after="0" w:before="200"/>
      </w:pPr>
      <w:r>
        <w:rPr>
          <w:rFonts w:ascii="Tahoma" w:cs="Tahoma" w:eastAsia="Tahoma" w:hAnsi="Tahoma"/>
          <w:b w:val="false"/>
          <w:i/>
          <w:iCs/>
          <w:color w:val="6E5A48"/>
          <w:sz w:val="19"/>
          <w:szCs w:val="19"/>
          <w:rtl/>
        </w:rPr>
        <w:t xml:space="preserve">ملاحظة: بيانات زيارات الموقع التفصيلية (Semrush) لم تكن متاحة ضمن الباقة الحالية؛ اعتمد التحليل على المصادر العامة الموثقة أعلاه.</w:t>
      </w:r>
    </w:p>
    <w:sectPr>
      <w:footerReference w:type="default" r:id="rId7"/>
      <w:pgSz w:w="11906" w:h="16838"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Tahoma" w:cs="Tahoma" w:eastAsia="Tahoma" w:hAnsi="Tahoma"/>
        <w:b w:val="false"/>
        <w:i w:val="false"/>
        <w:color w:val="6E5A48"/>
        <w:sz w:val="17"/>
        <w:szCs w:val="17"/>
        <w:rtl/>
      </w:rPr>
      <w:t xml:space="preserve">محطات درب · تحليل عميل: غِذاء · يوليو 2026 · صفحة </w:t>
    </w:r>
    <w:r>
      <w:rPr>
        <w:rFonts w:ascii="Tahoma" w:cs="Tahoma" w:eastAsia="Tahoma" w:hAnsi="Tahoma"/>
        <w:color w:val="6E5A4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color w:val="E8760C"/>
      </w:r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6rj8dzmromq8aazu1n8kk" Type="http://schemas.openxmlformats.org/officeDocument/2006/relationships/hyperlink" Target="https://ghithaa.com/ar/" TargetMode="External"/><Relationship Id="rIdes-bvfqch5paqkpxgy4zx" Type="http://schemas.openxmlformats.org/officeDocument/2006/relationships/hyperlink" Target="https://www.instagram.com/ghithaa_sa/" TargetMode="External"/><Relationship Id="rIdoanbgxieaig-zefo1cddw" Type="http://schemas.openxmlformats.org/officeDocument/2006/relationships/hyperlink" Target="https://www.tiktok.com/@ghithaa.sa" TargetMode="External"/><Relationship Id="rIdeagwrolntxfqngag9ywrg" Type="http://schemas.openxmlformats.org/officeDocument/2006/relationships/hyperlink" Target="https://play.google.com/store/apps/details?id=com.yumealz.ghithaa2" TargetMode="External"/><Relationship Id="rIdxnxocvneheoozncfpvqyh" Type="http://schemas.openxmlformats.org/officeDocument/2006/relationships/hyperlink" Target="https://apps.apple.com/sa/app/id6503878838" TargetMode="External"/><Relationship Id="rIddkimxwg7zxuimepq9bmu3" Type="http://schemas.openxmlformats.org/officeDocument/2006/relationships/hyperlink" Target="https://www.linkedin.com/company/ghithaa" TargetMode="External"/><Relationship Id="rIdu7rkcf99dmqxqe7lyzd6r" Type="http://schemas.openxmlformats.org/officeDocument/2006/relationships/hyperlink" Target="https://linktr.ee/ghithaa"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تحليل عميل: غِذاء | Ghithaa</dc:title>
  <dc:creator>محطات درب</dc:creator>
  <dc:description>تقييم ملاءمة غِذاء لاتفاقية خصم وشراكة مع محطات درب</dc:description>
  <cp:lastModifiedBy>Un-named</cp:lastModifiedBy>
  <cp:revision>1</cp:revision>
  <dcterms:created xsi:type="dcterms:W3CDTF">2026-07-23T09:59:14.455Z</dcterms:created>
  <dcterms:modified xsi:type="dcterms:W3CDTF">2026-07-23T09:59:14.456Z</dcterms:modified>
</cp:coreProperties>
</file>

<file path=docProps/custom.xml><?xml version="1.0" encoding="utf-8"?>
<Properties xmlns="http://schemas.openxmlformats.org/officeDocument/2006/custom-properties" xmlns:vt="http://schemas.openxmlformats.org/officeDocument/2006/docPropsVTypes"/>
</file>