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jc w:val="right"/>
      </w:pPr>
      <w:r>
        <w:rPr>
          <w:rFonts w:ascii="Arial" w:cs="Arial" w:eastAsia="Arial" w:hAnsi="Arial"/>
          <w:b/>
          <w:bCs/>
          <w:color w:val="6D6E70"/>
          <w:sz w:val="22"/>
          <w:szCs w:val="22"/>
          <w:rtl/>
        </w:rPr>
        <w:t xml:space="preserve">درب لخدمات المحطات</w:t>
      </w:r>
    </w:p>
    <w:p>
      <w:pPr>
        <w:bidi/>
        <w:spacing w:after="0" w:before="60"/>
        <w:jc w:val="right"/>
      </w:pPr>
      <w:r>
        <w:rPr>
          <w:rFonts w:ascii="Arial" w:cs="Arial" w:eastAsia="Arial" w:hAnsi="Arial"/>
          <w:b/>
          <w:bCs/>
          <w:color w:val="26262A"/>
          <w:sz w:val="34"/>
          <w:szCs w:val="34"/>
          <w:rtl/>
        </w:rPr>
        <w:t xml:space="preserve">مراجعة تصميم تطبيق درب (مع برنامج تانكي) — الملاحظات</w:t>
      </w:r>
    </w:p>
    <w:p>
      <w:pPr>
        <w:bidi/>
        <w:spacing w:after="0" w:before="40"/>
        <w:jc w:val="right"/>
      </w:pPr>
      <w:r>
        <w:rPr>
          <w:rFonts w:ascii="Arial" w:cs="Arial" w:eastAsia="Arial" w:hAnsi="Arial"/>
          <w:b/>
          <w:bCs/>
          <w:color w:val="E07C16"/>
          <w:sz w:val="22"/>
          <w:szCs w:val="22"/>
          <w:rtl/>
        </w:rPr>
        <w:t xml:space="preserve">مراجعة تجربة المستخدم وربط برنامج المكافآت · Darb Platform V1 (Figma)</w:t>
      </w:r>
    </w:p>
    <w:p>
      <w:pPr>
        <w:pBdr>
          <w:bottom w:val="single" w:color="E07C16" w:sz="18" w:space="8"/>
        </w:pBdr>
        <w:spacing w:after="160" w:before="120"/>
        <w:jc w:val="right"/>
      </w:pPr>
    </w:p>
    <w:p>
      <w:pPr>
        <w:bidi/>
        <w:spacing w:after="200" w:before="0" w:line="300"/>
        <w:jc w:val="right"/>
      </w:pPr>
      <w:r>
        <w:rPr>
          <w:rFonts w:ascii="Arial" w:cs="Arial" w:eastAsia="Arial" w:hAnsi="Arial"/>
          <w:color w:val="26262A"/>
          <w:sz w:val="22"/>
          <w:szCs w:val="22"/>
          <w:rtl/>
        </w:rPr>
        <w:t xml:space="preserve">تجمع هذه الوثيقة ملاحظات مراجعة تصميم تطبيق درب على جزأين: (١) الدخول والتسجيل والمحفظة والسيارة، (٢) الرئيسية والخدمات والخريطة والإشعارات — مع التركيز على تجربة المستخدم وربط برنامج المكافآت «تانكي».</w:t>
      </w:r>
    </w:p>
    <w:p>
      <w:pPr>
        <w:pStyle w:val="Heading1"/>
        <w:pBdr>
          <w:bottom w:val="single" w:color="E07C16" w:sz="12" w:space="4"/>
        </w:pBdr>
        <w:bidi/>
        <w:spacing w:after="130" w:before="300"/>
        <w:jc w:val="right"/>
      </w:pPr>
      <w:r>
        <w:rPr>
          <w:rFonts w:ascii="Arial" w:cs="Arial" w:eastAsia="Arial" w:hAnsi="Arial"/>
          <w:b/>
          <w:bCs/>
          <w:color w:val="E07C16"/>
          <w:sz w:val="26"/>
          <w:szCs w:val="26"/>
          <w:rtl/>
        </w:rPr>
        <w:t xml:space="preserve">١.  </w:t>
      </w:r>
      <w:r>
        <w:rPr>
          <w:rFonts w:ascii="Arial" w:cs="Arial" w:eastAsia="Arial" w:hAnsi="Arial"/>
          <w:b/>
          <w:bCs/>
          <w:color w:val="26262A"/>
          <w:sz w:val="26"/>
          <w:szCs w:val="26"/>
          <w:rtl/>
        </w:rPr>
        <w:t xml:space="preserve">الجزء الأول — الدخول والتسجيل (KYC) والمحفظة والسيارة</w:t>
      </w:r>
    </w:p>
    <w:p>
      <w:pPr>
        <w:bidi/>
        <w:spacing w:after="90" w:before="180"/>
        <w:jc w:val="right"/>
      </w:pPr>
      <w:r>
        <w:rPr>
          <w:rFonts w:ascii="Arial" w:cs="Arial" w:eastAsia="Arial" w:hAnsi="Arial"/>
          <w:b/>
          <w:bCs/>
          <w:color w:val="1E7E45"/>
          <w:sz w:val="23"/>
          <w:szCs w:val="23"/>
          <w:rtl/>
        </w:rPr>
        <w:t xml:space="preserve">نقاط القوة</w:t>
      </w:r>
    </w:p>
    <w:p>
      <w:pPr>
        <w:pStyle w:val="ListParagraph"/>
        <w:numPr>
          <w:ilvl w:val="0"/>
          <w:numId w:val="1"/>
        </w:numPr>
        <w:bidi/>
        <w:spacing w:after="80" w:line="290"/>
        <w:jc w:val="right"/>
      </w:pPr>
      <w:r>
        <w:rPr>
          <w:rFonts w:ascii="Arial" w:cs="Arial" w:eastAsia="Arial" w:hAnsi="Arial"/>
          <w:b/>
          <w:bCs/>
          <w:color w:val="1E7E45"/>
          <w:sz w:val="22"/>
          <w:szCs w:val="22"/>
          <w:rtl/>
        </w:rPr>
        <w:t xml:space="preserve">المحفظة مدمجة من التسجيل: </w:t>
      </w:r>
      <w:r>
        <w:rPr>
          <w:rFonts w:ascii="Arial" w:cs="Arial" w:eastAsia="Arial" w:hAnsi="Arial"/>
          <w:color w:val="26262A"/>
          <w:sz w:val="22"/>
          <w:szCs w:val="22"/>
          <w:rtl/>
        </w:rPr>
        <w:t xml:space="preserve">شحن الرصيد قبل الرئيسية يخدم هدف تجميع الرصيد (Float) داخل درب.</w:t>
      </w:r>
    </w:p>
    <w:p>
      <w:pPr>
        <w:pStyle w:val="ListParagraph"/>
        <w:numPr>
          <w:ilvl w:val="0"/>
          <w:numId w:val="1"/>
        </w:numPr>
        <w:bidi/>
        <w:spacing w:after="80" w:line="290"/>
        <w:jc w:val="right"/>
      </w:pPr>
      <w:r>
        <w:rPr>
          <w:rFonts w:ascii="Arial" w:cs="Arial" w:eastAsia="Arial" w:hAnsi="Arial"/>
          <w:b/>
          <w:bCs/>
          <w:color w:val="1E7E45"/>
          <w:sz w:val="22"/>
          <w:szCs w:val="22"/>
          <w:rtl/>
        </w:rPr>
        <w:t xml:space="preserve">التقاط نوع الوقود عند إضافة السيارة: </w:t>
      </w:r>
      <w:r>
        <w:rPr>
          <w:rFonts w:ascii="Arial" w:cs="Arial" w:eastAsia="Arial" w:hAnsi="Arial"/>
          <w:color w:val="26262A"/>
          <w:sz w:val="22"/>
          <w:szCs w:val="22"/>
          <w:rtl/>
        </w:rPr>
        <w:t xml:space="preserve">أساس ممتاز للكسب المتغيّر حسب نوع الوقود (٩١/٩٥/٩٨/ديزل/كهرباء).</w:t>
      </w:r>
    </w:p>
    <w:p>
      <w:pPr>
        <w:pStyle w:val="ListParagraph"/>
        <w:numPr>
          <w:ilvl w:val="0"/>
          <w:numId w:val="1"/>
        </w:numPr>
        <w:bidi/>
        <w:spacing w:after="80" w:line="290"/>
        <w:jc w:val="right"/>
      </w:pPr>
      <w:r>
        <w:rPr>
          <w:rFonts w:ascii="Arial" w:cs="Arial" w:eastAsia="Arial" w:hAnsi="Arial"/>
          <w:b/>
          <w:bCs/>
          <w:color w:val="1E7E45"/>
          <w:sz w:val="22"/>
          <w:szCs w:val="22"/>
          <w:rtl/>
        </w:rPr>
        <w:t xml:space="preserve">سقف المحفظة (٩,٠٠٠ ﷼): </w:t>
      </w:r>
      <w:r>
        <w:rPr>
          <w:rFonts w:ascii="Arial" w:cs="Arial" w:eastAsia="Arial" w:hAnsi="Arial"/>
          <w:color w:val="26262A"/>
          <w:sz w:val="22"/>
          <w:szCs w:val="22"/>
          <w:rtl/>
        </w:rPr>
        <w:t xml:space="preserve">وعي بحدود القيمة المخزّنة — يخدم متطلبات تنظيم ساما.</w:t>
      </w:r>
    </w:p>
    <w:p>
      <w:pPr>
        <w:pStyle w:val="ListParagraph"/>
        <w:numPr>
          <w:ilvl w:val="0"/>
          <w:numId w:val="1"/>
        </w:numPr>
        <w:bidi/>
        <w:spacing w:after="80" w:line="290"/>
        <w:jc w:val="right"/>
      </w:pPr>
      <w:r>
        <w:rPr>
          <w:rFonts w:ascii="Arial" w:cs="Arial" w:eastAsia="Arial" w:hAnsi="Arial"/>
          <w:b/>
          <w:bCs/>
          <w:color w:val="1E7E45"/>
          <w:sz w:val="22"/>
          <w:szCs w:val="22"/>
          <w:rtl/>
        </w:rPr>
        <w:t xml:space="preserve">الهوية والتنفيذ: </w:t>
      </w:r>
      <w:r>
        <w:rPr>
          <w:rFonts w:ascii="Arial" w:cs="Arial" w:eastAsia="Arial" w:hAnsi="Arial"/>
          <w:color w:val="26262A"/>
          <w:sz w:val="22"/>
          <w:szCs w:val="22"/>
          <w:rtl/>
        </w:rPr>
        <w:t xml:space="preserve">برتقالي درب متسق، RTL محترف، وحالات خطأ واضحة (رسالة + لون).</w:t>
      </w:r>
    </w:p>
    <w:p>
      <w:pPr>
        <w:bidi/>
        <w:spacing w:after="90" w:before="180"/>
        <w:jc w:val="right"/>
      </w:pPr>
      <w:r>
        <w:rPr>
          <w:rFonts w:ascii="Arial" w:cs="Arial" w:eastAsia="Arial" w:hAnsi="Arial"/>
          <w:b/>
          <w:bCs/>
          <w:color w:val="E07C16"/>
          <w:sz w:val="23"/>
          <w:szCs w:val="23"/>
          <w:rtl/>
        </w:rPr>
        <w:t xml:space="preserve">ملاحظات مهمة (مرتّبة بالأهم)</w:t>
      </w:r>
    </w:p>
    <w:p>
      <w:pPr>
        <w:pBdr>
          <w:left w:val="single" w:color="B23A34" w:sz="18" w:space="8"/>
        </w:pBdr>
        <w:shd w:fill="FBF1DD" w:color="auto" w:val="clear"/>
        <w:bidi/>
        <w:spacing w:after="140" w:before="0" w:line="290"/>
        <w:jc w:val="right"/>
      </w:pPr>
      <w:r>
        <w:rPr>
          <w:rFonts w:ascii="Arial" w:cs="Arial" w:eastAsia="Arial" w:hAnsi="Arial"/>
          <w:b/>
          <w:bCs/>
          <w:color w:val="B23A34"/>
          <w:sz w:val="22"/>
          <w:szCs w:val="22"/>
          <w:rtl/>
        </w:rPr>
        <w:t xml:space="preserve">🔴 ١. طلب الشحن أثناء التسجيل = خطر تسرّب عالٍ:  </w:t>
      </w:r>
      <w:r>
        <w:rPr>
          <w:rFonts w:ascii="Arial" w:cs="Arial" w:eastAsia="Arial" w:hAnsi="Arial"/>
          <w:color w:val="26262A"/>
          <w:sz w:val="22"/>
          <w:szCs w:val="22"/>
          <w:rtl/>
        </w:rPr>
        <w:t xml:space="preserve">طلب شحن المحفظة قبل أن يرى العميل أي قيمة أكبر مصدر لهجر التسجيل. الأفضل جعل الشحن اختيارياً/مؤجّلاً («تخطّى الآن») وطلبه لحظة الحاجة (أول تعبئة أو دفع).</w:t>
      </w:r>
    </w:p>
    <w:p>
      <w:pPr>
        <w:pBdr>
          <w:left w:val="single" w:color="9A6A12" w:sz="18" w:space="8"/>
        </w:pBdr>
        <w:shd w:fill="FBF3E9" w:color="auto" w:val="clear"/>
        <w:bidi/>
        <w:spacing w:after="140" w:before="0" w:line="290"/>
        <w:jc w:val="right"/>
      </w:pPr>
      <w:r>
        <w:rPr>
          <w:rFonts w:ascii="Arial" w:cs="Arial" w:eastAsia="Arial" w:hAnsi="Arial"/>
          <w:b/>
          <w:bCs/>
          <w:color w:val="9A6A12"/>
          <w:sz w:val="22"/>
          <w:szCs w:val="22"/>
          <w:rtl/>
        </w:rPr>
        <w:t xml:space="preserve">🟠 ٢. غياب هوية المكافآت من التسجيل:  </w:t>
      </w:r>
      <w:r>
        <w:rPr>
          <w:rFonts w:ascii="Arial" w:cs="Arial" w:eastAsia="Arial" w:hAnsi="Arial"/>
          <w:color w:val="26262A"/>
          <w:sz w:val="22"/>
          <w:szCs w:val="22"/>
          <w:rtl/>
        </w:rPr>
        <w:t xml:space="preserve">التدفق يبدو تطبيق محفظة/دفع لا مدفوعاً بالولاء. لا ذكر لتانكي ولا لهدية الترحيب (١٠٠٠ نقطة). أقوى محفّز للتسجيل هو المكافأة — يُنصح بإضافة لحظة «سجّل واستلم ١٠٠٠ نقطة ترحيبية».</w:t>
      </w:r>
    </w:p>
    <w:p>
      <w:pPr>
        <w:pBdr>
          <w:left w:val="single" w:color="9A6A12" w:sz="18" w:space="8"/>
        </w:pBdr>
        <w:shd w:fill="FBF3E9" w:color="auto" w:val="clear"/>
        <w:bidi/>
        <w:spacing w:after="140" w:before="0" w:line="290"/>
        <w:jc w:val="right"/>
      </w:pPr>
      <w:r>
        <w:rPr>
          <w:rFonts w:ascii="Arial" w:cs="Arial" w:eastAsia="Arial" w:hAnsi="Arial"/>
          <w:b/>
          <w:bCs/>
          <w:color w:val="9A6A12"/>
          <w:sz w:val="22"/>
          <w:szCs w:val="22"/>
          <w:rtl/>
        </w:rPr>
        <w:t xml:space="preserve">🟠 ٣. اكتمال KYC للمحفظة:  </w:t>
      </w:r>
      <w:r>
        <w:rPr>
          <w:rFonts w:ascii="Arial" w:cs="Arial" w:eastAsia="Arial" w:hAnsi="Arial"/>
          <w:color w:val="26262A"/>
          <w:sz w:val="22"/>
          <w:szCs w:val="22"/>
          <w:rtl/>
        </w:rPr>
        <w:t xml:space="preserve">شاشة «خلّنا نتعرّف عليك» تكتفي بالاسم؛ بينما المحفظة النقدية تتطلب تحقق هوية نظامي (نفاذ/الهوية) وفق متطلبات ساما. يجب التأكد من وجود هذا التحقق.</w:t>
      </w:r>
    </w:p>
    <w:p>
      <w:pPr>
        <w:pBdr>
          <w:left w:val="single" w:color="9A6A12" w:sz="18" w:space="8"/>
        </w:pBdr>
        <w:shd w:fill="FBF1DD" w:color="auto" w:val="clear"/>
        <w:bidi/>
        <w:spacing w:after="140" w:before="0" w:line="290"/>
        <w:jc w:val="right"/>
      </w:pPr>
      <w:r>
        <w:rPr>
          <w:rFonts w:ascii="Arial" w:cs="Arial" w:eastAsia="Arial" w:hAnsi="Arial"/>
          <w:b/>
          <w:bCs/>
          <w:color w:val="9A6A12"/>
          <w:sz w:val="22"/>
          <w:szCs w:val="22"/>
          <w:rtl/>
        </w:rPr>
        <w:t xml:space="preserve">🟡 ٤. وضوح الإلزامي مقابل الاختياري:  </w:t>
      </w:r>
      <w:r>
        <w:rPr>
          <w:rFonts w:ascii="Arial" w:cs="Arial" w:eastAsia="Arial" w:hAnsi="Arial"/>
          <w:color w:val="26262A"/>
          <w:sz w:val="22"/>
          <w:szCs w:val="22"/>
          <w:rtl/>
        </w:rPr>
        <w:t xml:space="preserve">غير واضح إن كانت إضافة السيارة والشحن إلزاميين؛ إن كانا كذلك يصبح التسجيل ثقيلاً. يجب تعليم ما يمكن تخطّيه بوضوح.</w:t>
      </w:r>
    </w:p>
    <w:p>
      <w:pPr>
        <w:pBdr>
          <w:left w:val="single" w:color="9A6A12" w:sz="18" w:space="8"/>
        </w:pBdr>
        <w:shd w:fill="FBF1DD" w:color="auto" w:val="clear"/>
        <w:bidi/>
        <w:spacing w:after="140" w:before="0" w:line="290"/>
        <w:jc w:val="right"/>
      </w:pPr>
      <w:r>
        <w:rPr>
          <w:rFonts w:ascii="Arial" w:cs="Arial" w:eastAsia="Arial" w:hAnsi="Arial"/>
          <w:b/>
          <w:bCs/>
          <w:color w:val="9A6A12"/>
          <w:sz w:val="22"/>
          <w:szCs w:val="22"/>
          <w:rtl/>
        </w:rPr>
        <w:t xml:space="preserve">🟡 ٥. ثلاث طبقات تحقق:  </w:t>
      </w:r>
      <w:r>
        <w:rPr>
          <w:rFonts w:ascii="Arial" w:cs="Arial" w:eastAsia="Arial" w:hAnsi="Arial"/>
          <w:color w:val="26262A"/>
          <w:sz w:val="22"/>
          <w:szCs w:val="22"/>
          <w:rtl/>
        </w:rPr>
        <w:t xml:space="preserve">OTP + رمز مرور + Face ID ضرورية لمحفظة، لكنها تضيف خطوات — يجب إبقاؤها متتابعة وسلسة دون تكرار.</w:t>
      </w:r>
    </w:p>
    <w:p>
      <w:pPr>
        <w:bidi/>
        <w:spacing w:after="90" w:before="180"/>
        <w:jc w:val="right"/>
      </w:pPr>
      <w:r>
        <w:rPr>
          <w:rFonts w:ascii="Arial" w:cs="Arial" w:eastAsia="Arial" w:hAnsi="Arial"/>
          <w:b/>
          <w:bCs/>
          <w:color w:val="E07C16"/>
          <w:sz w:val="23"/>
          <w:szCs w:val="23"/>
          <w:rtl/>
        </w:rPr>
        <w:t xml:space="preserve">الترتيب الأمثل المقترح</w:t>
      </w:r>
    </w:p>
    <w:p>
      <w:pPr>
        <w:shd w:fill="FEF3E6" w:color="auto" w:val="clear"/>
        <w:bidi/>
        <w:spacing w:after="110" w:before="0" w:line="300"/>
        <w:jc w:val="right"/>
      </w:pPr>
      <w:r>
        <w:rPr>
          <w:rFonts w:ascii="Arial" w:cs="Arial" w:eastAsia="Arial" w:hAnsi="Arial"/>
          <w:color w:val="26262A"/>
          <w:sz w:val="22"/>
          <w:szCs w:val="22"/>
          <w:rtl/>
        </w:rPr>
        <w:t xml:space="preserve">جوال → OTP → معلومات بسيطة + هدية ترحيب → الرئيسية (يرى القيمة) → ثم طلب الشحن وإضافة السيارة سياقياً عند الحاجة. القاعدة: تأجيل طلب المال والبيانات حتى يرى العميل الفائدة — فيكتمل التسجيل أسرع ويرتفع التفعيل.</w:t>
      </w:r>
    </w:p>
    <w:p>
      <w:pPr>
        <w:pStyle w:val="Heading1"/>
        <w:pBdr>
          <w:bottom w:val="single" w:color="E07C16" w:sz="12" w:space="4"/>
        </w:pBdr>
        <w:bidi/>
        <w:spacing w:after="130" w:before="300"/>
        <w:jc w:val="right"/>
      </w:pPr>
      <w:r>
        <w:rPr>
          <w:rFonts w:ascii="Arial" w:cs="Arial" w:eastAsia="Arial" w:hAnsi="Arial"/>
          <w:b/>
          <w:bCs/>
          <w:color w:val="E07C16"/>
          <w:sz w:val="26"/>
          <w:szCs w:val="26"/>
          <w:rtl/>
        </w:rPr>
        <w:t xml:space="preserve">٢.  </w:t>
      </w:r>
      <w:r>
        <w:rPr>
          <w:rFonts w:ascii="Arial" w:cs="Arial" w:eastAsia="Arial" w:hAnsi="Arial"/>
          <w:b/>
          <w:bCs/>
          <w:color w:val="26262A"/>
          <w:sz w:val="26"/>
          <w:szCs w:val="26"/>
          <w:rtl/>
        </w:rPr>
        <w:t xml:space="preserve">كيف يظهر تانكي داخل تطبيق درب (طبقة لا شاشة)</w:t>
      </w:r>
    </w:p>
    <w:p>
      <w:pPr>
        <w:bidi/>
        <w:spacing w:after="110" w:before="0" w:line="300"/>
        <w:jc w:val="right"/>
      </w:pPr>
      <w:r>
        <w:rPr>
          <w:rFonts w:ascii="Arial" w:cs="Arial" w:eastAsia="Arial" w:hAnsi="Arial"/>
          <w:color w:val="26262A"/>
          <w:sz w:val="22"/>
          <w:szCs w:val="22"/>
          <w:rtl/>
        </w:rPr>
        <w:t xml:space="preserve">درب هو التطبيق الأم (وقود، محفظة، سيارة، دفع)، وتانكي برنامج المكافآت الذي يعمل كطبقة فوق كل شيء. لا يُبنى تسجيل منفصل لتانكي، بل تُرشّ إشارة المكافأة على تدفق درب القائم بأقل تغيير:</w:t>
      </w:r>
    </w:p>
    <w:tbl>
      <w:tblPr>
        <w:bidiVisual/>
        <w:tblW w:type="dxa" w:w="8360"/>
        <w:tblBorders>
          <w:top w:val="single" w:color="D9D7D3" w:sz="4"/>
          <w:left w:val="single" w:color="D9D7D3" w:sz="4"/>
          <w:bottom w:val="single" w:color="D9D7D3" w:sz="4"/>
          <w:right w:val="single" w:color="D9D7D3" w:sz="4"/>
          <w:insideH w:val="single" w:color="D9D7D3" w:sz="4"/>
          <w:insideV w:val="single" w:color="D9D7D3" w:sz="4"/>
        </w:tblBorders>
      </w:tblPr>
      <w:tblGrid>
        <w:gridCol w:w="2500"/>
        <w:gridCol w:w="4560"/>
        <w:gridCol w:w="1300"/>
      </w:tblGrid>
      <w:tr>
        <w:trPr>
          <w:tblHeader/>
        </w:trPr>
        <w:tc>
          <w:tcPr>
            <w:tcW w:type="dxa" w:w="2500"/>
            <w:shd w:fill="F3EFEA" w:color="auto" w:val="clear"/>
            <w:tcMar>
              <w:top w:type="dxa" w:w="70"/>
              <w:left w:type="dxa" w:w="90"/>
              <w:bottom w:type="dxa" w:w="70"/>
              <w:right w:type="dxa" w:w="90"/>
            </w:tcMar>
          </w:tcPr>
          <w:p>
            <w:pPr>
              <w:bidi/>
              <w:spacing w:after="0" w:before="0" w:line="300"/>
              <w:jc w:val="center"/>
            </w:pPr>
            <w:r>
              <w:rPr>
                <w:rFonts w:ascii="Arial" w:cs="Arial" w:eastAsia="Arial" w:hAnsi="Arial"/>
                <w:b/>
                <w:bCs/>
                <w:color w:val="26262A"/>
                <w:sz w:val="20"/>
                <w:szCs w:val="20"/>
                <w:rtl/>
              </w:rPr>
              <w:t xml:space="preserve">الموضع (شاشة موجودة)</w:t>
            </w:r>
          </w:p>
        </w:tc>
        <w:tc>
          <w:tcPr>
            <w:tcW w:type="dxa" w:w="4560"/>
            <w:shd w:fill="F3EFEA" w:color="auto" w:val="clear"/>
            <w:tcMar>
              <w:top w:type="dxa" w:w="70"/>
              <w:left w:type="dxa" w:w="90"/>
              <w:bottom w:type="dxa" w:w="70"/>
              <w:right w:type="dxa" w:w="90"/>
            </w:tcMar>
          </w:tcPr>
          <w:p>
            <w:pPr>
              <w:bidi/>
              <w:spacing w:after="0" w:before="0" w:line="300"/>
              <w:jc w:val="center"/>
            </w:pPr>
            <w:r>
              <w:rPr>
                <w:rFonts w:ascii="Arial" w:cs="Arial" w:eastAsia="Arial" w:hAnsi="Arial"/>
                <w:b/>
                <w:bCs/>
                <w:color w:val="26262A"/>
                <w:sz w:val="20"/>
                <w:szCs w:val="20"/>
                <w:rtl/>
              </w:rPr>
              <w:t xml:space="preserve">كيف يُطبّق</w:t>
            </w:r>
          </w:p>
        </w:tc>
        <w:tc>
          <w:tcPr>
            <w:tcW w:type="dxa" w:w="1300"/>
            <w:shd w:fill="F3EFEA" w:color="auto" w:val="clear"/>
            <w:tcMar>
              <w:top w:type="dxa" w:w="70"/>
              <w:left w:type="dxa" w:w="90"/>
              <w:bottom w:type="dxa" w:w="70"/>
              <w:right w:type="dxa" w:w="90"/>
            </w:tcMar>
          </w:tcPr>
          <w:p>
            <w:pPr>
              <w:bidi/>
              <w:spacing w:after="0" w:before="0" w:line="300"/>
              <w:jc w:val="center"/>
            </w:pPr>
            <w:r>
              <w:rPr>
                <w:rFonts w:ascii="Arial" w:cs="Arial" w:eastAsia="Arial" w:hAnsi="Arial"/>
                <w:b/>
                <w:bCs/>
                <w:color w:val="26262A"/>
                <w:sz w:val="20"/>
                <w:szCs w:val="20"/>
                <w:rtl/>
              </w:rPr>
              <w:t xml:space="preserve">خطوات جديدة</w:t>
            </w:r>
          </w:p>
        </w:tc>
      </w:tr>
      <w:tr>
        <w:tc>
          <w:tcPr>
            <w:tcW w:type="dxa" w:w="2500"/>
            <w:tcMar>
              <w:top w:type="dxa" w:w="70"/>
              <w:left w:type="dxa" w:w="90"/>
              <w:bottom w:type="dxa" w:w="70"/>
              <w:right w:type="dxa" w:w="90"/>
            </w:tcMar>
          </w:tcPr>
          <w:p>
            <w:pPr>
              <w:bidi/>
              <w:spacing w:after="0" w:before="0" w:line="260"/>
              <w:jc w:val="right"/>
            </w:pPr>
            <w:r>
              <w:rPr>
                <w:rFonts w:ascii="Arial" w:cs="Arial" w:eastAsia="Arial" w:hAnsi="Arial"/>
                <w:b/>
                <w:bCs/>
                <w:color w:val="26262A"/>
                <w:sz w:val="19"/>
                <w:szCs w:val="19"/>
                <w:rtl/>
              </w:rPr>
              <w:t xml:space="preserve">شاشة إدخال الجوال (الأولى)</w:t>
            </w:r>
          </w:p>
        </w:tc>
        <w:tc>
          <w:tcPr>
            <w:tcW w:type="dxa" w:w="4560"/>
            <w:tcMar>
              <w:top w:type="dxa" w:w="70"/>
              <w:left w:type="dxa" w:w="90"/>
              <w:bottom w:type="dxa" w:w="70"/>
              <w:right w:type="dxa" w:w="90"/>
            </w:tcMar>
          </w:tcPr>
          <w:p>
            <w:pPr>
              <w:bidi/>
              <w:spacing w:after="0" w:before="0" w:line="260"/>
              <w:jc w:val="right"/>
            </w:pPr>
            <w:r>
              <w:rPr>
                <w:rFonts w:ascii="Arial" w:cs="Arial" w:eastAsia="Arial" w:hAnsi="Arial"/>
                <w:color w:val="26262A"/>
                <w:sz w:val="19"/>
                <w:szCs w:val="19"/>
                <w:rtl/>
              </w:rPr>
              <w:t xml:space="preserve">شريط علوي: «سجّل واحصل على ١٠٠٠ نقطة تانكي 🎁»</w:t>
            </w:r>
          </w:p>
        </w:tc>
        <w:tc>
          <w:tcPr>
            <w:tcW w:type="dxa" w:w="1300"/>
            <w:shd w:fill="E4F2E7" w:color="auto" w:val="clear"/>
            <w:tcMar>
              <w:top w:type="dxa" w:w="70"/>
              <w:left w:type="dxa" w:w="90"/>
              <w:bottom w:type="dxa" w:w="70"/>
              <w:right w:type="dxa" w:w="90"/>
            </w:tcMar>
          </w:tcPr>
          <w:p>
            <w:pPr>
              <w:bidi/>
              <w:spacing w:after="0" w:before="0" w:line="300"/>
              <w:jc w:val="center"/>
            </w:pPr>
            <w:r>
              <w:rPr>
                <w:rFonts w:ascii="Arial" w:cs="Arial" w:eastAsia="Arial" w:hAnsi="Arial"/>
                <w:b/>
                <w:bCs/>
                <w:color w:val="1E7E45"/>
                <w:sz w:val="19"/>
                <w:szCs w:val="19"/>
                <w:rtl/>
              </w:rPr>
              <w:t xml:space="preserve">صفر</w:t>
            </w:r>
          </w:p>
        </w:tc>
      </w:tr>
      <w:tr>
        <w:tc>
          <w:tcPr>
            <w:tcW w:type="dxa" w:w="2500"/>
            <w:tcMar>
              <w:top w:type="dxa" w:w="70"/>
              <w:left w:type="dxa" w:w="90"/>
              <w:bottom w:type="dxa" w:w="70"/>
              <w:right w:type="dxa" w:w="90"/>
            </w:tcMar>
          </w:tcPr>
          <w:p>
            <w:pPr>
              <w:bidi/>
              <w:spacing w:after="0" w:before="0" w:line="260"/>
              <w:jc w:val="right"/>
            </w:pPr>
            <w:r>
              <w:rPr>
                <w:rFonts w:ascii="Arial" w:cs="Arial" w:eastAsia="Arial" w:hAnsi="Arial"/>
                <w:b/>
                <w:bCs/>
                <w:color w:val="26262A"/>
                <w:sz w:val="19"/>
                <w:szCs w:val="19"/>
                <w:rtl/>
              </w:rPr>
              <w:t xml:space="preserve">شاشة «مبروك، حسابك جاهز»</w:t>
            </w:r>
          </w:p>
        </w:tc>
        <w:tc>
          <w:tcPr>
            <w:tcW w:type="dxa" w:w="4560"/>
            <w:tcMar>
              <w:top w:type="dxa" w:w="70"/>
              <w:left w:type="dxa" w:w="90"/>
              <w:bottom w:type="dxa" w:w="70"/>
              <w:right w:type="dxa" w:w="90"/>
            </w:tcMar>
          </w:tcPr>
          <w:p>
            <w:pPr>
              <w:bidi/>
              <w:spacing w:after="0" w:before="0" w:line="260"/>
              <w:jc w:val="right"/>
            </w:pPr>
            <w:r>
              <w:rPr>
                <w:rFonts w:ascii="Arial" w:cs="Arial" w:eastAsia="Arial" w:hAnsi="Arial"/>
                <w:color w:val="26262A"/>
                <w:sz w:val="19"/>
                <w:szCs w:val="19"/>
                <w:rtl/>
              </w:rPr>
              <w:t xml:space="preserve">سطر إضافي: «وأضفنا لك ١٠٠٠ نقطة تانكي ترحيبية»</w:t>
            </w:r>
          </w:p>
        </w:tc>
        <w:tc>
          <w:tcPr>
            <w:tcW w:type="dxa" w:w="1300"/>
            <w:shd w:fill="E4F2E7" w:color="auto" w:val="clear"/>
            <w:tcMar>
              <w:top w:type="dxa" w:w="70"/>
              <w:left w:type="dxa" w:w="90"/>
              <w:bottom w:type="dxa" w:w="70"/>
              <w:right w:type="dxa" w:w="90"/>
            </w:tcMar>
          </w:tcPr>
          <w:p>
            <w:pPr>
              <w:bidi/>
              <w:spacing w:after="0" w:before="0" w:line="300"/>
              <w:jc w:val="center"/>
            </w:pPr>
            <w:r>
              <w:rPr>
                <w:rFonts w:ascii="Arial" w:cs="Arial" w:eastAsia="Arial" w:hAnsi="Arial"/>
                <w:b/>
                <w:bCs/>
                <w:color w:val="1E7E45"/>
                <w:sz w:val="19"/>
                <w:szCs w:val="19"/>
                <w:rtl/>
              </w:rPr>
              <w:t xml:space="preserve">صفر</w:t>
            </w:r>
          </w:p>
        </w:tc>
      </w:tr>
      <w:tr>
        <w:tc>
          <w:tcPr>
            <w:tcW w:type="dxa" w:w="2500"/>
            <w:tcMar>
              <w:top w:type="dxa" w:w="70"/>
              <w:left w:type="dxa" w:w="90"/>
              <w:bottom w:type="dxa" w:w="70"/>
              <w:right w:type="dxa" w:w="90"/>
            </w:tcMar>
          </w:tcPr>
          <w:p>
            <w:pPr>
              <w:bidi/>
              <w:spacing w:after="0" w:before="0" w:line="260"/>
              <w:jc w:val="right"/>
            </w:pPr>
            <w:r>
              <w:rPr>
                <w:rFonts w:ascii="Arial" w:cs="Arial" w:eastAsia="Arial" w:hAnsi="Arial"/>
                <w:b/>
                <w:bCs/>
                <w:color w:val="26262A"/>
                <w:sz w:val="19"/>
                <w:szCs w:val="19"/>
                <w:rtl/>
              </w:rPr>
              <w:t xml:space="preserve">شرائح الترحيب</w:t>
            </w:r>
          </w:p>
        </w:tc>
        <w:tc>
          <w:tcPr>
            <w:tcW w:type="dxa" w:w="4560"/>
            <w:tcMar>
              <w:top w:type="dxa" w:w="70"/>
              <w:left w:type="dxa" w:w="90"/>
              <w:bottom w:type="dxa" w:w="70"/>
              <w:right w:type="dxa" w:w="90"/>
            </w:tcMar>
          </w:tcPr>
          <w:p>
            <w:pPr>
              <w:bidi/>
              <w:spacing w:after="0" w:before="0" w:line="260"/>
              <w:jc w:val="right"/>
            </w:pPr>
            <w:r>
              <w:rPr>
                <w:rFonts w:ascii="Arial" w:cs="Arial" w:eastAsia="Arial" w:hAnsi="Arial"/>
                <w:color w:val="26262A"/>
                <w:sz w:val="19"/>
                <w:szCs w:val="19"/>
                <w:rtl/>
              </w:rPr>
              <w:t xml:space="preserve">شريحة واحدة: «مع تانكي، كل تعبئة وكل عملية تكسبك نقاط»</w:t>
            </w:r>
          </w:p>
        </w:tc>
        <w:tc>
          <w:tcPr>
            <w:tcW w:type="dxa" w:w="1300"/>
            <w:shd w:fill="FBF3E9" w:color="auto" w:val="clear"/>
            <w:tcMar>
              <w:top w:type="dxa" w:w="70"/>
              <w:left w:type="dxa" w:w="90"/>
              <w:bottom w:type="dxa" w:w="70"/>
              <w:right w:type="dxa" w:w="90"/>
            </w:tcMar>
          </w:tcPr>
          <w:p>
            <w:pPr>
              <w:bidi/>
              <w:spacing w:after="0" w:before="0" w:line="300"/>
              <w:jc w:val="center"/>
            </w:pPr>
            <w:r>
              <w:rPr>
                <w:rFonts w:ascii="Arial" w:cs="Arial" w:eastAsia="Arial" w:hAnsi="Arial"/>
                <w:b/>
                <w:bCs/>
                <w:color w:val="9A6A12"/>
                <w:sz w:val="19"/>
                <w:szCs w:val="19"/>
                <w:rtl/>
              </w:rPr>
              <w:t xml:space="preserve">شريحة واحدة</w:t>
            </w:r>
          </w:p>
        </w:tc>
      </w:tr>
      <w:tr>
        <w:tc>
          <w:tcPr>
            <w:tcW w:type="dxa" w:w="2500"/>
            <w:tcMar>
              <w:top w:type="dxa" w:w="70"/>
              <w:left w:type="dxa" w:w="90"/>
              <w:bottom w:type="dxa" w:w="70"/>
              <w:right w:type="dxa" w:w="90"/>
            </w:tcMar>
          </w:tcPr>
          <w:p>
            <w:pPr>
              <w:bidi/>
              <w:spacing w:after="0" w:before="0" w:line="260"/>
              <w:jc w:val="right"/>
            </w:pPr>
            <w:r>
              <w:rPr>
                <w:rFonts w:ascii="Arial" w:cs="Arial" w:eastAsia="Arial" w:hAnsi="Arial"/>
                <w:b/>
                <w:bCs/>
                <w:color w:val="26262A"/>
                <w:sz w:val="19"/>
                <w:szCs w:val="19"/>
                <w:rtl/>
              </w:rPr>
              <w:t xml:space="preserve">بعد إضافة السيارة / الشحن</w:t>
            </w:r>
          </w:p>
        </w:tc>
        <w:tc>
          <w:tcPr>
            <w:tcW w:type="dxa" w:w="4560"/>
            <w:tcMar>
              <w:top w:type="dxa" w:w="70"/>
              <w:left w:type="dxa" w:w="90"/>
              <w:bottom w:type="dxa" w:w="70"/>
              <w:right w:type="dxa" w:w="90"/>
            </w:tcMar>
          </w:tcPr>
          <w:p>
            <w:pPr>
              <w:bidi/>
              <w:spacing w:after="0" w:before="0" w:line="260"/>
              <w:jc w:val="right"/>
            </w:pPr>
            <w:r>
              <w:rPr>
                <w:rFonts w:ascii="Arial" w:cs="Arial" w:eastAsia="Arial" w:hAnsi="Arial"/>
                <w:color w:val="26262A"/>
                <w:sz w:val="19"/>
                <w:szCs w:val="19"/>
                <w:rtl/>
              </w:rPr>
              <w:t xml:space="preserve">إشعار صغير (Toast): «+٥٠ نقطة تانكي»</w:t>
            </w:r>
          </w:p>
        </w:tc>
        <w:tc>
          <w:tcPr>
            <w:tcW w:type="dxa" w:w="1300"/>
            <w:shd w:fill="E4F2E7" w:color="auto" w:val="clear"/>
            <w:tcMar>
              <w:top w:type="dxa" w:w="70"/>
              <w:left w:type="dxa" w:w="90"/>
              <w:bottom w:type="dxa" w:w="70"/>
              <w:right w:type="dxa" w:w="90"/>
            </w:tcMar>
          </w:tcPr>
          <w:p>
            <w:pPr>
              <w:bidi/>
              <w:spacing w:after="0" w:before="0" w:line="300"/>
              <w:jc w:val="center"/>
            </w:pPr>
            <w:r>
              <w:rPr>
                <w:rFonts w:ascii="Arial" w:cs="Arial" w:eastAsia="Arial" w:hAnsi="Arial"/>
                <w:b/>
                <w:bCs/>
                <w:color w:val="1E7E45"/>
                <w:sz w:val="19"/>
                <w:szCs w:val="19"/>
                <w:rtl/>
              </w:rPr>
              <w:t xml:space="preserve">صفر</w:t>
            </w:r>
          </w:p>
        </w:tc>
      </w:tr>
      <w:tr>
        <w:tc>
          <w:tcPr>
            <w:tcW w:type="dxa" w:w="2500"/>
            <w:tcMar>
              <w:top w:type="dxa" w:w="70"/>
              <w:left w:type="dxa" w:w="90"/>
              <w:bottom w:type="dxa" w:w="70"/>
              <w:right w:type="dxa" w:w="90"/>
            </w:tcMar>
          </w:tcPr>
          <w:p>
            <w:pPr>
              <w:bidi/>
              <w:spacing w:after="0" w:before="0" w:line="260"/>
              <w:jc w:val="right"/>
            </w:pPr>
            <w:r>
              <w:rPr>
                <w:rFonts w:ascii="Arial" w:cs="Arial" w:eastAsia="Arial" w:hAnsi="Arial"/>
                <w:b/>
                <w:bCs/>
                <w:color w:val="26262A"/>
                <w:sz w:val="19"/>
                <w:szCs w:val="19"/>
                <w:rtl/>
              </w:rPr>
              <w:t xml:space="preserve">الصفحة الرئيسية</w:t>
            </w:r>
          </w:p>
        </w:tc>
        <w:tc>
          <w:tcPr>
            <w:tcW w:type="dxa" w:w="4560"/>
            <w:tcMar>
              <w:top w:type="dxa" w:w="70"/>
              <w:left w:type="dxa" w:w="90"/>
              <w:bottom w:type="dxa" w:w="70"/>
              <w:right w:type="dxa" w:w="90"/>
            </w:tcMar>
          </w:tcPr>
          <w:p>
            <w:pPr>
              <w:bidi/>
              <w:spacing w:after="0" w:before="0" w:line="260"/>
              <w:jc w:val="right"/>
            </w:pPr>
            <w:r>
              <w:rPr>
                <w:rFonts w:ascii="Arial" w:cs="Arial" w:eastAsia="Arial" w:hAnsi="Arial"/>
                <w:color w:val="26262A"/>
                <w:sz w:val="19"/>
                <w:szCs w:val="19"/>
                <w:rtl/>
              </w:rPr>
              <w:t xml:space="preserve">ودجت ثابت لرصيد النقاط والمستوى</w:t>
            </w:r>
          </w:p>
        </w:tc>
        <w:tc>
          <w:tcPr>
            <w:tcW w:type="dxa" w:w="1300"/>
            <w:shd w:fill="FBF3E9" w:color="auto" w:val="clear"/>
            <w:tcMar>
              <w:top w:type="dxa" w:w="70"/>
              <w:left w:type="dxa" w:w="90"/>
              <w:bottom w:type="dxa" w:w="70"/>
              <w:right w:type="dxa" w:w="90"/>
            </w:tcMar>
          </w:tcPr>
          <w:p>
            <w:pPr>
              <w:bidi/>
              <w:spacing w:after="0" w:before="0" w:line="300"/>
              <w:jc w:val="center"/>
            </w:pPr>
            <w:r>
              <w:rPr>
                <w:rFonts w:ascii="Arial" w:cs="Arial" w:eastAsia="Arial" w:hAnsi="Arial"/>
                <w:b/>
                <w:bCs/>
                <w:color w:val="9A6A12"/>
                <w:sz w:val="19"/>
                <w:szCs w:val="19"/>
                <w:rtl/>
              </w:rPr>
              <w:t xml:space="preserve">عنصر بالرئيسية</w:t>
            </w:r>
          </w:p>
        </w:tc>
      </w:tr>
    </w:tbl>
    <w:p>
      <w:pPr>
        <w:bidi/>
        <w:spacing w:after="110" w:before="120" w:line="300"/>
        <w:jc w:val="right"/>
      </w:pPr>
      <w:r>
        <w:rPr>
          <w:rFonts w:ascii="Arial" w:cs="Arial" w:eastAsia="Arial" w:hAnsi="Arial"/>
          <w:b/>
          <w:bCs/>
          <w:color w:val="E07C16"/>
          <w:sz w:val="22"/>
          <w:szCs w:val="22"/>
          <w:rtl/>
        </w:rPr>
        <w:t xml:space="preserve">القاعدة الذهبية: </w:t>
      </w:r>
      <w:r>
        <w:rPr>
          <w:rFonts w:ascii="Arial" w:cs="Arial" w:eastAsia="Arial" w:hAnsi="Arial"/>
          <w:color w:val="26262A"/>
          <w:sz w:val="22"/>
          <w:szCs w:val="22"/>
          <w:rtl/>
        </w:rPr>
        <w:t xml:space="preserve">درب يعطي الخدمة · تانكي يكافئ عليها — هدية عند التسجيل، نقاط عند كل فعل، ورصيد ظاهر دائماً في الرئيسية.</w:t>
      </w:r>
    </w:p>
    <w:p>
      <w:r>
        <w:br w:type="page"/>
      </w:r>
    </w:p>
    <w:p>
      <w:pPr>
        <w:pStyle w:val="Heading1"/>
        <w:pBdr>
          <w:bottom w:val="single" w:color="E07C16" w:sz="12" w:space="4"/>
        </w:pBdr>
        <w:bidi/>
        <w:spacing w:after="130" w:before="300"/>
        <w:jc w:val="right"/>
      </w:pPr>
      <w:r>
        <w:rPr>
          <w:rFonts w:ascii="Arial" w:cs="Arial" w:eastAsia="Arial" w:hAnsi="Arial"/>
          <w:b/>
          <w:bCs/>
          <w:color w:val="E07C16"/>
          <w:sz w:val="26"/>
          <w:szCs w:val="26"/>
          <w:rtl/>
        </w:rPr>
        <w:t xml:space="preserve">٣.  </w:t>
      </w:r>
      <w:r>
        <w:rPr>
          <w:rFonts w:ascii="Arial" w:cs="Arial" w:eastAsia="Arial" w:hAnsi="Arial"/>
          <w:b/>
          <w:bCs/>
          <w:color w:val="26262A"/>
          <w:sz w:val="26"/>
          <w:szCs w:val="26"/>
          <w:rtl/>
        </w:rPr>
        <w:t xml:space="preserve">الجزء الثاني — الرئيسية والخدمات والخريطة والإشعارات</w:t>
      </w:r>
    </w:p>
    <w:p>
      <w:pPr>
        <w:bidi/>
        <w:spacing w:after="90" w:before="180"/>
        <w:jc w:val="right"/>
      </w:pPr>
      <w:r>
        <w:rPr>
          <w:rFonts w:ascii="Arial" w:cs="Arial" w:eastAsia="Arial" w:hAnsi="Arial"/>
          <w:b/>
          <w:bCs/>
          <w:color w:val="1E7E45"/>
          <w:sz w:val="23"/>
          <w:szCs w:val="23"/>
          <w:rtl/>
        </w:rPr>
        <w:t xml:space="preserve">نقاط القوة</w:t>
      </w:r>
    </w:p>
    <w:p>
      <w:pPr>
        <w:pStyle w:val="ListParagraph"/>
        <w:numPr>
          <w:ilvl w:val="0"/>
          <w:numId w:val="1"/>
        </w:numPr>
        <w:bidi/>
        <w:spacing w:after="80" w:line="290"/>
        <w:jc w:val="right"/>
      </w:pPr>
      <w:r>
        <w:rPr>
          <w:rFonts w:ascii="Arial" w:cs="Arial" w:eastAsia="Arial" w:hAnsi="Arial"/>
          <w:b/>
          <w:bCs/>
          <w:color w:val="1E7E45"/>
          <w:sz w:val="22"/>
          <w:szCs w:val="22"/>
          <w:rtl/>
        </w:rPr>
        <w:t xml:space="preserve">المستوى ظاهر في الرئيسية: </w:t>
      </w:r>
      <w:r>
        <w:rPr>
          <w:rFonts w:ascii="Arial" w:cs="Arial" w:eastAsia="Arial" w:hAnsi="Arial"/>
          <w:color w:val="26262A"/>
          <w:sz w:val="22"/>
          <w:szCs w:val="22"/>
          <w:rtl/>
        </w:rPr>
        <w:t xml:space="preserve">«المستوى البرتقالي» تحت الاسم — تانكي حاضر كطبقة من أول لحظة.</w:t>
      </w:r>
    </w:p>
    <w:p>
      <w:pPr>
        <w:pStyle w:val="ListParagraph"/>
        <w:numPr>
          <w:ilvl w:val="0"/>
          <w:numId w:val="1"/>
        </w:numPr>
        <w:bidi/>
        <w:spacing w:after="80" w:line="290"/>
        <w:jc w:val="right"/>
      </w:pPr>
      <w:r>
        <w:rPr>
          <w:rFonts w:ascii="Arial" w:cs="Arial" w:eastAsia="Arial" w:hAnsi="Arial"/>
          <w:b/>
          <w:bCs/>
          <w:color w:val="1E7E45"/>
          <w:sz w:val="22"/>
          <w:szCs w:val="22"/>
          <w:rtl/>
        </w:rPr>
        <w:t xml:space="preserve">الإشعارات مدفوعة بتانكي: </w:t>
      </w:r>
      <w:r>
        <w:rPr>
          <w:rFonts w:ascii="Arial" w:cs="Arial" w:eastAsia="Arial" w:hAnsi="Arial"/>
          <w:color w:val="26262A"/>
          <w:sz w:val="22"/>
          <w:szCs w:val="22"/>
          <w:rtl/>
        </w:rPr>
        <w:t xml:space="preserve">تأكيد كسب، تذكير استبدال، حالة الباقة، السحب، عروض — الولاء في كل نقطة تماس.</w:t>
      </w:r>
    </w:p>
    <w:p>
      <w:pPr>
        <w:pStyle w:val="ListParagraph"/>
        <w:numPr>
          <w:ilvl w:val="0"/>
          <w:numId w:val="1"/>
        </w:numPr>
        <w:bidi/>
        <w:spacing w:after="80" w:line="290"/>
        <w:jc w:val="right"/>
      </w:pPr>
      <w:r>
        <w:rPr>
          <w:rFonts w:ascii="Arial" w:cs="Arial" w:eastAsia="Arial" w:hAnsi="Arial"/>
          <w:b/>
          <w:bCs/>
          <w:color w:val="1E7E45"/>
          <w:sz w:val="22"/>
          <w:szCs w:val="22"/>
          <w:rtl/>
        </w:rPr>
        <w:t xml:space="preserve">تبويب الإشعارات: </w:t>
      </w:r>
      <w:r>
        <w:rPr>
          <w:rFonts w:ascii="Arial" w:cs="Arial" w:eastAsia="Arial" w:hAnsi="Arial"/>
          <w:color w:val="26262A"/>
          <w:sz w:val="22"/>
          <w:szCs w:val="22"/>
          <w:rtl/>
        </w:rPr>
        <w:t xml:space="preserve">(العروض/الرصيد/الباقات/النقاط/الكل) يمنع الزحمة ويرتّب الرسائل.</w:t>
      </w:r>
    </w:p>
    <w:p>
      <w:pPr>
        <w:pStyle w:val="ListParagraph"/>
        <w:numPr>
          <w:ilvl w:val="0"/>
          <w:numId w:val="1"/>
        </w:numPr>
        <w:bidi/>
        <w:spacing w:after="80" w:line="290"/>
        <w:jc w:val="right"/>
      </w:pPr>
      <w:r>
        <w:rPr>
          <w:rFonts w:ascii="Arial" w:cs="Arial" w:eastAsia="Arial" w:hAnsi="Arial"/>
          <w:b/>
          <w:bCs/>
          <w:color w:val="1E7E45"/>
          <w:sz w:val="22"/>
          <w:szCs w:val="22"/>
          <w:rtl/>
        </w:rPr>
        <w:t xml:space="preserve">زر QR المركزي: </w:t>
      </w:r>
      <w:r>
        <w:rPr>
          <w:rFonts w:ascii="Arial" w:cs="Arial" w:eastAsia="Arial" w:hAnsi="Arial"/>
          <w:color w:val="26262A"/>
          <w:sz w:val="22"/>
          <w:szCs w:val="22"/>
          <w:rtl/>
        </w:rPr>
        <w:t xml:space="preserve">نقطة الكسب/الدفع الأساسية عند المضخة والتجار في مكان بارز.</w:t>
      </w:r>
    </w:p>
    <w:p>
      <w:pPr>
        <w:pStyle w:val="ListParagraph"/>
        <w:numPr>
          <w:ilvl w:val="0"/>
          <w:numId w:val="1"/>
        </w:numPr>
        <w:bidi/>
        <w:spacing w:after="80" w:line="290"/>
        <w:jc w:val="right"/>
      </w:pPr>
      <w:r>
        <w:rPr>
          <w:rFonts w:ascii="Arial" w:cs="Arial" w:eastAsia="Arial" w:hAnsi="Arial"/>
          <w:b/>
          <w:bCs/>
          <w:color w:val="1E7E45"/>
          <w:sz w:val="22"/>
          <w:szCs w:val="22"/>
          <w:rtl/>
        </w:rPr>
        <w:t xml:space="preserve">الخدمات شاملة: </w:t>
      </w:r>
      <w:r>
        <w:rPr>
          <w:rFonts w:ascii="Arial" w:cs="Arial" w:eastAsia="Arial" w:hAnsi="Arial"/>
          <w:color w:val="26262A"/>
          <w:sz w:val="22"/>
          <w:szCs w:val="22"/>
          <w:rtl/>
        </w:rPr>
        <w:t xml:space="preserve">وقود، شحن كهربائي، مطاعم، غسيل، صراف — كل خدمة فرصة كسب.</w:t>
      </w:r>
    </w:p>
    <w:p>
      <w:pPr>
        <w:bidi/>
        <w:spacing w:after="90" w:before="180"/>
        <w:jc w:val="right"/>
      </w:pPr>
      <w:r>
        <w:rPr>
          <w:rFonts w:ascii="Arial" w:cs="Arial" w:eastAsia="Arial" w:hAnsi="Arial"/>
          <w:b/>
          <w:bCs/>
          <w:color w:val="E07C16"/>
          <w:sz w:val="23"/>
          <w:szCs w:val="23"/>
          <w:rtl/>
        </w:rPr>
        <w:t xml:space="preserve">ملاحظات مهمة (مرتّبة بالأهم)</w:t>
      </w:r>
    </w:p>
    <w:p>
      <w:pPr>
        <w:pBdr>
          <w:left w:val="single" w:color="B23A34" w:sz="18" w:space="8"/>
        </w:pBdr>
        <w:shd w:fill="FBF1DD" w:color="auto" w:val="clear"/>
        <w:bidi/>
        <w:spacing w:after="140" w:before="0" w:line="290"/>
        <w:jc w:val="right"/>
      </w:pPr>
      <w:r>
        <w:rPr>
          <w:rFonts w:ascii="Arial" w:cs="Arial" w:eastAsia="Arial" w:hAnsi="Arial"/>
          <w:b/>
          <w:bCs/>
          <w:color w:val="B23A34"/>
          <w:sz w:val="22"/>
          <w:szCs w:val="22"/>
          <w:rtl/>
        </w:rPr>
        <w:t xml:space="preserve">🔴 ١. المستوى ظاهر لكن أين رصيد النقاط؟  </w:t>
      </w:r>
      <w:r>
        <w:rPr>
          <w:rFonts w:ascii="Arial" w:cs="Arial" w:eastAsia="Arial" w:hAnsi="Arial"/>
          <w:color w:val="26262A"/>
          <w:sz w:val="22"/>
          <w:szCs w:val="22"/>
          <w:rtl/>
        </w:rPr>
        <w:t xml:space="preserve">المستوى واضح، لكن الرقم الذي يراقبه العميل (رصيد نقاطه) يجب أن يكون بطل الشاشة — رقم كبير يكبر ويحمّسه. المستوى وحده لا يكفي.</w:t>
      </w:r>
    </w:p>
    <w:p>
      <w:pPr>
        <w:pBdr>
          <w:left w:val="single" w:color="9A6A12" w:sz="18" w:space="8"/>
        </w:pBdr>
        <w:shd w:fill="FBF3E9" w:color="auto" w:val="clear"/>
        <w:bidi/>
        <w:spacing w:after="140" w:before="0" w:line="290"/>
        <w:jc w:val="right"/>
      </w:pPr>
      <w:r>
        <w:rPr>
          <w:rFonts w:ascii="Arial" w:cs="Arial" w:eastAsia="Arial" w:hAnsi="Arial"/>
          <w:b/>
          <w:bCs/>
          <w:color w:val="9A6A12"/>
          <w:sz w:val="22"/>
          <w:szCs w:val="22"/>
          <w:rtl/>
        </w:rPr>
        <w:t xml:space="preserve">🟠 ٢. ازدحام الرئيسية — هوية تانكي قد تضيع:  </w:t>
      </w:r>
      <w:r>
        <w:rPr>
          <w:rFonts w:ascii="Arial" w:cs="Arial" w:eastAsia="Arial" w:hAnsi="Arial"/>
          <w:color w:val="26262A"/>
          <w:sz w:val="22"/>
          <w:szCs w:val="22"/>
          <w:rtl/>
        </w:rPr>
        <w:t xml:space="preserve">عرض فلاش + محطة + سيارة + محفظة + عروض سريعة + خدمات… كثير. يلزم مدخل واضح «نقاطي/تانكي» (كرت مميّز) وإلا صار الولاء عنصراً مبعثراً.</w:t>
      </w:r>
    </w:p>
    <w:p>
      <w:pPr>
        <w:pBdr>
          <w:left w:val="single" w:color="9A6A12" w:sz="18" w:space="8"/>
        </w:pBdr>
        <w:shd w:fill="FBF3E9" w:color="auto" w:val="clear"/>
        <w:bidi/>
        <w:spacing w:after="140" w:before="0" w:line="290"/>
        <w:jc w:val="right"/>
      </w:pPr>
      <w:r>
        <w:rPr>
          <w:rFonts w:ascii="Arial" w:cs="Arial" w:eastAsia="Arial" w:hAnsi="Arial"/>
          <w:b/>
          <w:bCs/>
          <w:color w:val="9A6A12"/>
          <w:sz w:val="22"/>
          <w:szCs w:val="22"/>
          <w:rtl/>
        </w:rPr>
        <w:t xml:space="preserve">🟠 ٣. وظيفة زر QR غير محدّدة:  </w:t>
      </w:r>
      <w:r>
        <w:rPr>
          <w:rFonts w:ascii="Arial" w:cs="Arial" w:eastAsia="Arial" w:hAnsi="Arial"/>
          <w:color w:val="26262A"/>
          <w:sz w:val="22"/>
          <w:szCs w:val="22"/>
          <w:rtl/>
        </w:rPr>
        <w:t xml:space="preserve">دفع؟ كسب؟ الاثنان؟ هذه أهم نقطة تماس في البرنامج ويجب أن تكون واضحة («امسح للكسب والدفع»).</w:t>
      </w:r>
    </w:p>
    <w:p>
      <w:pPr>
        <w:pBdr>
          <w:left w:val="single" w:color="9A6A12" w:sz="18" w:space="8"/>
        </w:pBdr>
        <w:shd w:fill="FBF1DD" w:color="auto" w:val="clear"/>
        <w:bidi/>
        <w:spacing w:after="140" w:before="0" w:line="290"/>
        <w:jc w:val="right"/>
      </w:pPr>
      <w:r>
        <w:rPr>
          <w:rFonts w:ascii="Arial" w:cs="Arial" w:eastAsia="Arial" w:hAnsi="Arial"/>
          <w:b/>
          <w:bCs/>
          <w:color w:val="9A6A12"/>
          <w:sz w:val="22"/>
          <w:szCs w:val="22"/>
          <w:rtl/>
        </w:rPr>
        <w:t xml:space="preserve">🟡 ٤. الخريطة فرصة ولاء ضائعة:  </w:t>
      </w:r>
      <w:r>
        <w:rPr>
          <w:rFonts w:ascii="Arial" w:cs="Arial" w:eastAsia="Arial" w:hAnsi="Arial"/>
          <w:color w:val="26262A"/>
          <w:sz w:val="22"/>
          <w:szCs w:val="22"/>
          <w:rtl/>
        </w:rPr>
        <w:t xml:space="preserve">الخريطة حالياً محدّد محطات فقط. يمكن تحويلها لمحرّك ولاء بتمييز المحطات ذات العروض/مضاعفة النقاط («×٢ نقاط هنا») لتوجيه العميل لمحطات درب.</w:t>
      </w:r>
    </w:p>
    <w:p>
      <w:pPr>
        <w:pBdr>
          <w:left w:val="single" w:color="9A6A12" w:sz="18" w:space="8"/>
        </w:pBdr>
        <w:shd w:fill="FBF1DD" w:color="auto" w:val="clear"/>
        <w:bidi/>
        <w:spacing w:after="140" w:before="0" w:line="290"/>
        <w:jc w:val="right"/>
      </w:pPr>
      <w:r>
        <w:rPr>
          <w:rFonts w:ascii="Arial" w:cs="Arial" w:eastAsia="Arial" w:hAnsi="Arial"/>
          <w:b/>
          <w:bCs/>
          <w:color w:val="9A6A12"/>
          <w:sz w:val="22"/>
          <w:szCs w:val="22"/>
          <w:rtl/>
        </w:rPr>
        <w:t xml:space="preserve">🟡 ٥. خطر إرهاق الإشعارات:  </w:t>
      </w:r>
      <w:r>
        <w:rPr>
          <w:rFonts w:ascii="Arial" w:cs="Arial" w:eastAsia="Arial" w:hAnsi="Arial"/>
          <w:color w:val="26262A"/>
          <w:sz w:val="22"/>
          <w:szCs w:val="22"/>
          <w:rtl/>
        </w:rPr>
        <w:t xml:space="preserve">عدد كبير من دفعات الولاء (كسب، استبدال، انتهاء باقة، سحب، عرض). التبويب جيد، لكن يجب حوكمة التكرار وفصل المعاملاتي المهم عن التسويقي.</w:t>
      </w:r>
    </w:p>
    <w:p>
      <w:pPr>
        <w:bidi/>
        <w:spacing w:after="90" w:before="180"/>
        <w:jc w:val="right"/>
      </w:pPr>
      <w:r>
        <w:rPr>
          <w:rFonts w:ascii="Arial" w:cs="Arial" w:eastAsia="Arial" w:hAnsi="Arial"/>
          <w:b/>
          <w:bCs/>
          <w:color w:val="E07C16"/>
          <w:sz w:val="23"/>
          <w:szCs w:val="23"/>
          <w:rtl/>
        </w:rPr>
        <w:t xml:space="preserve">فكرة تربط الكل</w:t>
      </w:r>
    </w:p>
    <w:p>
      <w:pPr>
        <w:shd w:fill="FEF3E6" w:color="auto" w:val="clear"/>
        <w:bidi/>
        <w:spacing w:after="110" w:before="0" w:line="300"/>
        <w:jc w:val="right"/>
      </w:pPr>
      <w:r>
        <w:rPr>
          <w:rFonts w:ascii="Arial" w:cs="Arial" w:eastAsia="Arial" w:hAnsi="Arial"/>
          <w:color w:val="26262A"/>
          <w:sz w:val="22"/>
          <w:szCs w:val="22"/>
          <w:rtl/>
        </w:rPr>
        <w:t xml:space="preserve">إظهار شارة الكسب («اكسب نقاط تانكي») على كل خدمة في شاشة الخدمات — فيفهم العميل أن درب كله يكافئ، ويتحوّل تانكي من تبويب إلى طبقة تغطّي كل فعل، وهو جوهر نجاح البرنامج.</w:t>
      </w:r>
    </w:p>
    <w:p>
      <w:pPr>
        <w:pStyle w:val="Heading1"/>
        <w:pBdr>
          <w:bottom w:val="single" w:color="E07C16" w:sz="12" w:space="4"/>
        </w:pBdr>
        <w:bidi/>
        <w:spacing w:after="130" w:before="300"/>
        <w:jc w:val="right"/>
      </w:pPr>
      <w:r>
        <w:rPr>
          <w:rFonts w:ascii="Arial" w:cs="Arial" w:eastAsia="Arial" w:hAnsi="Arial"/>
          <w:b/>
          <w:bCs/>
          <w:color w:val="E07C16"/>
          <w:sz w:val="26"/>
          <w:szCs w:val="26"/>
          <w:rtl/>
        </w:rPr>
        <w:t xml:space="preserve">٤.  </w:t>
      </w:r>
      <w:r>
        <w:rPr>
          <w:rFonts w:ascii="Arial" w:cs="Arial" w:eastAsia="Arial" w:hAnsi="Arial"/>
          <w:b/>
          <w:bCs/>
          <w:color w:val="26262A"/>
          <w:sz w:val="26"/>
          <w:szCs w:val="26"/>
          <w:rtl/>
        </w:rPr>
        <w:t xml:space="preserve">الخلاصة</w:t>
      </w:r>
    </w:p>
    <w:p>
      <w:pPr>
        <w:pStyle w:val="ListParagraph"/>
        <w:numPr>
          <w:ilvl w:val="0"/>
          <w:numId w:val="1"/>
        </w:numPr>
        <w:bidi/>
        <w:spacing w:after="80" w:line="290"/>
        <w:jc w:val="right"/>
      </w:pPr>
      <w:r>
        <w:rPr>
          <w:rFonts w:ascii="Arial" w:cs="Arial" w:eastAsia="Arial" w:hAnsi="Arial"/>
          <w:color w:val="26262A"/>
          <w:sz w:val="22"/>
          <w:szCs w:val="22"/>
          <w:rtl/>
        </w:rPr>
        <w:t xml:space="preserve">التصميم قوي في الهوية والتنفيذ، وبرنامج تانكي حاضر بشكل جيد في المستوى والإشعارات.</w:t>
      </w:r>
    </w:p>
    <w:p>
      <w:pPr>
        <w:pStyle w:val="ListParagraph"/>
        <w:numPr>
          <w:ilvl w:val="0"/>
          <w:numId w:val="1"/>
        </w:numPr>
        <w:bidi/>
        <w:spacing w:after="80" w:line="290"/>
        <w:jc w:val="right"/>
      </w:pPr>
      <w:r>
        <w:rPr>
          <w:rFonts w:ascii="Arial" w:cs="Arial" w:eastAsia="Arial" w:hAnsi="Arial"/>
          <w:color w:val="26262A"/>
          <w:sz w:val="22"/>
          <w:szCs w:val="22"/>
          <w:rtl/>
        </w:rPr>
        <w:t xml:space="preserve">أهم تحسينين: (١) تأجيل شحن المحفظة وطلب البيانات إلى ما بعد إظهار القيمة، (٢) إبراز رصيد النقاط وهدية الترحيب كبطل للتجربة.</w:t>
      </w:r>
    </w:p>
    <w:p>
      <w:pPr>
        <w:pStyle w:val="ListParagraph"/>
        <w:numPr>
          <w:ilvl w:val="0"/>
          <w:numId w:val="1"/>
        </w:numPr>
        <w:bidi/>
        <w:spacing w:after="80" w:line="290"/>
        <w:jc w:val="right"/>
      </w:pPr>
      <w:r>
        <w:rPr>
          <w:rFonts w:ascii="Arial" w:cs="Arial" w:eastAsia="Arial" w:hAnsi="Arial"/>
          <w:color w:val="26262A"/>
          <w:sz w:val="22"/>
          <w:szCs w:val="22"/>
          <w:rtl/>
        </w:rPr>
        <w:t xml:space="preserve">المبدأ الحاكم: تانكي طبقة تكافئ كل فعل داخل درب — لا شاشة ولا تطبيق منفصل.</w:t>
      </w:r>
    </w:p>
    <w:p>
      <w:pPr>
        <w:bidi/>
        <w:spacing w:after="110" w:before="240" w:line="300"/>
        <w:jc w:val="center"/>
      </w:pPr>
      <w:r>
        <w:rPr>
          <w:rFonts w:ascii="Arial" w:cs="Arial" w:eastAsia="Arial" w:hAnsi="Arial"/>
          <w:i/>
          <w:iCs/>
          <w:color w:val="6D6E70"/>
          <w:sz w:val="18"/>
          <w:szCs w:val="18"/>
          <w:rtl/>
        </w:rPr>
        <w:t xml:space="preserve">وثيقة داخلية لمراجعة التصميم — مبنية على لقطات Darb Platform V1.</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6262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color w:val="26262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ملاحظات مراجعة تصميم تطبيق درب - تانكي</dc:title>
  <dc:creator>Darb</dc:creator>
  <cp:lastModifiedBy>Un-named</cp:lastModifiedBy>
  <cp:revision>1</cp:revision>
  <dcterms:created xsi:type="dcterms:W3CDTF">2026-08-16T17:14:01.137Z</dcterms:created>
  <dcterms:modified xsi:type="dcterms:W3CDTF">2026-08-16T17:14:01.138Z</dcterms:modified>
</cp:coreProperties>
</file>

<file path=docProps/custom.xml><?xml version="1.0" encoding="utf-8"?>
<Properties xmlns="http://schemas.openxmlformats.org/officeDocument/2006/custom-properties" xmlns:vt="http://schemas.openxmlformats.org/officeDocument/2006/docPropsVTypes"/>
</file>