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67ED" w14:textId="13101E83" w:rsidR="008108E7" w:rsidRDefault="423C30F8" w:rsidP="423C30F8">
      <w:pPr>
        <w:jc w:val="center"/>
      </w:pPr>
      <w:r w:rsidRPr="423C30F8">
        <w:rPr>
          <w:rFonts w:ascii="Arial" w:eastAsia="Arial" w:hAnsi="Arial" w:cs="Arial"/>
          <w:b/>
          <w:bCs/>
          <w:sz w:val="36"/>
          <w:szCs w:val="36"/>
        </w:rPr>
        <w:t xml:space="preserve">Dental Care Supply </w:t>
      </w:r>
    </w:p>
    <w:p w14:paraId="1B4CDD70" w14:textId="491C36FF" w:rsidR="008108E7" w:rsidRDefault="423C30F8" w:rsidP="423C30F8">
      <w:pPr>
        <w:jc w:val="center"/>
      </w:pPr>
      <w:r w:rsidRPr="423C30F8">
        <w:rPr>
          <w:rFonts w:ascii="Arial" w:eastAsia="Arial" w:hAnsi="Arial" w:cs="Arial"/>
          <w:b/>
          <w:bCs/>
          <w:sz w:val="36"/>
          <w:szCs w:val="36"/>
        </w:rPr>
        <w:t>Arkansas (AR) Notes</w:t>
      </w:r>
    </w:p>
    <w:p w14:paraId="16180609" w14:textId="717A23C1" w:rsidR="008108E7" w:rsidRDefault="423C30F8" w:rsidP="423C30F8">
      <w:pPr>
        <w:jc w:val="center"/>
      </w:pPr>
      <w:r w:rsidRPr="423C30F8">
        <w:rPr>
          <w:rFonts w:ascii="Arial" w:eastAsia="Arial" w:hAnsi="Arial" w:cs="Arial"/>
          <w:b/>
          <w:bCs/>
        </w:rPr>
        <w:t>by Chris Larkins</w:t>
      </w:r>
    </w:p>
    <w:p w14:paraId="2F02F10E" w14:textId="0384A2CE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I used the AR file from the </w:t>
      </w:r>
      <w:proofErr w:type="spellStart"/>
      <w:r w:rsidRPr="423C30F8">
        <w:rPr>
          <w:rFonts w:ascii="Arial" w:eastAsia="Arial" w:hAnsi="Arial" w:cs="Arial"/>
        </w:rPr>
        <w:t>dropbox</w:t>
      </w:r>
      <w:proofErr w:type="spellEnd"/>
      <w:r w:rsidRPr="423C30F8">
        <w:rPr>
          <w:rFonts w:ascii="Arial" w:eastAsia="Arial" w:hAnsi="Arial" w:cs="Arial"/>
        </w:rPr>
        <w:t xml:space="preserve"> for the BOD dentists. The file was collected on 7.26.19. Because the file required payment, the file from 7.26.19 was used rather than a more updated file. </w:t>
      </w:r>
    </w:p>
    <w:p w14:paraId="0A717580" w14:textId="6776120B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The “IKN_processed.csv” file and “</w:t>
      </w:r>
      <w:hyperlink r:id="rId5">
        <w:r w:rsidRPr="423C30F8">
          <w:rPr>
            <w:rStyle w:val="Hyperlink"/>
            <w:rFonts w:ascii="Arial" w:eastAsia="Arial" w:hAnsi="Arial" w:cs="Arial"/>
            <w:color w:val="000000" w:themeColor="text1"/>
          </w:rPr>
          <w:t>NP_national_w_extra_col_2n.csv</w:t>
        </w:r>
      </w:hyperlink>
      <w:r w:rsidRPr="423C30F8">
        <w:rPr>
          <w:rFonts w:ascii="Arial" w:eastAsia="Arial" w:hAnsi="Arial" w:cs="Arial"/>
        </w:rPr>
        <w:t>” files were used</w:t>
      </w:r>
    </w:p>
    <w:p w14:paraId="600B5BCF" w14:textId="3ADBE1BF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Anything that mentioned “hygienist” was disregarded according to </w:t>
      </w:r>
      <w:proofErr w:type="spellStart"/>
      <w:r w:rsidRPr="423C30F8">
        <w:rPr>
          <w:rFonts w:ascii="Arial" w:eastAsia="Arial" w:hAnsi="Arial" w:cs="Arial"/>
        </w:rPr>
        <w:t>recept</w:t>
      </w:r>
      <w:proofErr w:type="spellEnd"/>
      <w:r w:rsidRPr="423C30F8">
        <w:rPr>
          <w:rFonts w:ascii="Arial" w:eastAsia="Arial" w:hAnsi="Arial" w:cs="Arial"/>
        </w:rPr>
        <w:t xml:space="preserve"> </w:t>
      </w:r>
      <w:proofErr w:type="spellStart"/>
      <w:r w:rsidRPr="423C30F8">
        <w:rPr>
          <w:rFonts w:ascii="Arial" w:eastAsia="Arial" w:hAnsi="Arial" w:cs="Arial"/>
        </w:rPr>
        <w:t>dropbox</w:t>
      </w:r>
      <w:proofErr w:type="spellEnd"/>
      <w:r w:rsidRPr="423C30F8">
        <w:rPr>
          <w:rFonts w:ascii="Arial" w:eastAsia="Arial" w:hAnsi="Arial" w:cs="Arial"/>
        </w:rPr>
        <w:t xml:space="preserve"> updates.</w:t>
      </w:r>
    </w:p>
    <w:p w14:paraId="32515231" w14:textId="5F667335" w:rsidR="008108E7" w:rsidRDefault="3FDC62EF" w:rsidP="3FDC62E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FDC62EF">
        <w:rPr>
          <w:rFonts w:ascii="Arial" w:eastAsia="Arial" w:hAnsi="Arial" w:cs="Arial"/>
        </w:rPr>
        <w:t xml:space="preserve">I used the PA/IL code on </w:t>
      </w:r>
      <w:proofErr w:type="spellStart"/>
      <w:r w:rsidRPr="3FDC62EF">
        <w:rPr>
          <w:rFonts w:ascii="Arial" w:eastAsia="Arial" w:hAnsi="Arial" w:cs="Arial"/>
        </w:rPr>
        <w:t>dropbox</w:t>
      </w:r>
      <w:proofErr w:type="spellEnd"/>
      <w:r w:rsidRPr="3FDC62EF">
        <w:rPr>
          <w:rFonts w:ascii="Arial" w:eastAsia="Arial" w:hAnsi="Arial" w:cs="Arial"/>
        </w:rPr>
        <w:t xml:space="preserve"> to help formulate my code for AR</w:t>
      </w:r>
    </w:p>
    <w:p w14:paraId="6DE613C9" w14:textId="22D4C743" w:rsidR="3FDC62EF" w:rsidRDefault="7CEEDC99" w:rsidP="3DE7CEF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CEEDC99">
        <w:rPr>
          <w:rFonts w:ascii="Arial" w:eastAsia="Arial" w:hAnsi="Arial" w:cs="Arial"/>
        </w:rPr>
        <w:t>The BOTH + BOD FTE sum of dentists is 1,363. The 2018 ADA total is 1,269.</w:t>
      </w:r>
    </w:p>
    <w:p w14:paraId="754A37A7" w14:textId="15B66843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All BOD rows that had blank rows (without an index) were removed.</w:t>
      </w:r>
    </w:p>
    <w:p w14:paraId="3BD72703" w14:textId="7C9D65C5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This BOD file, without blank rows, from 7.26.19 includes:</w:t>
      </w:r>
    </w:p>
    <w:p w14:paraId="5D794E76" w14:textId="2AF8D505" w:rsidR="008108E7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1,930 rows of Dentists, without any hygienists. </w:t>
      </w:r>
    </w:p>
    <w:p w14:paraId="28AD2815" w14:textId="5331EB8F" w:rsidR="008108E7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352 (18%) of the rows had expired licenses, as of 7.26.19. These were filtered out with BOD pre-processing. </w:t>
      </w:r>
    </w:p>
    <w:p w14:paraId="66132175" w14:textId="460BF63B" w:rsidR="008108E7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Only “Home Addresses” were in the BOD data. No Practice addresses. However, the home addresses were used as practice addresses. </w:t>
      </w:r>
    </w:p>
    <w:p w14:paraId="1F38CDC8" w14:textId="6A0A4A56" w:rsidR="008108E7" w:rsidRDefault="423C30F8" w:rsidP="423C30F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Only 1 line of address. </w:t>
      </w:r>
    </w:p>
    <w:p w14:paraId="2B1C331F" w14:textId="10498C8F" w:rsidR="008108E7" w:rsidRDefault="423C30F8" w:rsidP="423C30F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After investigation, many of these “home addresses” are dentist offices. Many of them appear to be just homes, but they are actually family </w:t>
      </w:r>
      <w:proofErr w:type="spellStart"/>
      <w:r w:rsidRPr="423C30F8">
        <w:rPr>
          <w:rFonts w:ascii="Arial" w:eastAsia="Arial" w:hAnsi="Arial" w:cs="Arial"/>
        </w:rPr>
        <w:t>dentistries</w:t>
      </w:r>
      <w:proofErr w:type="spellEnd"/>
      <w:r w:rsidRPr="423C30F8">
        <w:rPr>
          <w:rFonts w:ascii="Arial" w:eastAsia="Arial" w:hAnsi="Arial" w:cs="Arial"/>
        </w:rPr>
        <w:t>. However, many of the addresses are just homes</w:t>
      </w:r>
      <w:proofErr w:type="gramStart"/>
      <w:r w:rsidRPr="423C30F8">
        <w:rPr>
          <w:rFonts w:ascii="Arial" w:eastAsia="Arial" w:hAnsi="Arial" w:cs="Arial"/>
        </w:rPr>
        <w:t>. .</w:t>
      </w:r>
      <w:proofErr w:type="gramEnd"/>
      <w:r w:rsidRPr="423C30F8">
        <w:rPr>
          <w:rFonts w:ascii="Arial" w:eastAsia="Arial" w:hAnsi="Arial" w:cs="Arial"/>
        </w:rPr>
        <w:t xml:space="preserve"> </w:t>
      </w:r>
    </w:p>
    <w:p w14:paraId="14899EC5" w14:textId="092EE7B6" w:rsidR="008108E7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55 (2.8%) of the rows had </w:t>
      </w:r>
      <w:r w:rsidRPr="423C30F8">
        <w:rPr>
          <w:rFonts w:ascii="Arial" w:eastAsia="Arial" w:hAnsi="Arial" w:cs="Arial"/>
          <w:i/>
          <w:iCs/>
        </w:rPr>
        <w:t>Legal Notes</w:t>
      </w:r>
      <w:r w:rsidRPr="423C30F8">
        <w:rPr>
          <w:rFonts w:ascii="Arial" w:eastAsia="Arial" w:hAnsi="Arial" w:cs="Arial"/>
        </w:rPr>
        <w:t xml:space="preserve"> that stated: “Disciplinary Action - See Attached.” I was not sure of the specifics of this meaning. I did not exclude any rows because of their legal notes. </w:t>
      </w:r>
    </w:p>
    <w:p w14:paraId="07C99FB4" w14:textId="6E839BCE" w:rsidR="008108E7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1548 (80%) rows have </w:t>
      </w:r>
      <w:proofErr w:type="gramStart"/>
      <w:r w:rsidRPr="423C30F8">
        <w:rPr>
          <w:rFonts w:ascii="Arial" w:eastAsia="Arial" w:hAnsi="Arial" w:cs="Arial"/>
        </w:rPr>
        <w:t>a</w:t>
      </w:r>
      <w:proofErr w:type="gramEnd"/>
      <w:r w:rsidRPr="423C30F8">
        <w:rPr>
          <w:rFonts w:ascii="Arial" w:eastAsia="Arial" w:hAnsi="Arial" w:cs="Arial"/>
        </w:rPr>
        <w:t xml:space="preserve"> AR practice state. </w:t>
      </w:r>
    </w:p>
    <w:p w14:paraId="4555A4EB" w14:textId="5DBADF96" w:rsidR="008108E7" w:rsidRDefault="423C30F8" w:rsidP="423C30F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71 rows (3%) had null states. </w:t>
      </w:r>
    </w:p>
    <w:p w14:paraId="5F62E712" w14:textId="5A5122C0" w:rsidR="008108E7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The Columns Headers Include:</w:t>
      </w:r>
    </w:p>
    <w:p w14:paraId="15DDABE5" w14:textId="22C7E87D" w:rsidR="008108E7" w:rsidRDefault="423C30F8" w:rsidP="423C30F8">
      <w:pPr>
        <w:pStyle w:val="ListParagraph"/>
        <w:numPr>
          <w:ilvl w:val="2"/>
          <w:numId w:val="1"/>
        </w:numPr>
        <w:rPr>
          <w:rFonts w:eastAsiaTheme="minorEastAsia"/>
          <w:i/>
          <w:iCs/>
        </w:rPr>
      </w:pPr>
      <w:r w:rsidRPr="423C30F8">
        <w:rPr>
          <w:rFonts w:ascii="Arial" w:eastAsia="Arial" w:hAnsi="Arial" w:cs="Arial"/>
          <w:i/>
          <w:iCs/>
        </w:rPr>
        <w:t xml:space="preserve">Index First Name Last Name Degree Home Address City State ZIP Code Office Phone Number                         Office Fax Number Email </w:t>
      </w:r>
      <w:proofErr w:type="gramStart"/>
      <w:r w:rsidRPr="423C30F8">
        <w:rPr>
          <w:rFonts w:ascii="Arial" w:eastAsia="Arial" w:hAnsi="Arial" w:cs="Arial"/>
          <w:i/>
          <w:iCs/>
        </w:rPr>
        <w:t>Address  County</w:t>
      </w:r>
      <w:proofErr w:type="gramEnd"/>
      <w:r w:rsidRPr="423C30F8">
        <w:rPr>
          <w:rFonts w:ascii="Arial" w:eastAsia="Arial" w:hAnsi="Arial" w:cs="Arial"/>
          <w:i/>
          <w:iCs/>
        </w:rPr>
        <w:t xml:space="preserve"> License Number Date of License </w:t>
      </w:r>
      <w:proofErr w:type="spellStart"/>
      <w:r w:rsidRPr="423C30F8">
        <w:rPr>
          <w:rFonts w:ascii="Arial" w:eastAsia="Arial" w:hAnsi="Arial" w:cs="Arial"/>
          <w:i/>
          <w:iCs/>
        </w:rPr>
        <w:t>License</w:t>
      </w:r>
      <w:proofErr w:type="spellEnd"/>
      <w:r w:rsidRPr="423C30F8">
        <w:rPr>
          <w:rFonts w:ascii="Arial" w:eastAsia="Arial" w:hAnsi="Arial" w:cs="Arial"/>
          <w:i/>
          <w:iCs/>
        </w:rPr>
        <w:t xml:space="preserve"> Expiration Date DEA License Number Date of Birth Gender Race   Dental School                 Date Graduated Specialty Legal Notes</w:t>
      </w:r>
    </w:p>
    <w:p w14:paraId="3A4494D7" w14:textId="21F5FE2D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The IKN-NPPES match rate was 98%</w:t>
      </w:r>
    </w:p>
    <w:p w14:paraId="730FAEDF" w14:textId="7378F28A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 xml:space="preserve">The overall IKN match rate was 7%. After investigation, the mismatch was because the BOD file had middle names included in the first name. Therefore, the </w:t>
      </w:r>
      <w:proofErr w:type="spellStart"/>
      <w:r w:rsidRPr="423C30F8">
        <w:rPr>
          <w:rFonts w:ascii="Arial" w:eastAsia="Arial" w:hAnsi="Arial" w:cs="Arial"/>
        </w:rPr>
        <w:t>NP_names</w:t>
      </w:r>
      <w:proofErr w:type="spellEnd"/>
      <w:r w:rsidRPr="423C30F8">
        <w:rPr>
          <w:rFonts w:ascii="Arial" w:eastAsia="Arial" w:hAnsi="Arial" w:cs="Arial"/>
        </w:rPr>
        <w:t xml:space="preserve"> (which doesn’t include a middle name) did not match with </w:t>
      </w:r>
      <w:proofErr w:type="spellStart"/>
      <w:r w:rsidRPr="423C30F8">
        <w:rPr>
          <w:rFonts w:ascii="Arial" w:eastAsia="Arial" w:hAnsi="Arial" w:cs="Arial"/>
        </w:rPr>
        <w:t>BOD_names</w:t>
      </w:r>
      <w:proofErr w:type="spellEnd"/>
      <w:r w:rsidRPr="423C30F8">
        <w:rPr>
          <w:rFonts w:ascii="Arial" w:eastAsia="Arial" w:hAnsi="Arial" w:cs="Arial"/>
        </w:rPr>
        <w:t xml:space="preserve">. This was fixed. The new overall IKN match rate was 89.8%. </w:t>
      </w:r>
    </w:p>
    <w:p w14:paraId="5703EE37" w14:textId="3E62CAFC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After Exclusions, there were only BOTH values. No Medicaid or CHIP.</w:t>
      </w:r>
    </w:p>
    <w:p w14:paraId="6B919B88" w14:textId="1F10927F" w:rsidR="008108E7" w:rsidRDefault="423C30F8" w:rsidP="423C30F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In the AR_head_value2_binary_both file, there were 10 names with a Provider_Full_NM2 of “NO NAME PROVIDED.”</w:t>
      </w:r>
    </w:p>
    <w:p w14:paraId="2C078E63" w14:textId="49CF5218" w:rsidR="008108E7" w:rsidRPr="00F24DFE" w:rsidRDefault="423C30F8" w:rsidP="423C30F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23C30F8">
        <w:rPr>
          <w:rFonts w:ascii="Arial" w:eastAsia="Arial" w:hAnsi="Arial" w:cs="Arial"/>
        </w:rPr>
        <w:t>Therefore, right before the head values were created for BOTH, the ten rows with “NO NAME PROVIDED” were replaced with the respective BOD names.</w:t>
      </w:r>
    </w:p>
    <w:sectPr w:rsidR="008108E7" w:rsidRPr="00F2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36DD2"/>
    <w:multiLevelType w:val="hybridMultilevel"/>
    <w:tmpl w:val="ABDEED0E"/>
    <w:lvl w:ilvl="0" w:tplc="F56A7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05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83A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820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61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0A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6C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0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09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11629"/>
    <w:multiLevelType w:val="hybridMultilevel"/>
    <w:tmpl w:val="8DF473AC"/>
    <w:lvl w:ilvl="0" w:tplc="1096C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C6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49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AD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8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4D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6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EF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42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0C1C"/>
    <w:multiLevelType w:val="hybridMultilevel"/>
    <w:tmpl w:val="8C5E74DC"/>
    <w:lvl w:ilvl="0" w:tplc="9402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C87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149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28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A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A9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0A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CB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97C65F"/>
    <w:rsid w:val="008108E7"/>
    <w:rsid w:val="00F24DFE"/>
    <w:rsid w:val="3DE7CEF7"/>
    <w:rsid w:val="3FDC62EF"/>
    <w:rsid w:val="423C30F8"/>
    <w:rsid w:val="7997C65F"/>
    <w:rsid w:val="7CEED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65F"/>
  <w15:chartTrackingRefBased/>
  <w15:docId w15:val="{1E99F618-B3D6-4C45-B205-393D6A7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view/Dental%20Care%20Supply/NP_national_w_extra_col_2n%20(1)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Larkins</dc:creator>
  <cp:keywords/>
  <dc:description/>
  <cp:lastModifiedBy>Ma, Simin</cp:lastModifiedBy>
  <cp:revision>2</cp:revision>
  <dcterms:created xsi:type="dcterms:W3CDTF">2020-06-08T18:12:00Z</dcterms:created>
  <dcterms:modified xsi:type="dcterms:W3CDTF">2020-07-08T15:53:00Z</dcterms:modified>
</cp:coreProperties>
</file>