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jc w:val="center"/>
        <w:rPr>
          <w:rFonts w:ascii="Times New Roman" w:hAnsi="Times New Roman" w:eastAsia="Calibri" w:cs="Times New Roman"/>
          <w:cap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caps/>
          <w:sz w:val="28"/>
          <w:szCs w:val="28"/>
          <w:lang w:val="ru-RU" w:eastAsia="ru-RU"/>
        </w:rPr>
        <w:t>МИНИСТЕРСТВО НАУКИ и высшего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iCs/>
          <w:caps/>
          <w:color w:val="000000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iCs/>
          <w:caps/>
          <w:color w:val="000000"/>
          <w:sz w:val="26"/>
          <w:szCs w:val="26"/>
          <w:lang w:val="ru-RU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высшего образования </w:t>
      </w:r>
    </w:p>
    <w:p>
      <w:pPr>
        <w:pStyle w:val="Normal"/>
        <w:jc w:val="center"/>
        <w:rPr>
          <w:rFonts w:ascii="Times New Roman" w:hAnsi="Times New Roman" w:eastAsia="Calibri" w:cs="Segoe UI Symbol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«Санкт-Петербургский политехнический университет Петра Великого»</w:t>
      </w:r>
      <w:r>
        <w:rPr>
          <w:rFonts w:eastAsia="Calibri" w:cs="Times New Roman" w:ascii="Times New Roman" w:hAnsi="Times New Roman"/>
          <w:sz w:val="20"/>
          <w:szCs w:val="20"/>
          <w:lang w:val="ru-RU" w:eastAsia="ru-RU"/>
        </w:rPr>
        <w:t xml:space="preserve"> 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(ФГАОУ ВО «СПбПУ») </w:t>
      </w:r>
    </w:p>
    <w:p>
      <w:pPr>
        <w:pStyle w:val="Normal"/>
        <w:spacing w:before="0" w:after="2880"/>
        <w:jc w:val="center"/>
        <w:rPr>
          <w:rFonts w:ascii="Times New Roman" w:hAnsi="Times New Roman" w:eastAsia="Calibri" w:cs="Times New Roman"/>
          <w:b/>
          <w:b/>
          <w:bCs/>
          <w:i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 w:eastAsia="ru-RU"/>
        </w:rPr>
        <w:t>Институт среднего профессионального образования</w:t>
      </w:r>
      <w:r>
        <w:rPr>
          <w:rFonts w:eastAsia="Calibri" w:cs="Times New Roman" w:ascii="Times New Roman" w:hAnsi="Times New Roman"/>
          <w:lang w:val="ru-RU" w:eastAsia="ru-RU"/>
        </w:rPr>
        <w:t xml:space="preserve"> 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Calibri" w:cs="Times New Roman"/>
          <w:b/>
          <w:b/>
          <w:sz w:val="36"/>
          <w:szCs w:val="36"/>
          <w:lang w:val="ru-RU" w:eastAsia="ru-RU"/>
        </w:rPr>
      </w:pPr>
      <w:r>
        <w:rPr>
          <w:rFonts w:eastAsia="Calibri" w:cs="Times New Roman" w:ascii="Times New Roman" w:hAnsi="Times New Roman"/>
          <w:b/>
          <w:sz w:val="36"/>
          <w:szCs w:val="36"/>
          <w:lang w:val="ru-RU" w:eastAsia="ru-RU"/>
        </w:rPr>
        <w:t>Отчёт по лабораторной работе № 1</w:t>
      </w:r>
    </w:p>
    <w:p>
      <w:pPr>
        <w:pStyle w:val="Normal"/>
        <w:spacing w:before="0" w:after="400"/>
        <w:jc w:val="center"/>
        <w:rPr>
          <w:rFonts w:ascii="Times New Roman" w:hAnsi="Times New Roman" w:eastAsia="Calibri" w:cs="Times New Roman"/>
          <w:b/>
          <w:b/>
          <w:sz w:val="36"/>
          <w:szCs w:val="36"/>
          <w:lang w:val="ru-RU" w:eastAsia="ru-RU"/>
        </w:rPr>
      </w:pPr>
      <w:r>
        <w:rPr>
          <w:rFonts w:eastAsia="Calibri" w:cs="Times New Roman" w:ascii="Times New Roman" w:hAnsi="Times New Roman"/>
          <w:b/>
          <w:sz w:val="36"/>
          <w:szCs w:val="36"/>
          <w:lang w:val="ru-RU" w:eastAsia="ru-RU"/>
        </w:rPr>
        <w:t>по учебной дисциплине «Профессиональный модуль»</w:t>
      </w:r>
    </w:p>
    <w:p>
      <w:pPr>
        <w:pStyle w:val="Normal"/>
        <w:spacing w:before="0" w:after="1080"/>
        <w:jc w:val="center"/>
        <w:rPr>
          <w:rFonts w:ascii="Times New Roman" w:hAnsi="Times New Roman" w:eastAsia="Calibri" w:cs="Times New Roman"/>
          <w:b/>
          <w:b/>
          <w:sz w:val="48"/>
          <w:szCs w:val="48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32"/>
          <w:szCs w:val="32"/>
          <w:lang w:val="ru-RU"/>
        </w:rPr>
        <w:t>Тема: «Проектирование графического интерфейса пользователя»</w:t>
      </w:r>
    </w:p>
    <w:p>
      <w:pPr>
        <w:pStyle w:val="Normal"/>
        <w:tabs>
          <w:tab w:val="clear" w:pos="709"/>
          <w:tab w:val="left" w:pos="4820" w:leader="none"/>
        </w:tabs>
        <w:spacing w:before="0" w:after="20"/>
        <w:ind w:firstLine="4805"/>
        <w:jc w:val="right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 xml:space="preserve">Выполнила студентка </w:t>
      </w:r>
    </w:p>
    <w:p>
      <w:pPr>
        <w:pStyle w:val="Normal"/>
        <w:tabs>
          <w:tab w:val="clear" w:pos="709"/>
          <w:tab w:val="left" w:pos="1416" w:leader="none"/>
          <w:tab w:val="center" w:pos="4662" w:leader="none"/>
        </w:tabs>
        <w:spacing w:before="0" w:after="20"/>
        <w:ind w:firstLine="1560"/>
        <w:jc w:val="right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>специальности</w:t>
      </w: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 09.02.07</w:t>
      </w:r>
    </w:p>
    <w:p>
      <w:pPr>
        <w:pStyle w:val="Normal"/>
        <w:tabs>
          <w:tab w:val="clear" w:pos="709"/>
          <w:tab w:val="left" w:pos="1416" w:leader="none"/>
          <w:tab w:val="center" w:pos="4662" w:leader="none"/>
        </w:tabs>
        <w:spacing w:before="0" w:after="20"/>
        <w:ind w:firstLine="1560"/>
        <w:jc w:val="right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Программирование в компьютерных </w:t>
      </w:r>
    </w:p>
    <w:p>
      <w:pPr>
        <w:pStyle w:val="Normal"/>
        <w:tabs>
          <w:tab w:val="clear" w:pos="709"/>
          <w:tab w:val="left" w:pos="1416" w:leader="none"/>
          <w:tab w:val="center" w:pos="4662" w:leader="none"/>
        </w:tabs>
        <w:spacing w:before="0" w:after="240"/>
        <w:ind w:firstLine="1560"/>
        <w:jc w:val="right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системах</w:t>
      </w:r>
    </w:p>
    <w:p>
      <w:pPr>
        <w:pStyle w:val="Normal"/>
        <w:tabs>
          <w:tab w:val="clear" w:pos="709"/>
          <w:tab w:val="left" w:pos="4060" w:leader="none"/>
        </w:tabs>
        <w:spacing w:before="0" w:after="20"/>
        <w:ind w:firstLine="4805"/>
        <w:jc w:val="right"/>
        <w:rPr>
          <w:rFonts w:ascii="Times New Roman" w:hAnsi="Times New Roman" w:eastAsia="Calibri" w:cs="Times New Roman"/>
          <w:i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eastAsia="ru-RU"/>
        </w:rPr>
        <w:t>II</w:t>
      </w: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 xml:space="preserve"> курса группы 22919/22</w:t>
      </w:r>
    </w:p>
    <w:p>
      <w:pPr>
        <w:pStyle w:val="Normal"/>
        <w:tabs>
          <w:tab w:val="clear" w:pos="709"/>
          <w:tab w:val="left" w:pos="4060" w:leader="none"/>
        </w:tabs>
        <w:spacing w:before="0" w:after="20"/>
        <w:ind w:firstLine="4805"/>
        <w:jc w:val="right"/>
        <w:rPr>
          <w:rFonts w:ascii="Times New Roman" w:hAnsi="Times New Roman" w:eastAsia="Calibri" w:cs="Times New Roman"/>
          <w:i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 xml:space="preserve">Балобин Тимофей </w:t>
      </w:r>
    </w:p>
    <w:p>
      <w:pPr>
        <w:pStyle w:val="Normal"/>
        <w:tabs>
          <w:tab w:val="clear" w:pos="709"/>
          <w:tab w:val="left" w:pos="4060" w:leader="none"/>
        </w:tabs>
        <w:spacing w:before="0" w:after="20"/>
        <w:ind w:firstLine="4805"/>
        <w:jc w:val="right"/>
        <w:rPr>
          <w:rFonts w:ascii="Times New Roman" w:hAnsi="Times New Roman" w:eastAsia="Calibri" w:cs="Times New Roman"/>
          <w:i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>Александрович</w:t>
      </w:r>
    </w:p>
    <w:p>
      <w:pPr>
        <w:pStyle w:val="Normal"/>
        <w:tabs>
          <w:tab w:val="clear" w:pos="709"/>
          <w:tab w:val="left" w:pos="4060" w:leader="none"/>
        </w:tabs>
        <w:spacing w:before="0" w:after="20"/>
        <w:ind w:firstLine="4805"/>
        <w:jc w:val="right"/>
        <w:rPr>
          <w:rFonts w:ascii="Times New Roman" w:hAnsi="Times New Roman" w:eastAsia="Calibri" w:cs="Times New Roman"/>
          <w:i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>Преподаватель</w:t>
      </w:r>
    </w:p>
    <w:p>
      <w:pPr>
        <w:pStyle w:val="Normal"/>
        <w:tabs>
          <w:tab w:val="clear" w:pos="709"/>
          <w:tab w:val="left" w:pos="4060" w:leader="none"/>
        </w:tabs>
        <w:spacing w:before="0" w:after="1440"/>
        <w:ind w:right="282" w:hanging="0"/>
        <w:jc w:val="right"/>
        <w:rPr>
          <w:rFonts w:ascii="Times New Roman" w:hAnsi="Times New Roman" w:eastAsia="Calibri" w:cs="Times New Roman"/>
          <w:sz w:val="20"/>
          <w:lang w:val="ru-RU" w:eastAsia="ru-RU"/>
        </w:rPr>
      </w:pPr>
      <w:r>
        <w:rPr>
          <w:rFonts w:eastAsia="Calibri" w:cs="Times New Roman" w:ascii="Times New Roman" w:hAnsi="Times New Roman"/>
          <w:iCs/>
          <w:sz w:val="28"/>
          <w:szCs w:val="28"/>
          <w:lang w:val="ru-RU" w:eastAsia="ru-RU"/>
        </w:rPr>
        <w:tab/>
        <w:tab/>
        <w:tab/>
        <w:t xml:space="preserve"> Иванова Дарья Васильевна</w:t>
      </w:r>
    </w:p>
    <w:p>
      <w:pPr>
        <w:pStyle w:val="Normal"/>
        <w:tabs>
          <w:tab w:val="clear" w:pos="709"/>
          <w:tab w:val="left" w:pos="4060" w:leader="none"/>
        </w:tabs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tabs>
          <w:tab w:val="clear" w:pos="709"/>
          <w:tab w:val="left" w:pos="4060" w:leader="none"/>
        </w:tabs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tabs>
          <w:tab w:val="clear" w:pos="709"/>
          <w:tab w:val="left" w:pos="4060" w:leader="none"/>
        </w:tabs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tabs>
          <w:tab w:val="clear" w:pos="709"/>
          <w:tab w:val="left" w:pos="4060" w:leader="none"/>
        </w:tabs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Санкт-Петербург,</w:t>
      </w:r>
    </w:p>
    <w:p>
      <w:pPr>
        <w:pStyle w:val="Normal"/>
        <w:tabs>
          <w:tab w:val="clear" w:pos="709"/>
          <w:tab w:val="left" w:pos="4060" w:leader="none"/>
        </w:tabs>
        <w:jc w:val="center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2023</w:t>
      </w:r>
    </w:p>
    <w:p>
      <w:pPr>
        <w:pStyle w:val="1"/>
        <w:ind w:left="703" w:right="0" w:hanging="0"/>
        <w:rPr>
          <w:lang w:val="ru-RU"/>
        </w:rPr>
      </w:pPr>
      <w:r>
        <w:rPr>
          <w:lang w:val="ru-RU"/>
        </w:rPr>
        <w:t xml:space="preserve">Цель работы: 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>
      <w:pPr>
        <w:pStyle w:val="Normal"/>
        <w:ind w:left="703" w:hanging="0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 w:eastAsia="ru-RU"/>
        </w:rPr>
        <w:tab/>
        <w:t>Ход работы: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lang w:val="ru-RU" w:eastAsia="ru-RU"/>
        </w:rPr>
        <w:t xml:space="preserve">1. 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Сперва я составил список функционала, который будет присутствовать на сайте, при этом структурировав его.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173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 его основе я создал я создал навигационную карту, которая будет соответствовать логической структуре страниц сайта.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44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</w:r>
    </w:p>
    <w:p>
      <w:pPr>
        <w:pStyle w:val="ListParagraph"/>
        <w:ind w:left="720" w:hanging="0"/>
        <w:rPr>
          <w:rFonts w:ascii="Times New Roman" w:hAnsi="Times New Roman" w:eastAsia="Calibri" w:cs="Times New Roman"/>
          <w:b/>
          <w:b/>
          <w:bCs/>
          <w:sz w:val="28"/>
          <w:szCs w:val="28"/>
          <w:shd w:fill="FFFFFF" w:val="clear"/>
          <w:lang w:val="ru-RU" w:eastAsia="ru-RU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  <w:shd w:fill="FFFFFF" w:val="clear"/>
          <w:lang w:val="ru-RU" w:eastAsia="ru-RU"/>
        </w:rPr>
        <w:t>2.</w:t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shd w:fill="FFFFFF" w:val="clear"/>
          <w:lang w:val="ru-RU" w:eastAsia="ru-RU" w:bidi="hi-IN"/>
        </w:rPr>
        <w:t>Далее я создал макеты пользовательского интерфейса и сделал таблицы с описанием каждого пользовательского интерфейса.</w:t>
      </w:r>
    </w:p>
    <w:p>
      <w:pPr>
        <w:pStyle w:val="ListParagraph"/>
        <w:ind w:left="380" w:hanging="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380" w:hanging="0"/>
        <w:rPr>
          <w:rFonts w:ascii="Times New Roman" w:hAnsi="Times New Roman" w:cs="Times New Roman"/>
          <w:highlight w:val="lightGray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 w:eastAsia="ru-RU"/>
        </w:rPr>
        <w:t xml:space="preserve">Макет 1 —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shd w:fill="FFFFFF" w:val="clear"/>
          <w:lang w:val="ru-RU" w:eastAsia="ru-RU" w:bidi="hi-IN"/>
        </w:rPr>
        <w:t>Страница с информацией о платной подписке</w:t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57518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 w:eastAsia="ru-RU"/>
        </w:rPr>
        <w:tab/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 w:eastAsia="ru-RU"/>
        </w:rPr>
        <w:tab/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cs="Times New Roman" w:ascii="Times New Roman" w:hAnsi="Times New Roman"/>
          <w:highlight w:val="lightGray"/>
          <w:lang w:val="ru-RU"/>
        </w:rPr>
      </w:r>
    </w:p>
    <w:p>
      <w:pPr>
        <w:pStyle w:val="ListParagraph"/>
        <w:ind w:left="0" w:hanging="340"/>
        <w:rPr>
          <w:rFonts w:ascii="Times New Roman" w:hAnsi="Times New Roman" w:cs="Times New Roman"/>
          <w:highlight w:val="lightGray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shd w:fill="FFFFFF" w:val="clear"/>
          <w:lang w:val="ru-RU" w:eastAsia="ru-RU"/>
        </w:rPr>
        <w:t>Таблица 1</w:t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582"/>
        <w:gridCol w:w="1591"/>
        <w:gridCol w:w="1529"/>
        <w:gridCol w:w="3016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Название поля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Тип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Условия видимости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Условия доступности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Описание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Логотип 1</w:t>
            </w:r>
          </w:p>
        </w:tc>
        <w:tc>
          <w:tcPr>
            <w:tcW w:w="158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 на главную страницу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Чат поддержки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соответствующую страницу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Поиск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Инструкция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Платная подписка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Username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 личный кабинет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Значки соц-сетей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Ссылки на соответствующие соц-сети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Логотип 2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Картинка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Просто красивый логотип)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© 2023 Reshu 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Значок щ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ита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Картинка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Просто картинка щита)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 справа от картинки щита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Кнопка оформить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страницу оформления подписки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Текст: как это работает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 текст ниже.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Интерфейс 2 — Страница поиска с фильтрами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408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Таблица 2 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582"/>
        <w:gridCol w:w="1591"/>
        <w:gridCol w:w="1529"/>
        <w:gridCol w:w="3016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Название поля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Тип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Условия видимости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Условия доступности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Описание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Логотип 1</w:t>
            </w:r>
          </w:p>
        </w:tc>
        <w:tc>
          <w:tcPr>
            <w:tcW w:w="158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 на главную страницу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Чат поддержки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соответствующую страницу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Поиск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Инструкция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Платная подписка</w:t>
            </w:r>
          </w:p>
        </w:tc>
        <w:tc>
          <w:tcPr>
            <w:tcW w:w="15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Username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 личный кабинет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Значки соц-сетей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Ссылки на соответствующие соц-сети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Логотип 2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Картинка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Просто красивый логотип)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© 2023 Reshu 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Текст «Продвинутый поиск» и подпись к нему ниже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Поиск по сайту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Поле ввода 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Платным подписчикам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Вводится название работы или автор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Поиск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список работ подходящих по условию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ru-RU"/>
              </w:rPr>
              <w:t>Оформите подписку, чтобы воспользоваться.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информацию о платной подписке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Выбор фильтров и подписи к ним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Предмет  / Дата создания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Поле ввода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Платным подписчикам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Вводится предмет и дата...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Тип работы/ этап обучения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Поле ввода с предлагаемыми вариантами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Платным подписчикам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При вводе выплывают подсказки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Звёзды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Кнопка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Платным подписчикам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Выбирается кол-во звёзд на решении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Желаемое наполнение </w:t>
            </w:r>
          </w:p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(то что под ним)</w:t>
            </w:r>
          </w:p>
        </w:tc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Чек бокс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Платным подписчикам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Можно выбрать один или несколько вариантов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Интерфейс 3 — Чат поддержки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87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Таблица 3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4"/>
        <w:gridCol w:w="1575"/>
        <w:gridCol w:w="1591"/>
        <w:gridCol w:w="1529"/>
        <w:gridCol w:w="3016"/>
      </w:tblGrid>
      <w:tr>
        <w:trPr/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Название поля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Тип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Условия видимости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Условия доступности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Описание</w:t>
            </w:r>
          </w:p>
        </w:tc>
      </w:tr>
      <w:tr>
        <w:trPr/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Регистрация и текст ниже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  <w:tc>
          <w:tcPr>
            <w:tcW w:w="159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152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Всем</w:t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Reshu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Картинка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Просто красивая картинка)</w:t>
            </w:r>
          </w:p>
        </w:tc>
      </w:tr>
      <w:tr>
        <w:trPr/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Введите информацию для регистрации и подписи к полям ввода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>
          <w:trHeight w:val="450" w:hRule="atLeast"/>
        </w:trPr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Имя</w:t>
            </w:r>
          </w:p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Фамилия</w:t>
            </w:r>
          </w:p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Телефон</w:t>
            </w:r>
          </w:p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Email</w:t>
            </w:r>
          </w:p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Пароль</w:t>
              <w:br/>
              <w:t>Подтверждение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Поле ввода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Вводятся соответствующие данные в соответствующие поля</w:t>
            </w:r>
          </w:p>
        </w:tc>
      </w:tr>
      <w:tr>
        <w:trPr/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Зарегистрироваться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Ссылка на главную страницу и сохранение введённых данных.</w:t>
            </w:r>
          </w:p>
        </w:tc>
      </w:tr>
      <w:tr>
        <w:trPr/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Контактная информация и текст ниже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Текст</w:t>
            </w:r>
          </w:p>
        </w:tc>
      </w:tr>
      <w:tr>
        <w:trPr/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ru-RU" w:eastAsia="zh-CN" w:bidi="hi-IN"/>
              </w:rPr>
              <w:t>Значки соц-сетей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Ссылки</w:t>
            </w:r>
          </w:p>
        </w:tc>
        <w:tc>
          <w:tcPr>
            <w:tcW w:w="159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152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Ссылки на соответствующие соц-сети.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Доказательства:</w:t>
      </w:r>
    </w:p>
    <w:p>
      <w:pPr>
        <w:pStyle w:val="Trt0xe"/>
        <w:numPr>
          <w:ilvl w:val="0"/>
          <w:numId w:val="4"/>
        </w:numPr>
        <w:shd w:val="clear" w:color="auto" w:fill="FFFFFF"/>
        <w:spacing w:beforeAutospacing="0" w:before="280" w:afterAutospacing="0" w:after="60"/>
        <w:rPr>
          <w:lang w:val="ru-RU"/>
        </w:rPr>
      </w:pPr>
      <w:r>
        <w:rPr>
          <w:lang w:val="ru-RU"/>
        </w:rPr>
        <w:t>Принцип толерантности Интерфейс должен быть гибким и терпимым к ошибкам пользователя. Ущерб от ошибок должен снижаться за счет возможности отмены и повтора действий и за счет разумной интерпретации любых разумных действий и введенных им данных. По возможности, следует избегать обязывающего действия (модальных глаголов), основанного на ограничении свободы пользователя.</w:t>
      </w:r>
    </w:p>
    <w:p>
      <w:pPr>
        <w:pStyle w:val="Trt0xe"/>
        <w:numPr>
          <w:ilvl w:val="0"/>
          <w:numId w:val="0"/>
        </w:numPr>
        <w:shd w:val="clear" w:color="auto" w:fill="FFFFFF"/>
        <w:spacing w:beforeAutospacing="0" w:before="280" w:afterAutospacing="0" w:after="60"/>
        <w:ind w:left="720" w:hanging="0"/>
        <w:rPr>
          <w:lang w:val="ru-RU"/>
        </w:rPr>
      </w:pPr>
      <w:r>
        <w:rPr>
          <w:lang w:val="ru-RU"/>
        </w:rPr>
        <w:t xml:space="preserve">Обоснование: чек-боксы одиноких кнопок увеличен, что бы при не точным попадания по ним они работали. Так же при ошибки введения данных сайт будет подсказыать верные варианты. Так же присутствует история поиска, </w:t>
      </w:r>
      <w:r>
        <w:rPr>
          <w:lang w:val="ru-RU"/>
        </w:rPr>
        <w:t>что поможет быстрее осуществлять поиск без ошибок.</w:t>
      </w:r>
    </w:p>
    <w:p>
      <w:pPr>
        <w:pStyle w:val="Trt0xe"/>
        <w:numPr>
          <w:ilvl w:val="0"/>
          <w:numId w:val="1"/>
        </w:numPr>
        <w:shd w:val="clear" w:color="auto" w:fill="FFFFFF"/>
        <w:spacing w:beforeAutospacing="0" w:before="280" w:afterAutospacing="0" w:after="60"/>
        <w:rPr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Принцип видимости</w:t>
      </w:r>
      <w:r>
        <w:rPr>
          <w:color w:val="000000" w:themeColor="text1"/>
          <w:sz w:val="28"/>
          <w:szCs w:val="28"/>
          <w:lang w:val="ru-RU"/>
        </w:rPr>
        <w:t xml:space="preserve">. Все функции, необходимые для решения определенной задачи, должны быть видны, когда пользователь пытается ее решить. </w:t>
      </w:r>
    </w:p>
    <w:p>
      <w:pPr>
        <w:pStyle w:val="Trt0xe"/>
        <w:shd w:val="clear" w:color="auto" w:fill="FFFFFF"/>
        <w:spacing w:beforeAutospacing="0" w:before="280" w:afterAutospacing="0" w:after="60"/>
        <w:ind w:left="720" w:hanging="0"/>
        <w:rPr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Обоснование</w:t>
      </w:r>
      <w:r>
        <w:rPr>
          <w:color w:val="000000" w:themeColor="text1"/>
          <w:sz w:val="28"/>
          <w:szCs w:val="28"/>
          <w:lang w:val="ru-RU"/>
        </w:rPr>
        <w:t xml:space="preserve">: все необходимые кнопки и ссылки находятся в быстром и прямом доступе, не нужно несколько раз менять страницы, чтобы добраться до необходимой </w:t>
      </w:r>
      <w:r>
        <w:rPr>
          <w:color w:val="000000"/>
          <w:sz w:val="28"/>
          <w:szCs w:val="28"/>
          <w:lang w:val="ru-RU"/>
        </w:rPr>
        <w:t>функции. Пример: выбор фильтров, который требуется для поиска находится, для удобства на той же странице, где и сам поиск.</w:t>
      </w:r>
    </w:p>
    <w:p>
      <w:pPr>
        <w:pStyle w:val="NormalWeb"/>
        <w:numPr>
          <w:ilvl w:val="0"/>
          <w:numId w:val="1"/>
        </w:numPr>
        <w:spacing w:beforeAutospacing="0" w:before="280" w:afterAutospacing="0" w:after="5"/>
        <w:ind w:left="720" w:right="66" w:hanging="360"/>
        <w:jc w:val="both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Принцип структуризации</w:t>
      </w:r>
      <w:r>
        <w:rPr>
          <w:color w:val="000000"/>
          <w:sz w:val="28"/>
          <w:szCs w:val="28"/>
          <w:lang w:val="ru-RU"/>
        </w:rPr>
        <w:t>. Пользовательский интерфейс должен быть целесообразно структурирован. Близкие по смыслу, родственные его части должны быть связаны видимым образом, а независимые — разделены; похожие элементы должны выглядеть похоже, а непохожие — различаться.</w:t>
      </w:r>
    </w:p>
    <w:p>
      <w:pPr>
        <w:pStyle w:val="NormalWeb"/>
        <w:spacing w:beforeAutospacing="0" w:before="280" w:afterAutospacing="0" w:after="5"/>
        <w:ind w:left="720" w:right="66" w:hanging="0"/>
        <w:jc w:val="both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Обоснование</w:t>
      </w:r>
      <w:r>
        <w:rPr>
          <w:lang w:val="ru-RU"/>
        </w:rPr>
        <w:t>:</w:t>
      </w:r>
      <w:r>
        <w:rPr>
          <w:sz w:val="28"/>
          <w:szCs w:val="28"/>
          <w:lang w:val="ru-RU"/>
        </w:rPr>
        <w:t xml:space="preserve"> на всех страницах имеется закреплённая панель со всеми важными функциями, что поможет клиенту не запутаться на сайте. Так же дизайн сайта везде остаётся минималистично простым, что поможет пользователю. В свою очередь настройки аккаунта находятся в личном кабинете, в связи с постоянной ненадобностью.</w:t>
      </w:r>
    </w:p>
    <w:p>
      <w:pPr>
        <w:pStyle w:val="NormalWeb"/>
        <w:spacing w:beforeAutospacing="0" w:before="280" w:afterAutospacing="0" w:after="5"/>
        <w:ind w:right="66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Autospacing="0" w:before="280" w:afterAutospacing="0" w:after="5"/>
        <w:ind w:right="66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Autospacing="0" w:before="280" w:afterAutospacing="0" w:after="5"/>
        <w:ind w:right="66" w:hanging="0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Сценарий:</w:t>
      </w:r>
    </w:p>
    <w:p>
      <w:pPr>
        <w:pStyle w:val="NormalWeb"/>
        <w:spacing w:beforeAutospacing="0" w:before="280" w:afterAutospacing="0" w:after="5"/>
        <w:ind w:right="66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Переходя на сайт пользователь должен будет зарегистрироваться или войти в свой аккаунт. Далее он </w:t>
      </w:r>
      <w:r>
        <w:rPr>
          <w:sz w:val="28"/>
          <w:szCs w:val="28"/>
          <w:lang w:val="ru-RU"/>
        </w:rPr>
        <w:t xml:space="preserve">попадёт на главную страницу, где сможет узнать о компании. 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hi-IN"/>
        </w:rPr>
        <w:t xml:space="preserve">Затем </w:t>
      </w:r>
      <w:r>
        <w:rPr>
          <w:sz w:val="28"/>
          <w:szCs w:val="28"/>
          <w:lang w:val="ru-RU"/>
        </w:rPr>
        <w:t>перейдя в инструкцию и узнав как пользоваться сайтом, он перей</w:t>
      </w:r>
      <w:r>
        <w:rPr>
          <w:rFonts w:eastAsia="Times New Roman" w:cs="Times New Roman"/>
          <w:color w:val="auto"/>
          <w:kern w:val="2"/>
          <w:sz w:val="28"/>
          <w:szCs w:val="28"/>
          <w:lang w:val="ru-RU" w:eastAsia="ru-RU" w:bidi="hi-IN"/>
        </w:rPr>
        <w:t>дё</w:t>
      </w:r>
      <w:r>
        <w:rPr>
          <w:sz w:val="28"/>
          <w:szCs w:val="28"/>
          <w:lang w:val="ru-RU"/>
        </w:rPr>
        <w:t xml:space="preserve">т на страницу с информацией о платной подписке. ВНИМАТЕЛЬНО изучив представленную информацию и оформив платную подписку подписчик перейдёт на страницу поиска, где написав название работы и/или автора и выбрав все фильтры, он нажмёт искать. Осуществив поиск пользователь выберет нужную ему работу из списка работ подходящих по заданным условиям к поиску. Перейдя на страницу работы пользователь сможет </w:t>
      </w:r>
      <w:r>
        <w:rPr>
          <w:sz w:val="28"/>
          <w:szCs w:val="28"/>
          <w:lang w:val="ru-RU"/>
        </w:rPr>
        <w:t>просмотреть сам бланк работы, ответы и справочные материалы к ней, а если потребуется написать какое-либо комментарий и поставить оценку.</w:t>
      </w:r>
    </w:p>
    <w:p>
      <w:pPr>
        <w:pStyle w:val="Trt0xe"/>
        <w:shd w:val="clear" w:color="auto" w:fill="FFFFFF"/>
        <w:spacing w:beforeAutospacing="0" w:before="280" w:afterAutospacing="0" w:after="60"/>
        <w:ind w:left="720" w:hanging="0"/>
        <w:rPr>
          <w:color w:val="202124"/>
          <w:sz w:val="28"/>
          <w:szCs w:val="28"/>
          <w:lang w:val="ru-RU"/>
        </w:rPr>
      </w:pPr>
      <w:r>
        <w:rPr>
          <w:color w:val="202124"/>
          <w:sz w:val="28"/>
          <w:szCs w:val="28"/>
          <w:lang w:val="ru-RU"/>
        </w:rPr>
      </w:r>
    </w:p>
    <w:p>
      <w:pPr>
        <w:pStyle w:val="Trt0xe"/>
        <w:shd w:val="clear" w:color="auto" w:fill="FFFFFF"/>
        <w:spacing w:beforeAutospacing="0" w:before="280" w:afterAutospacing="0" w:after="60"/>
        <w:ind w:left="720" w:right="66" w:hanging="0"/>
        <w:jc w:val="both"/>
        <w:rPr>
          <w:color w:val="202124"/>
          <w:sz w:val="28"/>
          <w:szCs w:val="28"/>
          <w:lang w:val="ru-RU"/>
        </w:rPr>
      </w:pPr>
      <w:r>
        <w:rPr>
          <w:b/>
          <w:bCs/>
          <w:color w:val="202124"/>
          <w:sz w:val="28"/>
          <w:szCs w:val="28"/>
          <w:lang w:val="ru-RU"/>
        </w:rPr>
        <w:t>Вывод</w:t>
      </w:r>
      <w:r>
        <w:rPr>
          <w:color w:val="202124"/>
          <w:sz w:val="28"/>
          <w:szCs w:val="28"/>
          <w:lang w:val="ru-RU"/>
        </w:rPr>
        <w:t>: я</w:t>
      </w:r>
      <w:r>
        <w:rPr>
          <w:sz w:val="28"/>
          <w:szCs w:val="28"/>
          <w:lang w:val="ru-RU"/>
        </w:rPr>
        <w:t xml:space="preserve"> познакомился с основными элементами управления и приобрёл навыки проектирования графического интерфейса пользователя. </w:t>
      </w:r>
    </w:p>
    <w:p>
      <w:pPr>
        <w:pStyle w:val="Trt0xe"/>
        <w:shd w:val="clear" w:color="auto" w:fill="FFFFFF"/>
        <w:spacing w:beforeAutospacing="0" w:before="280" w:afterAutospacing="0" w:after="60"/>
        <w:ind w:left="720" w:right="66" w:hanging="0"/>
        <w:jc w:val="both"/>
        <w:rPr>
          <w:color w:val="202124"/>
          <w:sz w:val="28"/>
          <w:szCs w:val="28"/>
          <w:lang w:val="ru-RU"/>
        </w:rPr>
      </w:pPr>
      <w:r>
        <w:rPr>
          <w:color w:val="202124"/>
          <w:sz w:val="28"/>
          <w:szCs w:val="28"/>
          <w:lang w:val="ru-RU"/>
        </w:rPr>
      </w:r>
    </w:p>
    <w:p>
      <w:pPr>
        <w:pStyle w:val="1"/>
        <w:ind w:left="703" w:right="0" w:hanging="0"/>
        <w:rPr/>
      </w:pPr>
      <w:r>
        <w:rPr/>
        <w:t xml:space="preserve">Контрольные вопросы </w:t>
      </w:r>
    </w:p>
    <w:p>
      <w:pPr>
        <w:pStyle w:val="Normal"/>
        <w:spacing w:lineRule="auto" w:line="259" w:before="0" w:after="25"/>
        <w:ind w:lef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left="708" w:right="283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Что такое графический интерфейс пользователя? </w:t>
      </w:r>
    </w:p>
    <w:p>
      <w:pPr>
        <w:pStyle w:val="NormalWeb"/>
        <w:spacing w:beforeAutospacing="0" w:before="280" w:afterAutospacing="0" w:after="5"/>
        <w:ind w:left="1416" w:right="66" w:hanging="0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>Графический интерфейс пользователя (</w:t>
      </w:r>
      <w:r>
        <w:rPr>
          <w:color w:val="000000"/>
          <w:sz w:val="28"/>
          <w:szCs w:val="28"/>
        </w:rPr>
        <w:t>GUI</w:t>
      </w:r>
      <w:r>
        <w:rPr>
          <w:color w:val="000000"/>
          <w:sz w:val="28"/>
          <w:szCs w:val="28"/>
          <w:lang w:val="ru-RU"/>
        </w:rPr>
        <w:t>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  <w:r>
        <w:rPr>
          <w:color w:val="000000"/>
          <w:sz w:val="28"/>
          <w:szCs w:val="28"/>
        </w:rPr>
        <w:t> 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left="708" w:right="283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Какие бывают виды графического интерфейса? </w:t>
      </w:r>
    </w:p>
    <w:p>
      <w:pPr>
        <w:pStyle w:val="ListParagraph"/>
        <w:numPr>
          <w:ilvl w:val="0"/>
          <w:numId w:val="3"/>
        </w:numPr>
        <w:ind w:left="2124" w:right="283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Стандартный графический интерфейс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— это окно, в котором есть разные пиктограммы, кнопки, поля и так далее. </w:t>
      </w:r>
      <w:r>
        <w:rPr>
          <w:rFonts w:cs="Times New Roman" w:ascii="Times New Roman" w:hAnsi="Times New Roman"/>
          <w:sz w:val="28"/>
          <w:szCs w:val="28"/>
        </w:rPr>
        <w:t>Так называют GUI, которые реализованы средствами самой ОС.</w:t>
      </w:r>
    </w:p>
    <w:p>
      <w:pPr>
        <w:pStyle w:val="ListParagraph"/>
        <w:numPr>
          <w:ilvl w:val="0"/>
          <w:numId w:val="3"/>
        </w:numPr>
        <w:ind w:left="2124" w:right="283" w:hanging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Истинно графический интерфейс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красивые </w:t>
      </w:r>
      <w:r>
        <w:rPr>
          <w:rFonts w:cs="Times New Roman" w:ascii="Times New Roman" w:hAnsi="Times New Roman"/>
          <w:sz w:val="28"/>
          <w:szCs w:val="28"/>
        </w:rPr>
        <w:t>GUI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которые реализованы с помощью сторонних инструментов. В них могут быть необычные, нестандартные компоненты. Придумывает их команда программистов и дизайнеров, с нуля. </w:t>
      </w:r>
      <w:r>
        <w:rPr>
          <w:rFonts w:cs="Times New Roman" w:ascii="Times New Roman" w:hAnsi="Times New Roman"/>
          <w:sz w:val="28"/>
          <w:szCs w:val="28"/>
        </w:rPr>
        <w:t>Средства ОС там используются очень ограниченно.</w:t>
      </w:r>
    </w:p>
    <w:p>
      <w:pPr>
        <w:pStyle w:val="ListParagraph"/>
        <w:numPr>
          <w:ilvl w:val="0"/>
          <w:numId w:val="3"/>
        </w:numPr>
        <w:ind w:left="2124" w:right="283"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Трехмерные графические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интерфейсы в основном встречаются в играх и в других программах, которые подразумевают работу с 3</w:t>
      </w:r>
      <w:r>
        <w:rPr>
          <w:rFonts w:cs="Times New Roman" w:ascii="Times New Roman" w:hAnsi="Times New Roman"/>
          <w:sz w:val="28"/>
          <w:szCs w:val="28"/>
        </w:rPr>
        <w:t>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-моделями. </w:t>
      </w:r>
    </w:p>
    <w:p>
      <w:pPr>
        <w:pStyle w:val="Normal"/>
        <w:numPr>
          <w:ilvl w:val="0"/>
          <w:numId w:val="2"/>
        </w:numPr>
        <w:spacing w:lineRule="auto" w:line="264" w:before="0" w:after="5"/>
        <w:ind w:left="708" w:right="283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Что такое карта навигации? </w:t>
      </w:r>
    </w:p>
    <w:p>
      <w:pPr>
        <w:pStyle w:val="ListParagraph"/>
        <w:shd w:val="clear" w:color="auto" w:fill="FFFFFF"/>
        <w:spacing w:before="0" w:after="0"/>
        <w:ind w:left="1416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Карта навигации — информация на карте навигации аналогична разделу «Содержание» обычной книги. В карте представлен полный перечень интерфейсов, имеющихся на сайте. Нередко, заголовки страниц в списке служат ссылками на эти страницы.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08" w:hanging="70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788" w:hanging="178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08" w:hanging="250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28" w:hanging="322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48" w:hanging="394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68" w:hanging="466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388" w:hanging="538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08" w:hanging="610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28" w:hanging="682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24" w:hanging="708"/>
      </w:pPr>
      <w:rPr>
        <w:rFonts w:ascii="Symbol" w:hAnsi="Symbol" w:cs="Symbol" w:hint="default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204" w:hanging="178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3924" w:hanging="250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4644" w:hanging="322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364" w:hanging="394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084" w:hanging="466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804" w:hanging="538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524" w:hanging="610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244" w:hanging="6828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right="76" w:hanging="10"/>
      <w:jc w:val="both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8"/>
      <w:lang w:val="en-US" w:eastAsia="ru-RU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"/>
    <w:qFormat/>
    <w:rPr>
      <w:rFonts w:ascii="Liberation Serif" w:hAnsi="Liberation Serif" w:eastAsia="OpenSymbol" w:cs="OpenSymbol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Trt0xe" w:customStyle="1">
    <w:name w:val="trt0xe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B479-AC21-4F9D-8538-7BFC5194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LibreOffice/7.0.4.2$Windows_X86_64 LibreOffice_project/dcf040e67528d9187c66b2379df5ea4407429775</Application>
  <AppVersion>15.0000</AppVersion>
  <Pages>11</Pages>
  <Words>953</Words>
  <Characters>6235</Characters>
  <CharactersWithSpaces>7040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ru-RU</dc:language>
  <cp:lastModifiedBy/>
  <dcterms:modified xsi:type="dcterms:W3CDTF">2023-10-16T18:55:11Z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