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4F3116"/>
        </w:rPr>
        <w:t xml:space="preserve">中文 A 语言与文学教学文档</w:t>
      </w:r>
      <w:r>
        <w:rPr>
          <w:rFonts w:ascii="Songti SC" w:hAnsi="Songti SC" w:cs="Songti SC"/>
          <w:sz w:val="68"/>
          <w:sz-cs w:val="68"/>
          <w:b/>
          <w:spacing w:val="0"/>
          <w:color w:val="23201B"/>
        </w:rPr>
        <w:t xml:space="preserve"/>
      </w:r>
    </w:p>
    <w:p>
      <w:pPr>
        <w:spacing w:after="200"/>
      </w:pPr>
      <w:r>
        <w:rPr>
          <w:rFonts w:ascii="Songti SC" w:hAnsi="Songti SC" w:cs="Songti SC"/>
          <w:sz w:val="68"/>
          <w:sz-cs w:val="68"/>
          <w:b/>
          <w:spacing w:val="0"/>
          <w:color w:val="23201B"/>
        </w:rPr>
        <w:t xml:space="preserve">《城南旧事》作品分析与高水平论文准备</w:t>
      </w:r>
    </w:p>
    <w:p>
      <w:pPr/>
      <w:r>
        <w:rPr>
          <w:rFonts w:ascii="PingFang SC" w:hAnsi="PingFang SC" w:cs="PingFang SC"/>
          <w:sz w:val="30"/>
          <w:sz-cs w:val="30"/>
          <w:spacing w:val="0"/>
          <w:color w:val="58524A"/>
        </w:rPr>
        <w:t xml:space="preserve">本文档按照课堂教学与高水平论文准备的需要整理，重点服务于作品讲授、课堂讨论、文本细读和研究题目设计。整体结构参照评估资料的清晰分栏方式，强调“作品事实层”与“分析解释层”分开呈现，便于教师直接用于备课或发给学生预习。</w:t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作品定位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林海音以童年北京城南生活为原型写成的自传性色彩很强的小说集，写记忆，也写旧城、旧人、旧时代的消逝。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课堂抓手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儿童视角、片段式结构、反复出现的离别、温柔而节制的语言，以及“看似简单、实则复杂”的人物判断。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论文方向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适合从成长叙事、记忆书写、城市与乡愁、女性形象、象征系统、叙述声音与伦理判断等方向深入。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一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>作者经历、写作背景、作品三要素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>第一部分先建立学生对作品的基础认识。这里不是把资料堆在一起，而是要让学生理解：作者的生命经验如何进入作品，作品的世界是怎样被搭建起来的。</w:t>
      </w: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作者经历与写作背景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林海音的成长轨迹：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林海音生于 1918 年，幼年随家人迁居北京，在北京城南度过了重要的童年和少年时期。北京经验不是她后来写作的“材料库”，而是她情感世界和观察方式的起点。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童年经验与作品原型：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《城南旧事》中的英子明显带有作者自我投影。作品并不等于作者自传，但其空间、情绪、人物观察和成长节奏都来自作者早年真实经历。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写作动因：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林海音离开北京多年后，在台湾回望旧日北京，试图把“实际已经过去的童年”转化为“心灵仍然保存的童年”。因此，这部作品既是回忆，也是保存。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发表与成书过程：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1957 年起，相关篇章陆续发表，1960 年结集出版。这意味着作品并非一次性写成，而是在不断回望、筛选、凝视中逐步定型。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时代背景：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作品写的是二十世纪二十年代末北京城南的平民社会。旧式家庭伦理、贫富差异、女性困境、儿童与成人世界的错位，都构成作品背后的社会底板。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林海音写这部作品的核心冲动，不只是“怀旧”，而是把会消失的人和景留在文字里。正因如此，作品里最重要的情感不是单纯温暖，而是温暖中不断浮出的失落感。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课堂可先讲清的三个关键词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自传性色彩：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以自身经验为原型，但经过文学加工。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儿童视角：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不是“幼稚视角”，而是“不急于下判断的观察视角”。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旧城记忆：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作品不仅写人物，也写一个正在远去的北京城南世界。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作品三要素：人物、情节、环境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要素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主要内容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教学提示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人物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英子是观察中心；秀贞与妞儿、小偷、兰姨娘、宋妈、父亲等人物，共同构成英子成长路上的“遇见者”。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学生要看到：这些人物不是背景板，而是英子理解人性、理解离别、理解社会的不同入口。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情节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全书由多个相对独立却内在连贯的故事组成，基本节奏常是“相遇、靠近、误解或揭示、分离”。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讲情节时不要只讲“发生了什么”，还要追问“为什么几乎每一篇都走向离别”。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环境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北京城南的胡同、四合院、学校、会馆、街巷、火车站，以及弥漫在其上的民国旧社会气氛。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环境不是装饰。它一方面形成浓厚的地方色彩，另一方面让人物命运始终贴着具体社会现实展开。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二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>作品结构、人物塑造、象征、叙事与语言特点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>这一部分适合进入文本细读。教师可以带学生从“怎么写”入手，而不是只停留在“写了什么”。</w:t>
      </w: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作品结构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序章加组篇结构：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《冬阳·童年·骆驼队》像一扇记忆之门，之后五个篇章各自成段，又共同构成英子的成长轨迹。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片段式推进：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作品不是单一线性长故事，而是多个生活片段的并置。这种结构很像记忆本身的出现方式。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反复的离别模式：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每篇常以人物离去、命运突变或童年认知被改写结尾，形成强烈而统一的结构回声。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由局部走向整体：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单看每篇是一个故事，合起来则是“童年终将结束”的总叙事。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人物塑造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英子：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天真、敏感、愿意倾听。她不急于用成人道德把人分成绝对的好坏，因此人物显得更复杂。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边缘人物书写：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秀贞、妞儿、小偷、宋妈都带有旧社会受损者的色彩，作者让他们在英子的目光中获得尊严。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家庭人物的双重功能：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父亲、母亲既构成家庭温度，也不断提醒英子成长必须进入现实秩序。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侧写优于评判：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作者常通过动作、对话、神态、细节来显出人物，不靠大段议论“说明人物是什么样的人”。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象征与反复意象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骆驼队与铃声：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既是北京旧城风景，也是童年记忆被唤回的开端，象征缓慢、悠远、不可追回的时间。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花落：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父亲去世与“花儿落了”相连，象征家庭庇护的消失，也象征英子被迫告别童年。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海：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“我们看海去”中的海既是远方想象，也暗示未知命运，带有诱惑与危险并存的意味。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季节与天气：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冬阳、雨夜、街巷光影并不只是环境描写，而是情绪的承载器，使怀旧中始终带着淡淡悲凉。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叙事与语言特点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叙事顺序：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整体上依成长阶段推进，局部故事相对顺时展开，但带有回忆性整理的痕迹。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叙事视角：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核心是儿童聚焦视角。读者看到的世界经过英子的感受过滤，因此很多社会问题是“间接呈现”的。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留白与节制：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许多悲剧并不被直接喊出来，而是在细节之后自然显现，这使作品更耐读，也更有余味。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语言风格：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语言平实、清澈、带有京味生活感；情感表达克制，不煽情，却能累积出深沉哀伤。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三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>这些手法为什么这样写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>第三部分是从“手法识别”转到“意义解释”。这是把课堂讨论往高水平论文推进的关键一步。</w:t>
      </w: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写法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直接效果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>更深层的写作目的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4F3116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儿童视角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降低成人判断的先入之见，让人物首先以“人”的状态出现。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作者借儿童视角把复杂社会现实写得更含蓄，也让读者自己参与道德判断，从而增强作品的人文深度。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片段式结构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读起来像一连串旧事，松弛、自然、不显刻意经营。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这种结构贴近记忆的真实形态，也让“离别”以重复方式沉积下来，最终让成长的主题更强。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边缘人物集中出现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人物世界丰富，英子接触到的不是单一家庭生活，而是更广阔的社会层面。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作者借这些人物让童年叙事超出私人回忆，进入对旧社会弱者命运的关注与书写。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象征意象反复出现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作品更有整体感，情绪也被持续牵引。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骆驼、花落、海、铃声等意象把零散故事缝合起来，使私人记忆具有普遍的时间感和生命感。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3201B"/>
        </w:rPr>
        <w:t xml:space="preserve">朴素而节制的语言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阅读门槛低，情感看似轻，却会在后劲中显现。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作者避免用过度修辞破坏儿童经验的清澈感，也让悲伤不靠喊叫而靠沉淀来完成。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教师可引导学生得出的几个核心判断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《城南旧事》表面温和，内部其实一直在写世界如何让人失去依靠。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作品不是把童年写成纯净乐园，而是写童年如何在一次次离别中被迫成熟。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英子不急着审判别人，这种叙述伦理使小说更具包容力，也更能呈现人性的灰度。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旧北京并非只是背景，而是与人物命运一起消逝的历史空间。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>从课堂分析走向论文论证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4F3116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不要只说“作者用了儿童视角”，还要进一步论证这种视角如何改变读者对疯子、小偷、仆妇等人物的理解。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不要只说“结构是片段式”，还要说明片段式如何制造记忆感、成长感和整体悲剧感。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2320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>不要只说“语言很朴素”，还要指出朴素语言如何避免情感泛滥，从而让悲伤更可信。</w:t>
      </w:r>
      <w:r>
        <w:rPr>
          <w:rFonts w:ascii="PingFang SC" w:hAnsi="PingFang SC" w:cs="PingFang SC"/>
          <w:sz w:val="28"/>
          <w:sz-cs w:val="28"/>
          <w:spacing w:val="0"/>
          <w:color w:val="2320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四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>可深入讨论的小型研究课题与探究问题</w:t>
      </w:r>
      <w:r>
        <w:rPr>
          <w:rFonts w:ascii="Songti SC" w:hAnsi="Songti SC" w:cs="Songti SC"/>
          <w:sz w:val="48"/>
          <w:sz-cs w:val="48"/>
          <w:b/>
          <w:spacing w:val="0"/>
          <w:color w:val="2320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>下面的题目不是普通读后感问题，而是可以继续发展成高水平论文选题的方向。每个问题都尽量兼顾“可操作性”和“分析空间”。</w:t>
      </w:r>
      <w:r>
        <w:rPr>
          <w:rFonts w:ascii="PingFang SC" w:hAnsi="PingFang SC" w:cs="PingFang SC"/>
          <w:sz w:val="28"/>
          <w:sz-cs w:val="28"/>
          <w:spacing w:val="0"/>
          <w:color w:val="58524A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1. 儿童视角是否真的“单纯”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探讨英子的观察为何看似天真，却反而比成人视角更能揭示社会偏见与人性复杂。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2. 离别如何成为全书的隐形结构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比较各篇结尾的离散方式，分析反复离别如何塑造成长主题。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3. 《城南旧事》如何把旧北京写成“人物”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从街巷、四合院、会馆、火车站等空间书写入手，讨论城市空间的情感功能。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4. 边缘人物为什么总能打动英子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围绕秀贞、小偷、宋妈等角色，分析作品的人文关怀如何通过儿童共情被激活。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5. 象征意象如何缝合零散篇章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聚焦骆驼、花、海、铃声等意象，讨论它们如何把回忆写成有整体节奏的作品。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6. 作品中的女性形象是否构成另一条主线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从秀贞、兰姨娘、宋妈等人物切入，讨论作者如何书写旧社会女性的处境。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7. 节制的语言如何制造更强的悲伤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分析林海音为何不用强烈抒情，而用平实叙述来完成情感累积。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8. 英子的成长究竟发生在何处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讨论成长是由父亲去世触发，还是早在一次次目睹成人世界时已经开始。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9. 回忆写作如何兼具私人性与公共性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论证《城南旧事》为何既像个人往事，又能成为一代读者共同进入的历史经验。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>10. “我也不再是小孩子”为什么如此有力量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F3116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>从标题、结尾、父亲形象与全书结构关系入手，讨论这句话如何完成整部作品的收束。</w:t>
      </w:r>
      <w:r>
        <w:rPr>
          <w:rFonts w:ascii="PingFang SC" w:hAnsi="PingFang SC" w:cs="PingFang SC"/>
          <w:sz w:val="26"/>
          <w:sz-cs w:val="26"/>
          <w:spacing w:val="0"/>
          <w:color w:val="23201B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58524A"/>
        </w:rPr>
        <w:t xml:space="preserve">资料整理依据主要来自林海音作者生平资料、《城南旧事》作品条目、台湾文学馆相关展览档案，以及对文本本身的结构与叙事分析。课堂使用时，建议教师结合学生实际阅读版本补入页码与原文片段，便于后续过渡到正式论文训练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