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PingFang SC" w:hAnsi="PingFang SC" w:eastAsia="PingFang SC"/>
          <w:b/>
          <w:color w:val="222831"/>
          <w:sz w:val="40"/>
        </w:rPr>
        <w:t>[明代] 宋濂 《记李歌》 批注海报</w:t>
      </w:r>
    </w:p>
    <w:p>
      <w:pPr>
        <w:spacing w:after="240"/>
        <w:jc w:val="center"/>
      </w:pPr>
      <w:r>
        <w:rPr>
          <w:rFonts w:ascii="PingFang SC" w:hAnsi="PingFang SC" w:eastAsia="PingFang SC"/>
          <w:color w:val="6D675F"/>
          <w:sz w:val="20"/>
        </w:rPr>
        <w:t>蓝色：拼音    红色：字义/句意    金色下划线：人物、地名（Word批注）</w:t>
      </w:r>
    </w:p>
    <w:p>
      <w:pPr>
        <w:pStyle w:val="Heading2"/>
      </w:pPr>
      <w:r>
        <w:t>核心词汇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词语</w:t>
            </w:r>
          </w:p>
        </w:tc>
        <w:tc>
          <w:tcPr>
            <w:tcW w:type="dxa" w:w="4939"/>
            <w:shd w:fill="F2E7D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PingFang SC" w:hAnsi="PingFang SC" w:eastAsia="PingFang SC"/>
                <w:b/>
              </w:rPr>
              <w:t>提示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倡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古代歌舞伎一类身份，文中是李歌所拒绝的命运。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自守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从“不脂泽、不荤肉”到拒绝狎侮，都在守人格边界。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风化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社会教化、礼义风俗；县令本应为表率。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处子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指未嫁女子，也说明她坚持清白自守。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可慨</w:t>
            </w:r>
          </w:p>
        </w:tc>
        <w:tc>
          <w:tcPr>
            <w:tcW w:type="dxa" w:w="493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作者感叹：出身被轻视者也能有坚贞节义。</w:t>
            </w:r>
          </w:p>
        </w:tc>
      </w:tr>
    </w:tbl>
    <w:p>
      <w:pPr>
        <w:pStyle w:val="Heading2"/>
      </w:pPr>
      <w:r>
        <w:t>正文批注</w:t>
      </w:r>
    </w:p>
    <w:p>
      <w:pPr>
        <w:spacing w:line="324" w:lineRule="auto" w:after="160"/>
        <w:ind w:firstLine="480"/>
      </w:pPr>
      <w:commentRangeStart w:id="0"/>
      <w:r>
        <w:rPr>
          <w:rFonts w:ascii="Songti SC" w:hAnsi="Songti SC" w:eastAsia="Songti SC"/>
          <w:b/>
          <w:color w:val="B8791A"/>
          <w:sz w:val="24"/>
          <w:u w:val="single"/>
        </w:rPr>
        <w:t>李歌</w:t>
      </w:r>
      <w:commentRangeEnd w:id="0"/>
      <w:r>
        <w:rPr>
          <w:rStyle w:val="CommentReference"/>
        </w:rPr>
        <w:commentReference w:id="0"/>
      </w:r>
      <w:r>
        <w:rPr>
          <w:rFonts w:ascii="Songti SC" w:hAnsi="Songti SC" w:eastAsia="Songti SC"/>
          <w:sz w:val="24"/>
        </w:rPr>
        <w:t>者，</w:t>
      </w:r>
      <w:commentRangeStart w:id="1"/>
      <w:r>
        <w:rPr>
          <w:rFonts w:ascii="Songti SC" w:hAnsi="Songti SC" w:eastAsia="Songti SC"/>
          <w:b/>
          <w:color w:val="B8791A"/>
          <w:sz w:val="24"/>
          <w:u w:val="single"/>
        </w:rPr>
        <w:t>霸州</w:t>
      </w:r>
      <w:commentRangeEnd w:id="1"/>
      <w:r>
        <w:rPr>
          <w:rStyle w:val="CommentReference"/>
        </w:rPr>
        <w:commentReference w:id="1"/>
      </w:r>
      <w:r>
        <w:rPr>
          <w:rFonts w:ascii="Songti SC" w:hAnsi="Songti SC" w:eastAsia="Songti SC"/>
          <w:sz w:val="24"/>
        </w:rPr>
        <w:t>人。其母</w:t>
      </w:r>
      <w:commentRangeStart w:id="2"/>
      <w:r>
        <w:rPr>
          <w:rFonts w:ascii="Songti SC" w:hAnsi="Songti SC" w:eastAsia="Songti SC"/>
          <w:b/>
          <w:color w:val="B8791A"/>
          <w:sz w:val="24"/>
          <w:u w:val="single"/>
        </w:rPr>
        <w:t>一枝梅</w:t>
      </w:r>
      <w:commentRangeEnd w:id="2"/>
      <w:r>
        <w:rPr>
          <w:rStyle w:val="CommentReference"/>
        </w:rPr>
        <w:commentReference w:id="2"/>
      </w:r>
      <w:r>
        <w:rPr>
          <w:rFonts w:ascii="Songti SC" w:hAnsi="Songti SC" w:eastAsia="Songti SC"/>
          <w:sz w:val="24"/>
        </w:rPr>
        <w:t>，</w:t>
      </w:r>
      <w:r>
        <w:rPr>
          <w:rFonts w:ascii="Songti SC" w:hAnsi="Songti SC" w:eastAsia="Songti SC"/>
          <w:sz w:val="24"/>
        </w:rPr>
        <w:t>倡</w:t>
      </w:r>
      <w:r>
        <w:rPr>
          <w:rFonts w:ascii="PingFang SC" w:hAnsi="PingFang SC" w:eastAsia="PingFang SC"/>
          <w:b/>
          <w:color w:val="1D5FBF"/>
          <w:sz w:val="21"/>
        </w:rPr>
        <w:t>(chāng)</w:t>
      </w:r>
      <w:r>
        <w:rPr>
          <w:rFonts w:ascii="PingFang SC" w:hAnsi="PingFang SC" w:eastAsia="PingFang SC"/>
          <w:b/>
          <w:color w:val="C63D32"/>
          <w:sz w:val="21"/>
        </w:rPr>
        <w:t>（歌舞侍宴者）</w:t>
      </w:r>
      <w:r>
        <w:rPr>
          <w:rFonts w:ascii="Songti SC" w:hAnsi="Songti SC" w:eastAsia="Songti SC"/>
          <w:sz w:val="24"/>
        </w:rPr>
        <w:t>也。年十四，母教之歌舞。李</w:t>
      </w:r>
      <w:r>
        <w:rPr>
          <w:rFonts w:ascii="Songti SC" w:hAnsi="Songti SC" w:eastAsia="Songti SC"/>
          <w:sz w:val="24"/>
        </w:rPr>
        <w:t>艴然</w:t>
      </w:r>
      <w:r>
        <w:rPr>
          <w:rFonts w:ascii="PingFang SC" w:hAnsi="PingFang SC" w:eastAsia="PingFang SC"/>
          <w:b/>
          <w:color w:val="1D5FBF"/>
          <w:sz w:val="21"/>
        </w:rPr>
        <w:t>(fú)</w:t>
      </w:r>
      <w:r>
        <w:rPr>
          <w:rFonts w:ascii="PingFang SC" w:hAnsi="PingFang SC" w:eastAsia="PingFang SC"/>
          <w:b/>
          <w:color w:val="C63D32"/>
          <w:sz w:val="21"/>
        </w:rPr>
        <w:t>（生气变色）</w:t>
      </w:r>
      <w:r>
        <w:rPr>
          <w:rFonts w:ascii="Songti SC" w:hAnsi="Songti SC" w:eastAsia="Songti SC"/>
          <w:sz w:val="24"/>
        </w:rPr>
        <w:t>曰：“人皆有配偶，我可独为倡耶</w:t>
      </w:r>
      <w:r>
        <w:rPr>
          <w:rFonts w:ascii="PingFang SC" w:hAnsi="PingFang SC" w:eastAsia="PingFang SC"/>
          <w:b/>
          <w:color w:val="1D5FBF"/>
          <w:sz w:val="21"/>
        </w:rPr>
        <w:t>(yé)</w:t>
      </w:r>
      <w:r>
        <w:rPr>
          <w:rFonts w:ascii="Songti SC" w:hAnsi="Songti SC" w:eastAsia="Songti SC"/>
          <w:sz w:val="24"/>
        </w:rPr>
        <w:t>？”母告以衣食所仰</w:t>
      </w:r>
      <w:r>
        <w:rPr>
          <w:rFonts w:ascii="PingFang SC" w:hAnsi="PingFang SC" w:eastAsia="PingFang SC"/>
          <w:b/>
          <w:color w:val="C63D32"/>
          <w:sz w:val="21"/>
        </w:rPr>
        <w:t>（赖以生活）</w:t>
      </w:r>
      <w:r>
        <w:rPr>
          <w:rFonts w:ascii="Songti SC" w:hAnsi="Songti SC" w:eastAsia="Songti SC"/>
          <w:sz w:val="24"/>
        </w:rPr>
        <w:t>，不得已。与母约曰：“媪</w:t>
      </w:r>
      <w:r>
        <w:rPr>
          <w:rFonts w:ascii="PingFang SC" w:hAnsi="PingFang SC" w:eastAsia="PingFang SC"/>
          <w:b/>
          <w:color w:val="1D5FBF"/>
          <w:sz w:val="21"/>
        </w:rPr>
        <w:t>(ǎo)</w:t>
      </w:r>
      <w:r>
        <w:rPr>
          <w:rFonts w:ascii="PingFang SC" w:hAnsi="PingFang SC" w:eastAsia="PingFang SC"/>
          <w:b/>
          <w:color w:val="C63D32"/>
          <w:sz w:val="21"/>
        </w:rPr>
        <w:t>（老妇，这里称母）</w:t>
      </w:r>
      <w:r>
        <w:rPr>
          <w:rFonts w:ascii="Songti SC" w:hAnsi="Songti SC" w:eastAsia="Songti SC"/>
          <w:sz w:val="24"/>
        </w:rPr>
        <w:t>能宽我，不脂泽</w:t>
      </w:r>
      <w:r>
        <w:rPr>
          <w:rFonts w:ascii="PingFang SC" w:hAnsi="PingFang SC" w:eastAsia="PingFang SC"/>
          <w:b/>
          <w:color w:val="C63D32"/>
          <w:sz w:val="21"/>
        </w:rPr>
        <w:t>（涂脂抹粉）</w:t>
      </w:r>
      <w:r>
        <w:rPr>
          <w:rFonts w:ascii="Songti SC" w:hAnsi="Songti SC" w:eastAsia="Songti SC"/>
          <w:sz w:val="24"/>
        </w:rPr>
        <w:t>，不荤</w:t>
      </w:r>
      <w:r>
        <w:rPr>
          <w:rFonts w:ascii="PingFang SC" w:hAnsi="PingFang SC" w:eastAsia="PingFang SC"/>
          <w:b/>
          <w:color w:val="1D5FBF"/>
          <w:sz w:val="21"/>
        </w:rPr>
        <w:t>(hūn)</w:t>
      </w:r>
      <w:r>
        <w:rPr>
          <w:rFonts w:ascii="Songti SC" w:hAnsi="Songti SC" w:eastAsia="Songti SC"/>
          <w:sz w:val="24"/>
        </w:rPr>
        <w:t>肉，则可尔；否则有死而已！”母惧，</w:t>
      </w:r>
      <w:r>
        <w:rPr>
          <w:rFonts w:ascii="Songti SC" w:hAnsi="Songti SC" w:eastAsia="Songti SC"/>
          <w:sz w:val="24"/>
        </w:rPr>
        <w:t>阳从之</w:t>
      </w:r>
      <w:r>
        <w:rPr>
          <w:rFonts w:ascii="PingFang SC" w:hAnsi="PingFang SC" w:eastAsia="PingFang SC"/>
          <w:b/>
          <w:color w:val="C63D32"/>
          <w:sz w:val="21"/>
        </w:rPr>
        <w:t>（假装答应）</w:t>
      </w:r>
      <w:r>
        <w:rPr>
          <w:rFonts w:ascii="Songti SC" w:hAnsi="Songti SC" w:eastAsia="Songti SC"/>
          <w:sz w:val="24"/>
        </w:rPr>
        <w:t>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自是</w:t>
      </w:r>
      <w:r>
        <w:rPr>
          <w:rFonts w:ascii="Songti SC" w:hAnsi="Songti SC" w:eastAsia="Songti SC"/>
          <w:sz w:val="24"/>
        </w:rPr>
        <w:t>缟</w:t>
      </w:r>
      <w:r>
        <w:rPr>
          <w:rFonts w:ascii="PingFang SC" w:hAnsi="PingFang SC" w:eastAsia="PingFang SC"/>
          <w:b/>
          <w:color w:val="1D5FBF"/>
          <w:sz w:val="21"/>
        </w:rPr>
        <w:t>(gǎo)</w:t>
      </w:r>
      <w:r>
        <w:rPr>
          <w:rFonts w:ascii="PingFang SC" w:hAnsi="PingFang SC" w:eastAsia="PingFang SC"/>
          <w:b/>
          <w:color w:val="C63D32"/>
          <w:sz w:val="21"/>
        </w:rPr>
        <w:t>（白色）</w:t>
      </w:r>
      <w:r>
        <w:rPr>
          <w:rFonts w:ascii="Songti SC" w:hAnsi="Songti SC" w:eastAsia="Songti SC"/>
          <w:sz w:val="24"/>
        </w:rPr>
        <w:t>衣素裳，唯拂掠翠鬟</w:t>
      </w:r>
      <w:r>
        <w:rPr>
          <w:rFonts w:ascii="PingFang SC" w:hAnsi="PingFang SC" w:eastAsia="PingFang SC"/>
          <w:b/>
          <w:color w:val="1D5FBF"/>
          <w:sz w:val="21"/>
        </w:rPr>
        <w:t>(huán)</w:t>
      </w:r>
      <w:r>
        <w:rPr>
          <w:rFonts w:ascii="Songti SC" w:hAnsi="Songti SC" w:eastAsia="Songti SC"/>
          <w:sz w:val="24"/>
        </w:rPr>
        <w:t>，然姿容如玉雪，望之宛若仙人，愈致其妍</w:t>
      </w:r>
      <w:r>
        <w:rPr>
          <w:rFonts w:ascii="PingFang SC" w:hAnsi="PingFang SC" w:eastAsia="PingFang SC"/>
          <w:b/>
          <w:color w:val="C63D32"/>
          <w:sz w:val="21"/>
        </w:rPr>
        <w:t>（更显美好）</w:t>
      </w:r>
      <w:r>
        <w:rPr>
          <w:rFonts w:ascii="Songti SC" w:hAnsi="Songti SC" w:eastAsia="Songti SC"/>
          <w:sz w:val="24"/>
        </w:rPr>
        <w:t>。人有招之者，李必询筵</w:t>
      </w:r>
      <w:r>
        <w:rPr>
          <w:rFonts w:ascii="PingFang SC" w:hAnsi="PingFang SC" w:eastAsia="PingFang SC"/>
          <w:b/>
          <w:color w:val="1D5FBF"/>
          <w:sz w:val="21"/>
        </w:rPr>
        <w:t>(yán)</w:t>
      </w:r>
      <w:r>
        <w:rPr>
          <w:rFonts w:ascii="Songti SC" w:hAnsi="Songti SC" w:eastAsia="Songti SC"/>
          <w:sz w:val="24"/>
        </w:rPr>
        <w:t>中无恶少年乃行。未行，复遣人</w:t>
      </w:r>
      <w:r>
        <w:rPr>
          <w:rFonts w:ascii="Songti SC" w:hAnsi="Songti SC" w:eastAsia="Songti SC"/>
          <w:sz w:val="24"/>
        </w:rPr>
        <w:t>觇之</w:t>
      </w:r>
      <w:r>
        <w:rPr>
          <w:rFonts w:ascii="PingFang SC" w:hAnsi="PingFang SC" w:eastAsia="PingFang SC"/>
          <w:b/>
          <w:color w:val="1D5FBF"/>
          <w:sz w:val="21"/>
        </w:rPr>
        <w:t>(chān)</w:t>
      </w:r>
      <w:r>
        <w:rPr>
          <w:rFonts w:ascii="PingFang SC" w:hAnsi="PingFang SC" w:eastAsia="PingFang SC"/>
          <w:b/>
          <w:color w:val="C63D32"/>
          <w:sz w:val="21"/>
        </w:rPr>
        <w:t>（察看）</w:t>
      </w:r>
      <w:r>
        <w:rPr>
          <w:rFonts w:ascii="Songti SC" w:hAnsi="Songti SC" w:eastAsia="Songti SC"/>
          <w:sz w:val="24"/>
        </w:rPr>
        <w:t>。人亦熟李行</w:t>
      </w:r>
      <w:r>
        <w:rPr>
          <w:rFonts w:ascii="PingFang SC" w:hAnsi="PingFang SC" w:eastAsia="PingFang SC"/>
          <w:b/>
          <w:color w:val="C63D32"/>
          <w:sz w:val="21"/>
        </w:rPr>
        <w:t>（熟知其品行）</w:t>
      </w:r>
      <w:r>
        <w:rPr>
          <w:rFonts w:ascii="Songti SC" w:hAnsi="Songti SC" w:eastAsia="Songti SC"/>
          <w:sz w:val="24"/>
        </w:rPr>
        <w:t>，不敢以亵</w:t>
      </w:r>
      <w:r>
        <w:rPr>
          <w:rFonts w:ascii="PingFang SC" w:hAnsi="PingFang SC" w:eastAsia="PingFang SC"/>
          <w:b/>
          <w:color w:val="1D5FBF"/>
          <w:sz w:val="21"/>
        </w:rPr>
        <w:t>(xiè)</w:t>
      </w:r>
      <w:r>
        <w:rPr>
          <w:rFonts w:ascii="Songti SC" w:hAnsi="Songti SC" w:eastAsia="Songti SC"/>
          <w:sz w:val="24"/>
        </w:rPr>
        <w:t>语加焉。李至，歌道家</w:t>
      </w:r>
      <w:r>
        <w:rPr>
          <w:rFonts w:ascii="Songti SC" w:hAnsi="Songti SC" w:eastAsia="Songti SC"/>
          <w:sz w:val="24"/>
        </w:rPr>
        <w:t>游仙辞</w:t>
      </w:r>
      <w:r>
        <w:rPr>
          <w:rFonts w:ascii="PingFang SC" w:hAnsi="PingFang SC" w:eastAsia="PingFang SC"/>
          <w:b/>
          <w:color w:val="C63D32"/>
          <w:sz w:val="21"/>
        </w:rPr>
        <w:t>（神仙题材歌词）</w:t>
      </w:r>
      <w:r>
        <w:rPr>
          <w:rFonts w:ascii="Songti SC" w:hAnsi="Songti SC" w:eastAsia="Songti SC"/>
          <w:sz w:val="24"/>
        </w:rPr>
        <w:t>数阕</w:t>
      </w:r>
      <w:r>
        <w:rPr>
          <w:rFonts w:ascii="PingFang SC" w:hAnsi="PingFang SC" w:eastAsia="PingFang SC"/>
          <w:b/>
          <w:color w:val="1D5FBF"/>
          <w:sz w:val="21"/>
        </w:rPr>
        <w:t>(què)</w:t>
      </w:r>
      <w:r>
        <w:rPr>
          <w:rFonts w:ascii="PingFang SC" w:hAnsi="PingFang SC" w:eastAsia="PingFang SC"/>
          <w:b/>
          <w:color w:val="C63D32"/>
          <w:sz w:val="21"/>
        </w:rPr>
        <w:t>（几首）</w:t>
      </w:r>
      <w:r>
        <w:rPr>
          <w:rFonts w:ascii="Songti SC" w:hAnsi="Songti SC" w:eastAsia="Songti SC"/>
          <w:sz w:val="24"/>
        </w:rPr>
        <w:t>，俨</w:t>
      </w:r>
      <w:r>
        <w:rPr>
          <w:rFonts w:ascii="PingFang SC" w:hAnsi="PingFang SC" w:eastAsia="PingFang SC"/>
          <w:b/>
          <w:color w:val="1D5FBF"/>
          <w:sz w:val="21"/>
        </w:rPr>
        <w:t>(yǎn)</w:t>
      </w:r>
      <w:r>
        <w:rPr>
          <w:rFonts w:ascii="Songti SC" w:hAnsi="Songti SC" w:eastAsia="Songti SC"/>
          <w:sz w:val="24"/>
        </w:rPr>
        <w:t>容默坐。或有狎</w:t>
      </w:r>
      <w:r>
        <w:rPr>
          <w:rFonts w:ascii="PingFang SC" w:hAnsi="PingFang SC" w:eastAsia="PingFang SC"/>
          <w:b/>
          <w:color w:val="1D5FBF"/>
          <w:sz w:val="21"/>
        </w:rPr>
        <w:t>(xiá)</w:t>
      </w:r>
      <w:r>
        <w:rPr>
          <w:rFonts w:ascii="Songti SC" w:hAnsi="Songti SC" w:eastAsia="Songti SC"/>
          <w:sz w:val="24"/>
        </w:rPr>
        <w:t>之者，辄</w:t>
      </w:r>
      <w:r>
        <w:rPr>
          <w:rFonts w:ascii="PingFang SC" w:hAnsi="PingFang SC" w:eastAsia="PingFang SC"/>
          <w:b/>
          <w:color w:val="1D5FBF"/>
          <w:sz w:val="21"/>
        </w:rPr>
        <w:t>(zhé)</w:t>
      </w:r>
      <w:r>
        <w:rPr>
          <w:rFonts w:ascii="Songti SC" w:hAnsi="Songti SC" w:eastAsia="Songti SC"/>
          <w:sz w:val="24"/>
        </w:rPr>
        <w:t>拂袖径出，弗</w:t>
      </w:r>
      <w:r>
        <w:rPr>
          <w:rFonts w:ascii="PingFang SC" w:hAnsi="PingFang SC" w:eastAsia="PingFang SC"/>
          <w:b/>
          <w:color w:val="1D5FBF"/>
          <w:sz w:val="21"/>
        </w:rPr>
        <w:t>(fú)</w:t>
      </w:r>
      <w:r>
        <w:rPr>
          <w:rFonts w:ascii="Songti SC" w:hAnsi="Songti SC" w:eastAsia="Songti SC"/>
          <w:sz w:val="24"/>
        </w:rPr>
        <w:t>少</w:t>
      </w:r>
      <w:r>
        <w:rPr>
          <w:rFonts w:ascii="PingFang SC" w:hAnsi="PingFang SC" w:eastAsia="PingFang SC"/>
          <w:b/>
          <w:color w:val="1D5FBF"/>
          <w:sz w:val="21"/>
        </w:rPr>
        <w:t>(shǎo)</w:t>
      </w:r>
      <w:r>
        <w:rPr>
          <w:rFonts w:ascii="PingFang SC" w:hAnsi="PingFang SC" w:eastAsia="PingFang SC"/>
          <w:b/>
          <w:color w:val="C63D32"/>
          <w:sz w:val="21"/>
        </w:rPr>
        <w:t>（稍微）</w:t>
      </w:r>
      <w:r>
        <w:rPr>
          <w:rFonts w:ascii="Songti SC" w:hAnsi="Songti SC" w:eastAsia="Songti SC"/>
          <w:sz w:val="24"/>
        </w:rPr>
        <w:t>留；他日或再招，必拒不往。</w:t>
      </w:r>
    </w:p>
    <w:p>
      <w:pPr>
        <w:spacing w:line="324" w:lineRule="auto" w:after="160"/>
        <w:ind w:firstLine="480"/>
      </w:pPr>
      <w:commentRangeStart w:id="3"/>
      <w:r>
        <w:rPr>
          <w:rFonts w:ascii="Songti SC" w:hAnsi="Songti SC" w:eastAsia="Songti SC"/>
          <w:b/>
          <w:color w:val="B8791A"/>
          <w:sz w:val="24"/>
          <w:u w:val="single"/>
        </w:rPr>
        <w:t>益津县令</w:t>
      </w:r>
      <w:commentRangeEnd w:id="3"/>
      <w:r>
        <w:rPr>
          <w:rStyle w:val="CommentReference"/>
        </w:rPr>
        <w:commentReference w:id="3"/>
      </w:r>
      <w:r>
        <w:rPr>
          <w:rFonts w:ascii="Songti SC" w:hAnsi="Songti SC" w:eastAsia="Songti SC"/>
          <w:sz w:val="24"/>
        </w:rPr>
        <w:t>年颇少</w:t>
      </w:r>
      <w:r>
        <w:rPr>
          <w:rFonts w:ascii="PingFang SC" w:hAnsi="PingFang SC" w:eastAsia="PingFang SC"/>
          <w:b/>
          <w:color w:val="1D5FBF"/>
          <w:sz w:val="21"/>
        </w:rPr>
        <w:t>(shào)</w:t>
      </w:r>
      <w:r>
        <w:rPr>
          <w:rFonts w:ascii="PingFang SC" w:hAnsi="PingFang SC" w:eastAsia="PingFang SC"/>
          <w:b/>
          <w:color w:val="C63D32"/>
          <w:sz w:val="21"/>
        </w:rPr>
        <w:t>（年轻）</w:t>
      </w:r>
      <w:r>
        <w:rPr>
          <w:rFonts w:ascii="Songti SC" w:hAnsi="Songti SC" w:eastAsia="Songti SC"/>
          <w:sz w:val="24"/>
        </w:rPr>
        <w:t>，以</w:t>
      </w:r>
      <w:r>
        <w:rPr>
          <w:rFonts w:ascii="Songti SC" w:hAnsi="Songti SC" w:eastAsia="Songti SC"/>
          <w:sz w:val="24"/>
        </w:rPr>
        <w:t>白金遗</w:t>
      </w:r>
      <w:r>
        <w:rPr>
          <w:rFonts w:ascii="PingFang SC" w:hAnsi="PingFang SC" w:eastAsia="PingFang SC"/>
          <w:b/>
          <w:color w:val="1D5FBF"/>
          <w:sz w:val="21"/>
        </w:rPr>
        <w:t>(wèi)</w:t>
      </w:r>
      <w:r>
        <w:rPr>
          <w:rFonts w:ascii="Songti SC" w:hAnsi="Songti SC" w:eastAsia="Songti SC"/>
          <w:sz w:val="24"/>
        </w:rPr>
        <w:t>其母</w:t>
      </w:r>
      <w:r>
        <w:rPr>
          <w:rFonts w:ascii="PingFang SC" w:hAnsi="PingFang SC" w:eastAsia="PingFang SC"/>
          <w:b/>
          <w:color w:val="C63D32"/>
          <w:sz w:val="21"/>
        </w:rPr>
        <w:t>（白金：银子；遗：赠送）</w:t>
      </w:r>
      <w:r>
        <w:rPr>
          <w:rFonts w:ascii="Songti SC" w:hAnsi="Songti SC" w:eastAsia="Songti SC"/>
          <w:sz w:val="24"/>
        </w:rPr>
        <w:t>，欲私之</w:t>
      </w:r>
      <w:r>
        <w:rPr>
          <w:rFonts w:ascii="PingFang SC" w:hAnsi="PingFang SC" w:eastAsia="PingFang SC"/>
          <w:b/>
          <w:color w:val="C63D32"/>
          <w:sz w:val="21"/>
        </w:rPr>
        <w:t>（想占有她）</w:t>
      </w:r>
      <w:r>
        <w:rPr>
          <w:rFonts w:ascii="Songti SC" w:hAnsi="Songti SC" w:eastAsia="Songti SC"/>
          <w:sz w:val="24"/>
        </w:rPr>
        <w:t>。李持刀入户，以巨木撑柱，骂曰：“吾闻县令为</w:t>
      </w:r>
      <w:r>
        <w:rPr>
          <w:rFonts w:ascii="Songti SC" w:hAnsi="Songti SC" w:eastAsia="Songti SC"/>
          <w:sz w:val="24"/>
        </w:rPr>
        <w:t>风化首</w:t>
      </w:r>
      <w:r>
        <w:rPr>
          <w:rFonts w:ascii="PingFang SC" w:hAnsi="PingFang SC" w:eastAsia="PingFang SC"/>
          <w:b/>
          <w:color w:val="C63D32"/>
          <w:sz w:val="21"/>
        </w:rPr>
        <w:t>（教化表率）</w:t>
      </w:r>
      <w:r>
        <w:rPr>
          <w:rFonts w:ascii="Songti SC" w:hAnsi="Songti SC" w:eastAsia="Songti SC"/>
          <w:sz w:val="24"/>
        </w:rPr>
        <w:t>，汝纵不能而忍坏之耶？今冠裳</w:t>
      </w:r>
      <w:r>
        <w:rPr>
          <w:rFonts w:ascii="PingFang SC" w:hAnsi="PingFang SC" w:eastAsia="PingFang SC"/>
          <w:b/>
          <w:color w:val="1D5FBF"/>
          <w:sz w:val="21"/>
        </w:rPr>
        <w:t>(cháng)</w:t>
      </w:r>
      <w:r>
        <w:rPr>
          <w:rFonts w:ascii="Songti SC" w:hAnsi="Songti SC" w:eastAsia="Songti SC"/>
          <w:sz w:val="24"/>
        </w:rPr>
        <w:t>其形而</w:t>
      </w:r>
      <w:r>
        <w:rPr>
          <w:rFonts w:ascii="Songti SC" w:hAnsi="Songti SC" w:eastAsia="Songti SC"/>
          <w:sz w:val="24"/>
        </w:rPr>
        <w:t>狗彘</w:t>
      </w:r>
      <w:r>
        <w:rPr>
          <w:rFonts w:ascii="PingFang SC" w:hAnsi="PingFang SC" w:eastAsia="PingFang SC"/>
          <w:b/>
          <w:color w:val="1D5FBF"/>
          <w:sz w:val="21"/>
        </w:rPr>
        <w:t>(zhì)</w:t>
      </w:r>
      <w:r>
        <w:rPr>
          <w:rFonts w:ascii="Songti SC" w:hAnsi="Songti SC" w:eastAsia="Songti SC"/>
          <w:sz w:val="24"/>
        </w:rPr>
        <w:t>其行</w:t>
      </w:r>
      <w:r>
        <w:rPr>
          <w:rFonts w:ascii="PingFang SC" w:hAnsi="PingFang SC" w:eastAsia="PingFang SC"/>
          <w:b/>
          <w:color w:val="C63D32"/>
          <w:sz w:val="21"/>
        </w:rPr>
        <w:t>（行为卑劣）</w:t>
      </w:r>
      <w:r>
        <w:rPr>
          <w:rFonts w:ascii="Songti SC" w:hAnsi="Songti SC" w:eastAsia="Songti SC"/>
          <w:sz w:val="24"/>
        </w:rPr>
        <w:t>，乃真贼尔！岂官人耶？汝即来，汝即来吾先杀汝而后自杀尔！”令惊走。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时</w:t>
      </w:r>
      <w:commentRangeStart w:id="4"/>
      <w:r>
        <w:rPr>
          <w:rFonts w:ascii="Songti SC" w:hAnsi="Songti SC" w:eastAsia="Songti SC"/>
          <w:b/>
          <w:color w:val="B8791A"/>
          <w:sz w:val="24"/>
          <w:u w:val="single"/>
        </w:rPr>
        <w:t>监州</w:t>
      </w:r>
      <w:commentRangeEnd w:id="4"/>
      <w:r>
        <w:rPr>
          <w:rStyle w:val="CommentReference"/>
        </w:rPr>
        <w:commentReference w:id="4"/>
      </w:r>
      <w:r>
        <w:rPr>
          <w:rFonts w:ascii="Songti SC" w:hAnsi="Songti SC" w:eastAsia="Songti SC"/>
          <w:sz w:val="24"/>
        </w:rPr>
        <w:t>闻其贤，有子方读书，举</w:t>
      </w:r>
      <w:r>
        <w:rPr>
          <w:rFonts w:ascii="Songti SC" w:hAnsi="Songti SC" w:eastAsia="Songti SC"/>
          <w:b/>
          <w:color w:val="222831"/>
          <w:sz w:val="24"/>
          <w:u w:val="single"/>
        </w:rPr>
        <w:t>秀才</w:t>
      </w:r>
      <w:r>
        <w:rPr>
          <w:rFonts w:ascii="Songti SC" w:hAnsi="Songti SC" w:eastAsia="Songti SC"/>
          <w:sz w:val="24"/>
        </w:rPr>
        <w:t>，聘为之妇，李尚</w:t>
      </w:r>
      <w:r>
        <w:rPr>
          <w:rFonts w:ascii="Songti SC" w:hAnsi="Songti SC" w:eastAsia="Songti SC"/>
          <w:sz w:val="24"/>
        </w:rPr>
        <w:t>处子</w:t>
      </w:r>
      <w:r>
        <w:rPr>
          <w:rFonts w:ascii="PingFang SC" w:hAnsi="PingFang SC" w:eastAsia="PingFang SC"/>
          <w:b/>
          <w:color w:val="C63D32"/>
          <w:sz w:val="21"/>
        </w:rPr>
        <w:t>（未嫁女子）</w:t>
      </w:r>
      <w:r>
        <w:rPr>
          <w:rFonts w:ascii="Songti SC" w:hAnsi="Songti SC" w:eastAsia="Songti SC"/>
          <w:sz w:val="24"/>
        </w:rPr>
        <w:t>也。居数年，天下大乱，夫妇逃难，俱为贼所执</w:t>
      </w:r>
      <w:r>
        <w:rPr>
          <w:rFonts w:ascii="PingFang SC" w:hAnsi="PingFang SC" w:eastAsia="PingFang SC"/>
          <w:b/>
          <w:color w:val="C63D32"/>
          <w:sz w:val="21"/>
        </w:rPr>
        <w:t>（被贼抓住）</w:t>
      </w:r>
      <w:r>
        <w:rPr>
          <w:rFonts w:ascii="Songti SC" w:hAnsi="Songti SC" w:eastAsia="Songti SC"/>
          <w:sz w:val="24"/>
        </w:rPr>
        <w:t>。贼悦李有殊色</w:t>
      </w:r>
      <w:r>
        <w:rPr>
          <w:rFonts w:ascii="PingFang SC" w:hAnsi="PingFang SC" w:eastAsia="PingFang SC"/>
          <w:b/>
          <w:color w:val="C63D32"/>
          <w:sz w:val="21"/>
        </w:rPr>
        <w:t>（特别美貌）</w:t>
      </w:r>
      <w:r>
        <w:rPr>
          <w:rFonts w:ascii="Songti SC" w:hAnsi="Songti SC" w:eastAsia="Songti SC"/>
          <w:sz w:val="24"/>
        </w:rPr>
        <w:t>，欲杀其夫而</w:t>
      </w:r>
      <w:r>
        <w:rPr>
          <w:rFonts w:ascii="Songti SC" w:hAnsi="Songti SC" w:eastAsia="Songti SC"/>
          <w:sz w:val="24"/>
        </w:rPr>
        <w:t>妻</w:t>
      </w:r>
      <w:r>
        <w:rPr>
          <w:rFonts w:ascii="PingFang SC" w:hAnsi="PingFang SC" w:eastAsia="PingFang SC"/>
          <w:b/>
          <w:color w:val="1D5FBF"/>
          <w:sz w:val="21"/>
        </w:rPr>
        <w:t>(qì)</w:t>
      </w:r>
      <w:r>
        <w:rPr>
          <w:rFonts w:ascii="Songti SC" w:hAnsi="Songti SC" w:eastAsia="Songti SC"/>
          <w:sz w:val="24"/>
        </w:rPr>
        <w:t>之</w:t>
      </w:r>
      <w:r>
        <w:rPr>
          <w:rFonts w:ascii="PingFang SC" w:hAnsi="PingFang SC" w:eastAsia="PingFang SC"/>
          <w:b/>
          <w:color w:val="C63D32"/>
          <w:sz w:val="21"/>
        </w:rPr>
        <w:t>（娶她为妻）</w:t>
      </w:r>
      <w:r>
        <w:rPr>
          <w:rFonts w:ascii="Songti SC" w:hAnsi="Songti SC" w:eastAsia="Songti SC"/>
          <w:sz w:val="24"/>
        </w:rPr>
        <w:t>。李抱其夫诟</w:t>
      </w:r>
      <w:r>
        <w:rPr>
          <w:rFonts w:ascii="PingFang SC" w:hAnsi="PingFang SC" w:eastAsia="PingFang SC"/>
          <w:b/>
          <w:color w:val="1D5FBF"/>
          <w:sz w:val="21"/>
        </w:rPr>
        <w:t>(gòu)</w:t>
      </w:r>
      <w:r>
        <w:rPr>
          <w:rFonts w:ascii="Songti SC" w:hAnsi="Songti SC" w:eastAsia="Songti SC"/>
          <w:sz w:val="24"/>
        </w:rPr>
        <w:t>曰：“汝欲杀吾夫即先杀我，我宁死决不从汝作贼也！”贼怒，并杀之。</w:t>
      </w:r>
    </w:p>
    <w:p>
      <w:pPr>
        <w:spacing w:line="324" w:lineRule="auto" w:after="160"/>
        <w:ind w:firstLine="480"/>
      </w:pPr>
      <w:r>
        <w:rPr>
          <w:rFonts w:ascii="Songti SC" w:hAnsi="Songti SC" w:eastAsia="Songti SC"/>
          <w:sz w:val="24"/>
        </w:rPr>
        <w:t>吁</w:t>
      </w:r>
      <w:r>
        <w:rPr>
          <w:rFonts w:ascii="PingFang SC" w:hAnsi="PingFang SC" w:eastAsia="PingFang SC"/>
          <w:b/>
          <w:color w:val="1D5FBF"/>
          <w:sz w:val="21"/>
        </w:rPr>
        <w:t>(xū)</w:t>
      </w:r>
      <w:r>
        <w:rPr>
          <w:rFonts w:ascii="PingFang SC" w:hAnsi="PingFang SC" w:eastAsia="PingFang SC"/>
          <w:b/>
          <w:color w:val="C63D32"/>
          <w:sz w:val="21"/>
        </w:rPr>
        <w:t>（叹词）</w:t>
      </w:r>
      <w:r>
        <w:rPr>
          <w:rFonts w:ascii="Songti SC" w:hAnsi="Songti SC" w:eastAsia="Songti SC"/>
          <w:sz w:val="24"/>
        </w:rPr>
        <w:t>！倡犹能有是哉</w:t>
      </w:r>
      <w:r>
        <w:rPr>
          <w:rFonts w:ascii="PingFang SC" w:hAnsi="PingFang SC" w:eastAsia="PingFang SC"/>
          <w:b/>
          <w:color w:val="C63D32"/>
          <w:sz w:val="21"/>
        </w:rPr>
        <w:t>（尚且能如此）</w:t>
      </w:r>
      <w:r>
        <w:rPr>
          <w:rFonts w:ascii="Songti SC" w:hAnsi="Songti SC" w:eastAsia="Songti SC"/>
          <w:sz w:val="24"/>
        </w:rPr>
        <w:t>！可慨也。</w:t>
      </w:r>
    </w:p>
    <w:p>
      <w:pPr>
        <w:pStyle w:val="Heading2"/>
      </w:pPr>
      <w:r>
        <w:t>自学提示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学生自学：先看顶部核心词，再读黑色原文、蓝色读音和红色短注。</w:t>
      </w:r>
    </w:p>
    <w:p>
      <w:pPr>
        <w:ind w:left="240"/>
      </w:pPr>
      <w:r>
        <w:rPr>
          <w:rFonts w:ascii="PingFang SC" w:hAnsi="PingFang SC" w:eastAsia="PingFang SC"/>
          <w:color w:val="6D675F"/>
          <w:sz w:val="21"/>
        </w:rPr>
        <w:t>核心问题：李歌每一次拒绝，分别守住了什么？作者借李歌之死，反衬身份贵贱不等于人格高下。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李歌</w:t>
      </w:r>
    </w:p>
    <w:p>
      <w:pPr>
        <w:pStyle w:val="CommentText"/>
      </w:pPr>
      <w:r>
        <w:t>文章主人公，虽被迫学歌舞，却主动约束生活、拒绝被侮辱。</w:t>
      </w:r>
    </w:p>
    <w:p>
      <w:pPr>
        <w:pStyle w:val="CommentText"/>
      </w:pPr>
      <w:r>
        <w:t>本文重心不是写歌技，而是写其人格自守。</w:t>
      </w:r>
    </w:p>
  </w:comment>
  <w:comment w:id="1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霸州</w:t>
      </w:r>
    </w:p>
    <w:p>
      <w:pPr>
        <w:pStyle w:val="CommentText"/>
      </w:pPr>
      <w:r>
        <w:t>地名，在今河北一带。</w:t>
      </w:r>
    </w:p>
    <w:p>
      <w:pPr>
        <w:pStyle w:val="CommentText"/>
      </w:pPr>
      <w:r>
        <w:t>人物开篇先记籍贯，是传记类文章常见写法。</w:t>
      </w:r>
    </w:p>
  </w:comment>
  <w:comment w:id="2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一枝梅</w:t>
      </w:r>
    </w:p>
    <w:p>
      <w:pPr>
        <w:pStyle w:val="CommentText"/>
      </w:pPr>
      <w:r>
        <w:t>李歌之母，也是倡。</w:t>
      </w:r>
    </w:p>
    <w:p>
      <w:pPr>
        <w:pStyle w:val="CommentText"/>
      </w:pPr>
      <w:r>
        <w:t>她以衣食相迫，形成李歌必须面对的第一重困境。</w:t>
      </w:r>
    </w:p>
  </w:comment>
  <w:comment w:id="3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益津县令</w:t>
      </w:r>
    </w:p>
    <w:p>
      <w:pPr>
        <w:pStyle w:val="CommentText"/>
      </w:pPr>
      <w:r>
        <w:t>地方官，却想用银钱逼迫李歌。</w:t>
      </w:r>
    </w:p>
    <w:p>
      <w:pPr>
        <w:pStyle w:val="CommentText"/>
      </w:pPr>
      <w:r>
        <w:t>人物身份和行为形成强烈反差。</w:t>
      </w:r>
    </w:p>
  </w:comment>
  <w:comment w:id="4" w:author="人物/地名批注" w:initials="注" w:date="2026-05-31T04:24:49Z">
    <w:p>
      <w:pPr>
        <w:pStyle w:val="CommentText"/>
      </w:pPr>
      <w:r>
        <w:rPr>
          <w:rStyle w:val="CommentReference"/>
        </w:rPr>
        <w:annotationRef/>
      </w:r>
      <w:r>
        <w:t>监州</w:t>
      </w:r>
    </w:p>
    <w:p>
      <w:pPr>
        <w:pStyle w:val="CommentText"/>
      </w:pPr>
      <w:r>
        <w:t>地方官员，听闻李歌贤良，替儿子聘她为妇。</w:t>
      </w:r>
    </w:p>
    <w:p>
      <w:pPr>
        <w:pStyle w:val="CommentText"/>
      </w:pPr>
      <w:r>
        <w:t>“闻其贤”说明社会评价已从色艺转向品德。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Songti SC" w:hAnsi="Songti SC" w:eastAsia="Songti SC"/>
      <w:color w:val="22283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2283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