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PingFang SC" w:hAnsi="PingFang SC" w:eastAsia="PingFang SC"/>
          <w:b/>
          <w:color w:val="222831"/>
          <w:sz w:val="40"/>
        </w:rPr>
        <w:t>《四民异业而同道》批注海报</w:t>
      </w:r>
    </w:p>
    <w:p>
      <w:pPr>
        <w:spacing w:after="240"/>
        <w:jc w:val="center"/>
      </w:pPr>
      <w:r>
        <w:rPr>
          <w:rFonts w:ascii="PingFang SC" w:hAnsi="PingFang SC" w:eastAsia="PingFang SC"/>
          <w:color w:val="6D675F"/>
          <w:sz w:val="20"/>
        </w:rPr>
        <w:t>蓝色：拼音    红色：字义/句意    金色下划线：人物、地名（Word批注）</w:t>
      </w:r>
    </w:p>
    <w:p>
      <w:pPr>
        <w:pStyle w:val="Heading2"/>
      </w:pPr>
      <w:r>
        <w:t>核心词汇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F2E7D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PingFang SC" w:hAnsi="PingFang SC" w:eastAsia="PingFang SC"/>
                <w:b/>
              </w:rPr>
              <w:t>词语</w:t>
            </w:r>
          </w:p>
        </w:tc>
        <w:tc>
          <w:tcPr>
            <w:tcW w:type="dxa" w:w="4939"/>
            <w:shd w:fill="F2E7D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PingFang SC" w:hAnsi="PingFang SC" w:eastAsia="PingFang SC"/>
                <w:b/>
              </w:rPr>
              <w:t>提示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四民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士、农、工、商，是全文讨论的四种职业。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异业 / 同道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职业分工不同；价值归向相同。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尽心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把自己的职责做到充分，并能益人。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归要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最后归结的要点：有益于生人。</w:t>
            </w:r>
          </w:p>
        </w:tc>
      </w:tr>
    </w:tbl>
    <w:p>
      <w:pPr>
        <w:pStyle w:val="Heading2"/>
      </w:pPr>
      <w:r>
        <w:t>正文批注</w:t>
      </w:r>
    </w:p>
    <w:p>
      <w:pPr>
        <w:spacing w:line="324" w:lineRule="auto" w:after="160"/>
        <w:ind w:firstLine="480"/>
      </w:pPr>
      <w:r>
        <w:rPr>
          <w:rFonts w:ascii="Songti SC" w:hAnsi="Songti SC" w:eastAsia="Songti SC"/>
          <w:sz w:val="24"/>
        </w:rPr>
        <w:t>阳明子曰：“古者四民</w:t>
      </w:r>
      <w:r>
        <w:rPr>
          <w:rFonts w:ascii="PingFang SC" w:hAnsi="PingFang SC" w:eastAsia="PingFang SC"/>
          <w:b/>
          <w:color w:val="C63D32"/>
          <w:sz w:val="21"/>
        </w:rPr>
        <w:t>（士、农、工、商）</w:t>
      </w:r>
      <w:r>
        <w:rPr>
          <w:rFonts w:ascii="Songti SC" w:hAnsi="Songti SC" w:eastAsia="Songti SC"/>
          <w:sz w:val="24"/>
        </w:rPr>
        <w:t>异业而同道</w:t>
      </w:r>
      <w:r>
        <w:rPr>
          <w:rFonts w:ascii="PingFang SC" w:hAnsi="PingFang SC" w:eastAsia="PingFang SC"/>
          <w:b/>
          <w:color w:val="C63D32"/>
          <w:sz w:val="21"/>
        </w:rPr>
        <w:t>（职业不同，价值同归）</w:t>
      </w:r>
      <w:r>
        <w:rPr>
          <w:rFonts w:ascii="Songti SC" w:hAnsi="Songti SC" w:eastAsia="Songti SC"/>
          <w:sz w:val="24"/>
        </w:rPr>
        <w:t>，其心尽焉</w:t>
      </w:r>
      <w:r>
        <w:rPr>
          <w:rFonts w:ascii="PingFang SC" w:hAnsi="PingFang SC" w:eastAsia="PingFang SC"/>
          <w:b/>
          <w:color w:val="C63D32"/>
          <w:sz w:val="21"/>
        </w:rPr>
        <w:t>（尽其本分）</w:t>
      </w:r>
      <w:r>
        <w:rPr>
          <w:rFonts w:ascii="Songti SC" w:hAnsi="Songti SC" w:eastAsia="Songti SC"/>
          <w:sz w:val="24"/>
        </w:rPr>
        <w:t>，一也。</w:t>
      </w:r>
    </w:p>
    <w:p>
      <w:pPr>
        <w:spacing w:line="324" w:lineRule="auto" w:after="160"/>
        <w:ind w:firstLine="480"/>
      </w:pPr>
      <w:r>
        <w:rPr>
          <w:rFonts w:ascii="Songti SC" w:hAnsi="Songti SC" w:eastAsia="Songti SC"/>
          <w:sz w:val="24"/>
        </w:rPr>
        <w:t>士之修治</w:t>
      </w:r>
      <w:r>
        <w:rPr>
          <w:rFonts w:ascii="PingFang SC" w:hAnsi="PingFang SC" w:eastAsia="PingFang SC"/>
          <w:b/>
          <w:color w:val="C63D32"/>
          <w:sz w:val="21"/>
        </w:rPr>
        <w:t>（治理、教化）</w:t>
      </w:r>
      <w:r>
        <w:rPr>
          <w:rFonts w:ascii="Songti SC" w:hAnsi="Songti SC" w:eastAsia="Songti SC"/>
          <w:sz w:val="24"/>
        </w:rPr>
        <w:t>，农以具养</w:t>
      </w:r>
      <w:r>
        <w:rPr>
          <w:rFonts w:ascii="PingFang SC" w:hAnsi="PingFang SC" w:eastAsia="PingFang SC"/>
          <w:b/>
          <w:color w:val="C63D32"/>
          <w:sz w:val="21"/>
        </w:rPr>
        <w:t>（供养民生）</w:t>
      </w:r>
      <w:r>
        <w:rPr>
          <w:rFonts w:ascii="Songti SC" w:hAnsi="Songti SC" w:eastAsia="Songti SC"/>
          <w:sz w:val="24"/>
        </w:rPr>
        <w:t>，工以利器</w:t>
      </w:r>
      <w:r>
        <w:rPr>
          <w:rFonts w:ascii="PingFang SC" w:hAnsi="PingFang SC" w:eastAsia="PingFang SC"/>
          <w:b/>
          <w:color w:val="C63D32"/>
          <w:sz w:val="21"/>
        </w:rPr>
        <w:t>（制造器物）</w:t>
      </w:r>
      <w:r>
        <w:rPr>
          <w:rFonts w:ascii="Songti SC" w:hAnsi="Songti SC" w:eastAsia="Songti SC"/>
          <w:sz w:val="24"/>
        </w:rPr>
        <w:t>，商以通货</w:t>
      </w:r>
      <w:r>
        <w:rPr>
          <w:rFonts w:ascii="PingFang SC" w:hAnsi="PingFang SC" w:eastAsia="PingFang SC"/>
          <w:b/>
          <w:color w:val="C63D32"/>
          <w:sz w:val="21"/>
        </w:rPr>
        <w:t>（使货物流通）</w:t>
      </w:r>
      <w:r>
        <w:rPr>
          <w:rFonts w:ascii="Songti SC" w:hAnsi="Songti SC" w:eastAsia="Songti SC"/>
          <w:sz w:val="24"/>
        </w:rPr>
        <w:t>，各就其资之所近、力之所及者而业焉，以求尽其心。</w:t>
      </w:r>
    </w:p>
    <w:p>
      <w:pPr>
        <w:spacing w:line="324" w:lineRule="auto" w:after="160"/>
        <w:ind w:firstLine="480"/>
      </w:pPr>
      <w:r>
        <w:rPr>
          <w:rFonts w:ascii="Songti SC" w:hAnsi="Songti SC" w:eastAsia="Songti SC"/>
          <w:sz w:val="24"/>
        </w:rPr>
        <w:t>其归要</w:t>
      </w:r>
      <w:r>
        <w:rPr>
          <w:rFonts w:ascii="PingFang SC" w:hAnsi="PingFang SC" w:eastAsia="PingFang SC"/>
          <w:b/>
          <w:color w:val="C63D32"/>
          <w:sz w:val="21"/>
        </w:rPr>
        <w:t>（最终要点）</w:t>
      </w:r>
      <w:r>
        <w:rPr>
          <w:rFonts w:ascii="Songti SC" w:hAnsi="Songti SC" w:eastAsia="Songti SC"/>
          <w:sz w:val="24"/>
        </w:rPr>
        <w:t>在于有益于</w:t>
      </w:r>
      <w:r>
        <w:rPr>
          <w:rFonts w:ascii="Songti SC" w:hAnsi="Songti SC" w:eastAsia="Songti SC"/>
          <w:sz w:val="24"/>
        </w:rPr>
        <w:t>生人</w:t>
      </w:r>
      <w:r>
        <w:rPr>
          <w:rFonts w:ascii="PingFang SC" w:hAnsi="PingFang SC" w:eastAsia="PingFang SC"/>
          <w:b/>
          <w:color w:val="C63D32"/>
          <w:sz w:val="21"/>
        </w:rPr>
        <w:t>（古义：百姓）</w:t>
      </w:r>
      <w:r>
        <w:rPr>
          <w:rFonts w:ascii="Songti SC" w:hAnsi="Songti SC" w:eastAsia="Songti SC"/>
          <w:sz w:val="24"/>
        </w:rPr>
        <w:t>之道，则一而已。</w:t>
      </w:r>
    </w:p>
    <w:p>
      <w:pPr>
        <w:spacing w:line="324" w:lineRule="auto" w:after="160"/>
        <w:ind w:firstLine="480"/>
      </w:pPr>
      <w:r>
        <w:rPr>
          <w:rFonts w:ascii="Songti SC" w:hAnsi="Songti SC" w:eastAsia="Songti SC"/>
          <w:sz w:val="24"/>
        </w:rPr>
        <w:t>士农以其尽心于修治具养者，而利器通货，犹其士与农也；工商以其尽心于利器通货者，而修治具养，犹其工与商也。</w:t>
      </w:r>
    </w:p>
    <w:p>
      <w:pPr>
        <w:spacing w:line="324" w:lineRule="auto" w:after="160"/>
        <w:ind w:firstLine="480"/>
      </w:pPr>
      <w:r>
        <w:rPr>
          <w:rFonts w:ascii="Songti SC" w:hAnsi="Songti SC" w:eastAsia="Songti SC"/>
          <w:sz w:val="24"/>
        </w:rPr>
        <w:t>故曰：四民异业而同道。</w:t>
      </w:r>
    </w:p>
    <w:p>
      <w:pPr>
        <w:spacing w:line="324" w:lineRule="auto" w:after="160"/>
        <w:ind w:firstLine="480"/>
      </w:pPr>
      <w:r>
        <w:rPr>
          <w:rFonts w:ascii="Songti SC" w:hAnsi="Songti SC" w:eastAsia="Songti SC"/>
          <w:sz w:val="24"/>
        </w:rPr>
        <w:t>盖昔</w:t>
      </w:r>
      <w:commentRangeStart w:id="0"/>
      <w:r>
        <w:rPr>
          <w:rFonts w:ascii="Songti SC" w:hAnsi="Songti SC" w:eastAsia="Songti SC"/>
          <w:b/>
          <w:color w:val="B8791A"/>
          <w:sz w:val="24"/>
          <w:u w:val="single"/>
        </w:rPr>
        <w:t>舜</w:t>
      </w:r>
      <w:commentRangeEnd w:id="0"/>
      <w:r>
        <w:rPr>
          <w:rStyle w:val="CommentReference"/>
        </w:rPr>
        <w:commentReference w:id="0"/>
      </w:r>
      <w:r>
        <w:rPr>
          <w:rFonts w:ascii="PingFang SC" w:hAnsi="PingFang SC" w:eastAsia="PingFang SC"/>
          <w:b/>
          <w:color w:val="1D5FBF"/>
          <w:sz w:val="21"/>
        </w:rPr>
        <w:t>(shùn)</w:t>
      </w:r>
      <w:r>
        <w:rPr>
          <w:rFonts w:ascii="Songti SC" w:hAnsi="Songti SC" w:eastAsia="Songti SC"/>
          <w:sz w:val="24"/>
        </w:rPr>
        <w:t>叙</w:t>
      </w:r>
      <w:r>
        <w:rPr>
          <w:rFonts w:ascii="PingFang SC" w:hAnsi="PingFang SC" w:eastAsia="PingFang SC"/>
          <w:b/>
          <w:color w:val="1D5FBF"/>
          <w:sz w:val="21"/>
        </w:rPr>
        <w:t>(xù)</w:t>
      </w:r>
      <w:r>
        <w:rPr>
          <w:rFonts w:ascii="Songti SC" w:hAnsi="Songti SC" w:eastAsia="Songti SC"/>
          <w:sz w:val="24"/>
        </w:rPr>
        <w:t>九官，首</w:t>
      </w:r>
      <w:r>
        <w:rPr>
          <w:rFonts w:ascii="Songti SC" w:hAnsi="Songti SC" w:eastAsia="Songti SC"/>
          <w:b/>
          <w:color w:val="222831"/>
          <w:sz w:val="24"/>
          <w:u w:val="single"/>
        </w:rPr>
        <w:t>稷</w:t>
      </w:r>
      <w:r>
        <w:rPr>
          <w:rFonts w:ascii="PingFang SC" w:hAnsi="PingFang SC" w:eastAsia="PingFang SC"/>
          <w:b/>
          <w:color w:val="1D5FBF"/>
          <w:sz w:val="21"/>
        </w:rPr>
        <w:t>(jì)</w:t>
      </w:r>
      <w:r>
        <w:rPr>
          <w:rFonts w:ascii="Songti SC" w:hAnsi="Songti SC" w:eastAsia="Songti SC"/>
          <w:sz w:val="24"/>
        </w:rPr>
        <w:t>而次</w:t>
      </w:r>
      <w:r>
        <w:rPr>
          <w:rFonts w:ascii="Songti SC" w:hAnsi="Songti SC" w:eastAsia="Songti SC"/>
          <w:b/>
          <w:color w:val="222831"/>
          <w:sz w:val="24"/>
          <w:u w:val="single"/>
        </w:rPr>
        <w:t>契</w:t>
      </w:r>
      <w:r>
        <w:rPr>
          <w:rFonts w:ascii="PingFang SC" w:hAnsi="PingFang SC" w:eastAsia="PingFang SC"/>
          <w:b/>
          <w:color w:val="1D5FBF"/>
          <w:sz w:val="21"/>
        </w:rPr>
        <w:t>(xiè)</w:t>
      </w:r>
      <w:r>
        <w:rPr>
          <w:rFonts w:ascii="Songti SC" w:hAnsi="Songti SC" w:eastAsia="Songti SC"/>
          <w:sz w:val="24"/>
        </w:rPr>
        <w:t>，</w:t>
      </w:r>
      <w:commentRangeStart w:id="1"/>
      <w:r>
        <w:rPr>
          <w:rFonts w:ascii="Songti SC" w:hAnsi="Songti SC" w:eastAsia="Songti SC"/>
          <w:b/>
          <w:color w:val="B8791A"/>
          <w:sz w:val="24"/>
          <w:u w:val="single"/>
        </w:rPr>
        <w:t>垂工益虞</w:t>
      </w:r>
      <w:commentRangeEnd w:id="1"/>
      <w:r>
        <w:rPr>
          <w:rStyle w:val="CommentReference"/>
        </w:rPr>
        <w:commentReference w:id="1"/>
      </w:r>
      <w:r>
        <w:rPr>
          <w:rFonts w:ascii="PingFang SC" w:hAnsi="PingFang SC" w:eastAsia="PingFang SC"/>
          <w:b/>
          <w:color w:val="1D5FBF"/>
          <w:sz w:val="21"/>
        </w:rPr>
        <w:t>(yú)</w:t>
      </w:r>
      <w:r>
        <w:rPr>
          <w:rFonts w:ascii="Songti SC" w:hAnsi="Songti SC" w:eastAsia="Songti SC"/>
          <w:sz w:val="24"/>
        </w:rPr>
        <w:t>，先于</w:t>
      </w:r>
      <w:r>
        <w:rPr>
          <w:rFonts w:ascii="Songti SC" w:hAnsi="Songti SC" w:eastAsia="Songti SC"/>
          <w:b/>
          <w:color w:val="222831"/>
          <w:sz w:val="24"/>
          <w:u w:val="single"/>
        </w:rPr>
        <w:t>夔龙</w:t>
      </w:r>
      <w:r>
        <w:rPr>
          <w:rFonts w:ascii="PingFang SC" w:hAnsi="PingFang SC" w:eastAsia="PingFang SC"/>
          <w:b/>
          <w:color w:val="1D5FBF"/>
          <w:sz w:val="21"/>
        </w:rPr>
        <w:t>(kuí)</w:t>
      </w:r>
      <w:r>
        <w:rPr>
          <w:rFonts w:ascii="Songti SC" w:hAnsi="Songti SC" w:eastAsia="Songti SC"/>
          <w:sz w:val="24"/>
        </w:rPr>
        <w:t>。</w:t>
      </w:r>
    </w:p>
    <w:p>
      <w:pPr>
        <w:spacing w:line="324" w:lineRule="auto" w:after="160"/>
        <w:ind w:firstLine="480"/>
      </w:pPr>
      <w:r>
        <w:rPr>
          <w:rFonts w:ascii="Songti SC" w:hAnsi="Songti SC" w:eastAsia="Songti SC"/>
          <w:sz w:val="24"/>
        </w:rPr>
        <w:t>商周之代，</w:t>
      </w:r>
      <w:commentRangeStart w:id="2"/>
      <w:r>
        <w:rPr>
          <w:rFonts w:ascii="Songti SC" w:hAnsi="Songti SC" w:eastAsia="Songti SC"/>
          <w:b/>
          <w:color w:val="B8791A"/>
          <w:sz w:val="24"/>
          <w:u w:val="single"/>
        </w:rPr>
        <w:t>伊尹</w:t>
      </w:r>
      <w:commentRangeEnd w:id="2"/>
      <w:r>
        <w:rPr>
          <w:rStyle w:val="CommentReference"/>
        </w:rPr>
        <w:commentReference w:id="2"/>
      </w:r>
      <w:r>
        <w:rPr>
          <w:rFonts w:ascii="PingFang SC" w:hAnsi="PingFang SC" w:eastAsia="PingFang SC"/>
          <w:b/>
          <w:color w:val="1D5FBF"/>
          <w:sz w:val="21"/>
        </w:rPr>
        <w:t>(yǐn)</w:t>
      </w:r>
      <w:r>
        <w:rPr>
          <w:rFonts w:ascii="Songti SC" w:hAnsi="Songti SC" w:eastAsia="Songti SC"/>
          <w:sz w:val="24"/>
        </w:rPr>
        <w:t>耕于莘</w:t>
      </w:r>
      <w:r>
        <w:rPr>
          <w:rFonts w:ascii="PingFang SC" w:hAnsi="PingFang SC" w:eastAsia="PingFang SC"/>
          <w:b/>
          <w:color w:val="1D5FBF"/>
          <w:sz w:val="21"/>
        </w:rPr>
        <w:t>(shēn)</w:t>
      </w:r>
      <w:r>
        <w:rPr>
          <w:rFonts w:ascii="Songti SC" w:hAnsi="Songti SC" w:eastAsia="Songti SC"/>
          <w:sz w:val="24"/>
        </w:rPr>
        <w:t>野，</w:t>
      </w:r>
      <w:commentRangeStart w:id="3"/>
      <w:r>
        <w:rPr>
          <w:rFonts w:ascii="Songti SC" w:hAnsi="Songti SC" w:eastAsia="Songti SC"/>
          <w:b/>
          <w:color w:val="B8791A"/>
          <w:sz w:val="24"/>
          <w:u w:val="single"/>
        </w:rPr>
        <w:t>傅说</w:t>
      </w:r>
      <w:commentRangeEnd w:id="3"/>
      <w:r>
        <w:rPr>
          <w:rStyle w:val="CommentReference"/>
        </w:rPr>
        <w:commentReference w:id="3"/>
      </w:r>
      <w:r>
        <w:rPr>
          <w:rFonts w:ascii="PingFang SC" w:hAnsi="PingFang SC" w:eastAsia="PingFang SC"/>
          <w:b/>
          <w:color w:val="1D5FBF"/>
          <w:sz w:val="21"/>
        </w:rPr>
        <w:t>(fù yuè)</w:t>
      </w:r>
      <w:r>
        <w:rPr>
          <w:rFonts w:ascii="Songti SC" w:hAnsi="Songti SC" w:eastAsia="Songti SC"/>
          <w:sz w:val="24"/>
        </w:rPr>
        <w:t>板筑于岩，</w:t>
      </w:r>
      <w:commentRangeStart w:id="4"/>
      <w:r>
        <w:rPr>
          <w:rFonts w:ascii="Songti SC" w:hAnsi="Songti SC" w:eastAsia="Songti SC"/>
          <w:b/>
          <w:color w:val="B8791A"/>
          <w:sz w:val="24"/>
          <w:u w:val="single"/>
        </w:rPr>
        <w:t>胶鬲</w:t>
      </w:r>
      <w:commentRangeEnd w:id="4"/>
      <w:r>
        <w:rPr>
          <w:rStyle w:val="CommentReference"/>
        </w:rPr>
        <w:commentReference w:id="4"/>
      </w:r>
      <w:r>
        <w:rPr>
          <w:rFonts w:ascii="PingFang SC" w:hAnsi="PingFang SC" w:eastAsia="PingFang SC"/>
          <w:b/>
          <w:color w:val="1D5FBF"/>
          <w:sz w:val="21"/>
        </w:rPr>
        <w:t>(gé)</w:t>
      </w:r>
      <w:r>
        <w:rPr>
          <w:rFonts w:ascii="Songti SC" w:hAnsi="Songti SC" w:eastAsia="Songti SC"/>
          <w:sz w:val="24"/>
        </w:rPr>
        <w:t>举于鱼盐，</w:t>
      </w:r>
      <w:commentRangeStart w:id="5"/>
      <w:r>
        <w:rPr>
          <w:rFonts w:ascii="Songti SC" w:hAnsi="Songti SC" w:eastAsia="Songti SC"/>
          <w:b/>
          <w:color w:val="B8791A"/>
          <w:sz w:val="24"/>
          <w:u w:val="single"/>
        </w:rPr>
        <w:t>吕望</w:t>
      </w:r>
      <w:commentRangeEnd w:id="5"/>
      <w:r>
        <w:rPr>
          <w:rStyle w:val="CommentReference"/>
        </w:rPr>
        <w:commentReference w:id="5"/>
      </w:r>
      <w:r>
        <w:rPr>
          <w:rFonts w:ascii="PingFang SC" w:hAnsi="PingFang SC" w:eastAsia="PingFang SC"/>
          <w:b/>
          <w:color w:val="1D5FBF"/>
          <w:sz w:val="21"/>
        </w:rPr>
        <w:t>(lǚ wàng)</w:t>
      </w:r>
      <w:r>
        <w:rPr>
          <w:rFonts w:ascii="Songti SC" w:hAnsi="Songti SC" w:eastAsia="Songti SC"/>
          <w:sz w:val="24"/>
        </w:rPr>
        <w:t>钓于磻</w:t>
      </w:r>
      <w:r>
        <w:rPr>
          <w:rFonts w:ascii="PingFang SC" w:hAnsi="PingFang SC" w:eastAsia="PingFang SC"/>
          <w:b/>
          <w:color w:val="1D5FBF"/>
          <w:sz w:val="21"/>
        </w:rPr>
        <w:t>(pán)</w:t>
      </w:r>
      <w:r>
        <w:rPr>
          <w:rFonts w:ascii="Songti SC" w:hAnsi="Songti SC" w:eastAsia="Songti SC"/>
          <w:sz w:val="24"/>
        </w:rPr>
        <w:t>渭，</w:t>
      </w:r>
      <w:commentRangeStart w:id="6"/>
      <w:r>
        <w:rPr>
          <w:rFonts w:ascii="Songti SC" w:hAnsi="Songti SC" w:eastAsia="Songti SC"/>
          <w:b/>
          <w:color w:val="B8791A"/>
          <w:sz w:val="24"/>
          <w:u w:val="single"/>
        </w:rPr>
        <w:t>百里奚</w:t>
      </w:r>
      <w:commentRangeEnd w:id="6"/>
      <w:r>
        <w:rPr>
          <w:rStyle w:val="CommentReference"/>
        </w:rPr>
        <w:commentReference w:id="6"/>
      </w:r>
      <w:r>
        <w:rPr>
          <w:rFonts w:ascii="PingFang SC" w:hAnsi="PingFang SC" w:eastAsia="PingFang SC"/>
          <w:b/>
          <w:color w:val="1D5FBF"/>
          <w:sz w:val="21"/>
        </w:rPr>
        <w:t>(xī)</w:t>
      </w:r>
      <w:r>
        <w:rPr>
          <w:rFonts w:ascii="Songti SC" w:hAnsi="Songti SC" w:eastAsia="Songti SC"/>
          <w:sz w:val="24"/>
        </w:rPr>
        <w:t>处于市，</w:t>
      </w:r>
      <w:commentRangeStart w:id="7"/>
      <w:r>
        <w:rPr>
          <w:rFonts w:ascii="Songti SC" w:hAnsi="Songti SC" w:eastAsia="Songti SC"/>
          <w:b/>
          <w:color w:val="B8791A"/>
          <w:sz w:val="24"/>
          <w:u w:val="single"/>
        </w:rPr>
        <w:t>孔子</w:t>
      </w:r>
      <w:commentRangeEnd w:id="7"/>
      <w:r>
        <w:rPr>
          <w:rStyle w:val="CommentReference"/>
        </w:rPr>
        <w:commentReference w:id="7"/>
      </w:r>
      <w:r>
        <w:rPr>
          <w:rFonts w:ascii="Songti SC" w:hAnsi="Songti SC" w:eastAsia="Songti SC"/>
          <w:sz w:val="24"/>
        </w:rPr>
        <w:t>为乘</w:t>
      </w:r>
      <w:r>
        <w:rPr>
          <w:rFonts w:ascii="PingFang SC" w:hAnsi="PingFang SC" w:eastAsia="PingFang SC"/>
          <w:b/>
          <w:color w:val="1D5FBF"/>
          <w:sz w:val="21"/>
        </w:rPr>
        <w:t>(shèng)</w:t>
      </w:r>
      <w:r>
        <w:rPr>
          <w:rFonts w:ascii="Songti SC" w:hAnsi="Songti SC" w:eastAsia="Songti SC"/>
          <w:sz w:val="24"/>
        </w:rPr>
        <w:t>田委吏。</w:t>
      </w:r>
    </w:p>
    <w:p>
      <w:pPr>
        <w:spacing w:line="324" w:lineRule="auto" w:after="160"/>
        <w:ind w:firstLine="480"/>
      </w:pPr>
      <w:r>
        <w:rPr>
          <w:rFonts w:ascii="Songti SC" w:hAnsi="Songti SC" w:eastAsia="Songti SC"/>
          <w:sz w:val="24"/>
        </w:rPr>
        <w:t>其诸</w:t>
      </w:r>
      <w:commentRangeStart w:id="8"/>
      <w:r>
        <w:rPr>
          <w:rFonts w:ascii="Songti SC" w:hAnsi="Songti SC" w:eastAsia="Songti SC"/>
          <w:b/>
          <w:color w:val="B8791A"/>
          <w:sz w:val="24"/>
          <w:u w:val="single"/>
        </w:rPr>
        <w:t>仪封、晨门</w:t>
      </w:r>
      <w:commentRangeEnd w:id="8"/>
      <w:r>
        <w:rPr>
          <w:rStyle w:val="CommentReference"/>
        </w:rPr>
        <w:commentReference w:id="8"/>
      </w:r>
      <w:r>
        <w:rPr>
          <w:rFonts w:ascii="Songti SC" w:hAnsi="Songti SC" w:eastAsia="Songti SC"/>
          <w:sz w:val="24"/>
        </w:rPr>
        <w:t>、</w:t>
      </w:r>
      <w:commentRangeStart w:id="9"/>
      <w:r>
        <w:rPr>
          <w:rFonts w:ascii="Songti SC" w:hAnsi="Songti SC" w:eastAsia="Songti SC"/>
          <w:b/>
          <w:color w:val="B8791A"/>
          <w:sz w:val="24"/>
          <w:u w:val="single"/>
        </w:rPr>
        <w:t>荷蒉</w:t>
      </w:r>
      <w:commentRangeEnd w:id="9"/>
      <w:r>
        <w:rPr>
          <w:rStyle w:val="CommentReference"/>
        </w:rPr>
        <w:commentReference w:id="9"/>
      </w:r>
      <w:r>
        <w:rPr>
          <w:rFonts w:ascii="PingFang SC" w:hAnsi="PingFang SC" w:eastAsia="PingFang SC"/>
          <w:b/>
          <w:color w:val="1D5FBF"/>
          <w:sz w:val="21"/>
        </w:rPr>
        <w:t>(hè kuì)</w:t>
      </w:r>
      <w:r>
        <w:rPr>
          <w:rFonts w:ascii="Songti SC" w:hAnsi="Songti SC" w:eastAsia="Songti SC"/>
          <w:sz w:val="24"/>
        </w:rPr>
        <w:t>、</w:t>
      </w:r>
      <w:r>
        <w:rPr>
          <w:rFonts w:ascii="Songti SC" w:hAnsi="Songti SC" w:eastAsia="Songti SC"/>
          <w:b/>
          <w:color w:val="222831"/>
          <w:sz w:val="24"/>
          <w:u w:val="single"/>
        </w:rPr>
        <w:t>斫</w:t>
      </w:r>
      <w:r>
        <w:rPr>
          <w:rFonts w:ascii="PingFang SC" w:hAnsi="PingFang SC" w:eastAsia="PingFang SC"/>
          <w:b/>
          <w:color w:val="1D5FBF"/>
          <w:sz w:val="21"/>
        </w:rPr>
        <w:t>(zhuó)</w:t>
      </w:r>
      <w:r>
        <w:rPr>
          <w:rFonts w:ascii="Songti SC" w:hAnsi="Songti SC" w:eastAsia="Songti SC"/>
          <w:sz w:val="24"/>
        </w:rPr>
        <w:t>轮之徒，皆古之仁圣英贤、高洁不群之士，书传所称，可考而信也。</w:t>
      </w:r>
    </w:p>
    <w:p>
      <w:pPr>
        <w:spacing w:line="324" w:lineRule="auto" w:after="160"/>
        <w:ind w:firstLine="480"/>
      </w:pPr>
      <w:r>
        <w:rPr>
          <w:rFonts w:ascii="Songti SC" w:hAnsi="Songti SC" w:eastAsia="Songti SC"/>
          <w:sz w:val="24"/>
        </w:rPr>
        <w:t>自</w:t>
      </w:r>
      <w:r>
        <w:rPr>
          <w:rFonts w:ascii="Songti SC" w:hAnsi="Songti SC" w:eastAsia="Songti SC"/>
          <w:sz w:val="24"/>
        </w:rPr>
        <w:t>王道熄</w:t>
      </w:r>
      <w:r>
        <w:rPr>
          <w:rFonts w:ascii="PingFang SC" w:hAnsi="PingFang SC" w:eastAsia="PingFang SC"/>
          <w:b/>
          <w:color w:val="C63D32"/>
          <w:sz w:val="21"/>
        </w:rPr>
        <w:t>（王道衰微）</w:t>
      </w:r>
      <w:r>
        <w:rPr>
          <w:rFonts w:ascii="Songti SC" w:hAnsi="Songti SC" w:eastAsia="Songti SC"/>
          <w:sz w:val="24"/>
        </w:rPr>
        <w:t>而</w:t>
      </w:r>
      <w:r>
        <w:rPr>
          <w:rFonts w:ascii="Songti SC" w:hAnsi="Songti SC" w:eastAsia="Songti SC"/>
          <w:sz w:val="24"/>
        </w:rPr>
        <w:t>学术乖</w:t>
      </w:r>
      <w:r>
        <w:rPr>
          <w:rFonts w:ascii="PingFang SC" w:hAnsi="PingFang SC" w:eastAsia="PingFang SC"/>
          <w:b/>
          <w:color w:val="C63D32"/>
          <w:sz w:val="21"/>
        </w:rPr>
        <w:t>（背离正道）</w:t>
      </w:r>
      <w:r>
        <w:rPr>
          <w:rFonts w:ascii="Songti SC" w:hAnsi="Songti SC" w:eastAsia="Songti SC"/>
          <w:sz w:val="24"/>
        </w:rPr>
        <w:t>，人失其心，</w:t>
      </w:r>
      <w:r>
        <w:rPr>
          <w:rFonts w:ascii="Songti SC" w:hAnsi="Songti SC" w:eastAsia="Songti SC"/>
          <w:sz w:val="24"/>
        </w:rPr>
        <w:t>交鹜</w:t>
      </w:r>
      <w:r>
        <w:rPr>
          <w:rFonts w:ascii="PingFang SC" w:hAnsi="PingFang SC" w:eastAsia="PingFang SC"/>
          <w:b/>
          <w:color w:val="C63D32"/>
          <w:sz w:val="21"/>
        </w:rPr>
        <w:t>（奔逐）</w:t>
      </w:r>
      <w:r>
        <w:rPr>
          <w:rFonts w:ascii="Songti SC" w:hAnsi="Songti SC" w:eastAsia="Songti SC"/>
          <w:sz w:val="24"/>
        </w:rPr>
        <w:t>于利，以相驱轶</w:t>
      </w:r>
      <w:r>
        <w:rPr>
          <w:rFonts w:ascii="PingFang SC" w:hAnsi="PingFang SC" w:eastAsia="PingFang SC"/>
          <w:b/>
          <w:color w:val="C63D32"/>
          <w:sz w:val="21"/>
        </w:rPr>
        <w:t>（相互冲撞、排挤）</w:t>
      </w:r>
      <w:r>
        <w:rPr>
          <w:rFonts w:ascii="Songti SC" w:hAnsi="Songti SC" w:eastAsia="Songti SC"/>
          <w:sz w:val="24"/>
        </w:rPr>
        <w:t>，于是始有</w:t>
      </w:r>
      <w:r>
        <w:rPr>
          <w:rFonts w:ascii="Songti SC" w:hAnsi="Songti SC" w:eastAsia="Songti SC"/>
          <w:sz w:val="24"/>
        </w:rPr>
        <w:t>歆士而卑农</w:t>
      </w:r>
      <w:r>
        <w:rPr>
          <w:rFonts w:ascii="PingFang SC" w:hAnsi="PingFang SC" w:eastAsia="PingFang SC"/>
          <w:b/>
          <w:color w:val="C63D32"/>
          <w:sz w:val="21"/>
        </w:rPr>
        <w:t>（羡慕士人、轻视农人）</w:t>
      </w:r>
      <w:r>
        <w:rPr>
          <w:rFonts w:ascii="Songti SC" w:hAnsi="Songti SC" w:eastAsia="Songti SC"/>
          <w:sz w:val="24"/>
        </w:rPr>
        <w:t>，荣宦游</w:t>
      </w:r>
      <w:r>
        <w:rPr>
          <w:rFonts w:ascii="PingFang SC" w:hAnsi="PingFang SC" w:eastAsia="PingFang SC"/>
          <w:b/>
          <w:color w:val="C63D32"/>
          <w:sz w:val="21"/>
        </w:rPr>
        <w:t>（做官游历）</w:t>
      </w:r>
      <w:r>
        <w:rPr>
          <w:rFonts w:ascii="Songti SC" w:hAnsi="Songti SC" w:eastAsia="Songti SC"/>
          <w:sz w:val="24"/>
        </w:rPr>
        <w:t>而耻</w:t>
      </w:r>
      <w:r>
        <w:rPr>
          <w:rFonts w:ascii="Songti SC" w:hAnsi="Songti SC" w:eastAsia="Songti SC"/>
          <w:sz w:val="24"/>
        </w:rPr>
        <w:t>工贾</w:t>
      </w:r>
      <w:r>
        <w:rPr>
          <w:rFonts w:ascii="PingFang SC" w:hAnsi="PingFang SC" w:eastAsia="PingFang SC"/>
          <w:b/>
          <w:color w:val="1D5FBF"/>
          <w:sz w:val="21"/>
        </w:rPr>
        <w:t>(gǔ)</w:t>
      </w:r>
      <w:r>
        <w:rPr>
          <w:rFonts w:ascii="PingFang SC" w:hAnsi="PingFang SC" w:eastAsia="PingFang SC"/>
          <w:b/>
          <w:color w:val="C63D32"/>
          <w:sz w:val="21"/>
        </w:rPr>
        <w:t>（工匠与商人）</w:t>
      </w:r>
      <w:r>
        <w:rPr>
          <w:rFonts w:ascii="Songti SC" w:hAnsi="Songti SC" w:eastAsia="Songti SC"/>
          <w:sz w:val="24"/>
        </w:rPr>
        <w:t>。”</w:t>
      </w:r>
    </w:p>
    <w:p>
      <w:pPr>
        <w:pStyle w:val="Heading2"/>
      </w:pPr>
      <w:r>
        <w:t>自学提示</w:t>
      </w:r>
    </w:p>
    <w:p>
      <w:pPr>
        <w:ind w:left="240"/>
      </w:pPr>
      <w:r>
        <w:rPr>
          <w:rFonts w:ascii="PingFang SC" w:hAnsi="PingFang SC" w:eastAsia="PingFang SC"/>
          <w:color w:val="6D675F"/>
          <w:sz w:val="21"/>
        </w:rPr>
        <w:t>学生自学：先抓顶部核心词，再读黑色正文、蓝色读音和红色解释。</w:t>
      </w:r>
    </w:p>
    <w:p>
      <w:pPr>
        <w:ind w:left="240"/>
      </w:pPr>
      <w:r>
        <w:rPr>
          <w:rFonts w:ascii="PingFang SC" w:hAnsi="PingFang SC" w:eastAsia="PingFang SC"/>
          <w:color w:val="6D675F"/>
          <w:sz w:val="21"/>
        </w:rPr>
        <w:t>核心问题：职业不同，为什么仍可“同道”？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人物/地名批注" w:initials="注" w:date="2026-05-31T04:24:49Z">
    <w:p>
      <w:pPr>
        <w:pStyle w:val="CommentText"/>
      </w:pPr>
      <w:r>
        <w:rPr>
          <w:rStyle w:val="CommentReference"/>
        </w:rPr>
        <w:annotationRef/>
      </w:r>
      <w:r>
        <w:t>舜、稷、契</w:t>
      </w:r>
    </w:p>
    <w:p>
      <w:pPr>
        <w:pStyle w:val="CommentText"/>
      </w:pPr>
      <w:r>
        <w:t>舜是上古圣王；稷掌农业，契掌教化。</w:t>
      </w:r>
    </w:p>
    <w:p>
      <w:pPr>
        <w:pStyle w:val="CommentText"/>
      </w:pPr>
      <w:r>
        <w:t>这里用“舜叙九官”说明古代本来重视民生与教化。</w:t>
      </w:r>
    </w:p>
  </w:comment>
  <w:comment w:id="1" w:author="人物/地名批注" w:initials="注" w:date="2026-05-31T04:24:49Z">
    <w:p>
      <w:pPr>
        <w:pStyle w:val="CommentText"/>
      </w:pPr>
      <w:r>
        <w:rPr>
          <w:rStyle w:val="CommentReference"/>
        </w:rPr>
        <w:annotationRef/>
      </w:r>
      <w:r>
        <w:t>垂、益、夔龙</w:t>
      </w:r>
    </w:p>
    <w:p>
      <w:pPr>
        <w:pStyle w:val="CommentText"/>
      </w:pPr>
      <w:r>
        <w:t>垂掌百工，益掌山泽；夔、龙也是舜臣。</w:t>
      </w:r>
    </w:p>
    <w:p>
      <w:pPr>
        <w:pStyle w:val="CommentText"/>
      </w:pPr>
      <w:r>
        <w:t>工艺、资源管理也在“大道”之内。</w:t>
      </w:r>
    </w:p>
  </w:comment>
  <w:comment w:id="2" w:author="人物/地名批注" w:initials="注" w:date="2026-05-31T04:24:49Z">
    <w:p>
      <w:pPr>
        <w:pStyle w:val="CommentText"/>
      </w:pPr>
      <w:r>
        <w:rPr>
          <w:rStyle w:val="CommentReference"/>
        </w:rPr>
        <w:annotationRef/>
      </w:r>
      <w:r>
        <w:t>伊尹</w:t>
      </w:r>
    </w:p>
    <w:p>
      <w:pPr>
        <w:pStyle w:val="CommentText"/>
      </w:pPr>
      <w:r>
        <w:t>商初贤相，传说曾在莘野耕作。</w:t>
      </w:r>
    </w:p>
    <w:p>
      <w:pPr>
        <w:pStyle w:val="CommentText"/>
      </w:pPr>
      <w:r>
        <w:t>说明贤才可以出于农耕。</w:t>
      </w:r>
    </w:p>
  </w:comment>
  <w:comment w:id="3" w:author="人物/地名批注" w:initials="注" w:date="2026-05-31T04:24:49Z">
    <w:p>
      <w:pPr>
        <w:pStyle w:val="CommentText"/>
      </w:pPr>
      <w:r>
        <w:rPr>
          <w:rStyle w:val="CommentReference"/>
        </w:rPr>
        <w:annotationRef/>
      </w:r>
      <w:r>
        <w:t>傅说 (fù yuè)</w:t>
      </w:r>
    </w:p>
    <w:p>
      <w:pPr>
        <w:pStyle w:val="CommentText"/>
      </w:pPr>
      <w:r>
        <w:t>商代贤臣，原从事版筑劳作。</w:t>
      </w:r>
    </w:p>
    <w:p>
      <w:pPr>
        <w:pStyle w:val="CommentText"/>
      </w:pPr>
      <w:r>
        <w:t>“说”作人名读 yuè，不读 shuō。</w:t>
      </w:r>
    </w:p>
  </w:comment>
  <w:comment w:id="4" w:author="人物/地名批注" w:initials="注" w:date="2026-05-31T04:24:49Z">
    <w:p>
      <w:pPr>
        <w:pStyle w:val="CommentText"/>
      </w:pPr>
      <w:r>
        <w:rPr>
          <w:rStyle w:val="CommentReference"/>
        </w:rPr>
        <w:annotationRef/>
      </w:r>
      <w:r>
        <w:t>胶鬲 (gé)</w:t>
      </w:r>
    </w:p>
    <w:p>
      <w:pPr>
        <w:pStyle w:val="CommentText"/>
      </w:pPr>
      <w:r>
        <w:t>传统说法中曾从鱼盐之业被举用。</w:t>
      </w:r>
    </w:p>
    <w:p>
      <w:pPr>
        <w:pStyle w:val="CommentText"/>
      </w:pPr>
      <w:r>
        <w:t>说明商贾、市井中也可能有贤才。</w:t>
      </w:r>
    </w:p>
  </w:comment>
  <w:comment w:id="5" w:author="人物/地名批注" w:initials="注" w:date="2026-05-31T04:24:49Z">
    <w:p>
      <w:pPr>
        <w:pStyle w:val="CommentText"/>
      </w:pPr>
      <w:r>
        <w:rPr>
          <w:rStyle w:val="CommentReference"/>
        </w:rPr>
        <w:annotationRef/>
      </w:r>
      <w:r>
        <w:t>吕望</w:t>
      </w:r>
    </w:p>
    <w:p>
      <w:pPr>
        <w:pStyle w:val="CommentText"/>
      </w:pPr>
      <w:r>
        <w:t>即姜太公，周初谋臣，传说曾钓于磻渭。</w:t>
      </w:r>
    </w:p>
    <w:p>
      <w:pPr>
        <w:pStyle w:val="CommentText"/>
      </w:pPr>
      <w:r>
        <w:t>贤才未必一开始就在官场显位。</w:t>
      </w:r>
    </w:p>
  </w:comment>
  <w:comment w:id="6" w:author="人物/地名批注" w:initials="注" w:date="2026-05-31T04:24:49Z">
    <w:p>
      <w:pPr>
        <w:pStyle w:val="CommentText"/>
      </w:pPr>
      <w:r>
        <w:rPr>
          <w:rStyle w:val="CommentReference"/>
        </w:rPr>
        <w:annotationRef/>
      </w:r>
      <w:r>
        <w:t>百里奚</w:t>
      </w:r>
    </w:p>
    <w:p>
      <w:pPr>
        <w:pStyle w:val="CommentText"/>
      </w:pPr>
      <w:r>
        <w:t>春秋秦国名臣，传统说法中曾处于市。</w:t>
      </w:r>
    </w:p>
    <w:p>
      <w:pPr>
        <w:pStyle w:val="CommentText"/>
      </w:pPr>
      <w:r>
        <w:t>市井身份不等于人格低微。</w:t>
      </w:r>
    </w:p>
  </w:comment>
  <w:comment w:id="7" w:author="人物/地名批注" w:initials="注" w:date="2026-05-31T04:24:49Z">
    <w:p>
      <w:pPr>
        <w:pStyle w:val="CommentText"/>
      </w:pPr>
      <w:r>
        <w:rPr>
          <w:rStyle w:val="CommentReference"/>
        </w:rPr>
        <w:annotationRef/>
      </w:r>
      <w:r>
        <w:t>孔子</w:t>
      </w:r>
    </w:p>
    <w:p>
      <w:pPr>
        <w:pStyle w:val="CommentText"/>
      </w:pPr>
      <w:r>
        <w:t>曾任乘田、委吏等小职。</w:t>
      </w:r>
    </w:p>
    <w:p>
      <w:pPr>
        <w:pStyle w:val="CommentText"/>
      </w:pPr>
      <w:r>
        <w:t>圣人也有低微职事经历。</w:t>
      </w:r>
    </w:p>
  </w:comment>
  <w:comment w:id="8" w:author="人物/地名批注" w:initials="注" w:date="2026-05-31T04:24:49Z">
    <w:p>
      <w:pPr>
        <w:pStyle w:val="CommentText"/>
      </w:pPr>
      <w:r>
        <w:rPr>
          <w:rStyle w:val="CommentReference"/>
        </w:rPr>
        <w:annotationRef/>
      </w:r>
      <w:r>
        <w:t>仪封、晨门</w:t>
      </w:r>
    </w:p>
    <w:p>
      <w:pPr>
        <w:pStyle w:val="CommentText"/>
      </w:pPr>
      <w:r>
        <w:t>《论语》中有识见的基层人物。</w:t>
      </w:r>
    </w:p>
    <w:p>
      <w:pPr>
        <w:pStyle w:val="CommentText"/>
      </w:pPr>
      <w:r>
        <w:t>身份不高，也可以有高洁见识。</w:t>
      </w:r>
    </w:p>
  </w:comment>
  <w:comment w:id="9" w:author="人物/地名批注" w:initials="注" w:date="2026-05-31T04:24:49Z">
    <w:p>
      <w:pPr>
        <w:pStyle w:val="CommentText"/>
      </w:pPr>
      <w:r>
        <w:rPr>
          <w:rStyle w:val="CommentReference"/>
        </w:rPr>
        <w:annotationRef/>
      </w:r>
      <w:r>
        <w:t>荷蒉、斫轮</w:t>
      </w:r>
    </w:p>
    <w:p>
      <w:pPr>
        <w:pStyle w:val="CommentText"/>
      </w:pPr>
      <w:r>
        <w:t>荷蒉是背草筐的人；斫轮指有技艺的工匠。</w:t>
      </w:r>
    </w:p>
    <w:p>
      <w:pPr>
        <w:pStyle w:val="CommentText"/>
      </w:pPr>
      <w:r>
        <w:t>劳动者和工匠也可有独到精神与智慧。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Songti SC" w:hAnsi="Songti SC" w:eastAsia="Songti SC"/>
      <w:color w:val="222831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2283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228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